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FB8" w:rsidRDefault="00DA7D3B">
      <w:r>
        <w:rPr>
          <w:rFonts w:hint="eastAsia"/>
        </w:rPr>
        <w:t xml:space="preserve">API Review for </w:t>
      </w:r>
      <w:r>
        <w:t>DSA 8300 LV PnP</w:t>
      </w:r>
    </w:p>
    <w:p w:rsidR="002E1B48" w:rsidRDefault="002E1B48"/>
    <w:p w:rsidR="002E1B48" w:rsidRDefault="002E1B48" w:rsidP="002E1B48">
      <w:pPr>
        <w:pStyle w:val="ListParagraph"/>
        <w:numPr>
          <w:ilvl w:val="0"/>
          <w:numId w:val="1"/>
        </w:numPr>
        <w:ind w:firstLineChars="0"/>
      </w:pPr>
      <w:r w:rsidRPr="002E1B48">
        <w:t>ACQUIRE</w:t>
      </w:r>
      <w:proofErr w:type="gramStart"/>
      <w:r>
        <w:t>:STATE</w:t>
      </w:r>
      <w:proofErr w:type="gramEnd"/>
      <w:r>
        <w:br/>
        <w:t>This command operates like the :STOP command which usually used in the Abort.vi, please support this command.</w:t>
      </w:r>
      <w:r>
        <w:br/>
      </w:r>
    </w:p>
    <w:p w:rsidR="00224FB8" w:rsidRDefault="00496AFF" w:rsidP="002E1B48">
      <w:pPr>
        <w:pStyle w:val="ListParagraph"/>
        <w:numPr>
          <w:ilvl w:val="0"/>
          <w:numId w:val="1"/>
        </w:numPr>
        <w:ind w:firstLineChars="0"/>
      </w:pPr>
      <w:r>
        <w:t>COMPENSATE</w:t>
      </w:r>
      <w:r>
        <w:br/>
        <w:t>When reevaluate the command set, I saw the importance of supporting these command to customers.</w:t>
      </w:r>
      <w:r w:rsidR="00E11D4C">
        <w:t xml:space="preserve"> Would you please create 3 API to wrap-up these commands?</w:t>
      </w:r>
      <w:r w:rsidR="00224FB8">
        <w:br/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7360"/>
      </w:tblGrid>
      <w:tr w:rsidR="00224FB8" w:rsidRPr="00224FB8" w:rsidTr="00224FB8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FB8" w:rsidRPr="00224FB8" w:rsidRDefault="00224FB8" w:rsidP="00224FB8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22"/>
              </w:rPr>
            </w:pPr>
            <w:r w:rsidRPr="00224FB8">
              <w:rPr>
                <w:rFonts w:ascii="SimSun" w:eastAsia="SimSun" w:hAnsi="SimSun" w:cs="SimSun" w:hint="eastAsia"/>
                <w:color w:val="FF0000"/>
                <w:kern w:val="0"/>
                <w:sz w:val="22"/>
              </w:rPr>
              <w:t xml:space="preserve">COMPENSATE:ALLMODULES </w:t>
            </w:r>
            <w:r>
              <w:rPr>
                <w:rFonts w:ascii="SimSun" w:eastAsia="SimSun" w:hAnsi="SimSun" w:cs="SimSun"/>
                <w:color w:val="FF0000"/>
                <w:kern w:val="0"/>
                <w:sz w:val="22"/>
              </w:rPr>
              <w:br/>
              <w:t>COMPENSATE:CH&lt;X&gt;</w:t>
            </w:r>
          </w:p>
        </w:tc>
      </w:tr>
      <w:tr w:rsidR="00224FB8" w:rsidRPr="00224FB8" w:rsidTr="00224FB8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FB8" w:rsidRPr="00224FB8" w:rsidRDefault="00224FB8" w:rsidP="00224FB8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22"/>
              </w:rPr>
            </w:pPr>
            <w:r w:rsidRPr="00224FB8">
              <w:rPr>
                <w:rFonts w:ascii="SimSun" w:eastAsia="SimSun" w:hAnsi="SimSun" w:cs="SimSun" w:hint="eastAsia"/>
                <w:color w:val="FF0000"/>
                <w:kern w:val="0"/>
                <w:sz w:val="22"/>
              </w:rPr>
              <w:t xml:space="preserve">COMPENSATE:DARKLEV:{CH1|CH2|CH3|CH4|CH5|CH6|CH7|CH8} </w:t>
            </w:r>
          </w:p>
        </w:tc>
      </w:tr>
      <w:tr w:rsidR="00224FB8" w:rsidRPr="00224FB8" w:rsidTr="00224FB8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FB8" w:rsidRPr="00224FB8" w:rsidRDefault="00224FB8" w:rsidP="00224FB8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22"/>
              </w:rPr>
            </w:pPr>
            <w:r w:rsidRPr="00224FB8">
              <w:rPr>
                <w:rFonts w:ascii="SimSun" w:eastAsia="SimSun" w:hAnsi="SimSun" w:cs="SimSun" w:hint="eastAsia"/>
                <w:color w:val="FF0000"/>
                <w:kern w:val="0"/>
                <w:sz w:val="22"/>
              </w:rPr>
              <w:t xml:space="preserve">COMPENSATE:OPTGAIN:{CH1|CH2|CH3|CH4|CH5|CH6|CH7|CH8} </w:t>
            </w:r>
          </w:p>
        </w:tc>
      </w:tr>
      <w:tr w:rsidR="00224FB8" w:rsidRPr="00224FB8" w:rsidTr="00224FB8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FB8" w:rsidRPr="00224FB8" w:rsidRDefault="00224FB8" w:rsidP="00224FB8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22"/>
              </w:rPr>
            </w:pPr>
            <w:r w:rsidRPr="00224FB8">
              <w:rPr>
                <w:rFonts w:ascii="SimSun" w:eastAsia="SimSun" w:hAnsi="SimSun" w:cs="SimSun" w:hint="eastAsia"/>
                <w:color w:val="FF0000"/>
                <w:kern w:val="0"/>
                <w:sz w:val="22"/>
              </w:rPr>
              <w:t xml:space="preserve">COMPENSATE:RECALL:FACTORY:{CH1|CH2|CH3|CH4|CH5|CH6|CH7|CH8} </w:t>
            </w:r>
          </w:p>
        </w:tc>
      </w:tr>
      <w:tr w:rsidR="00224FB8" w:rsidRPr="00224FB8" w:rsidTr="00224FB8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FB8" w:rsidRPr="00224FB8" w:rsidRDefault="00224FB8" w:rsidP="00224FB8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22"/>
              </w:rPr>
            </w:pPr>
            <w:r w:rsidRPr="00224FB8">
              <w:rPr>
                <w:rFonts w:ascii="SimSun" w:eastAsia="SimSun" w:hAnsi="SimSun" w:cs="SimSun" w:hint="eastAsia"/>
                <w:color w:val="FF0000"/>
                <w:kern w:val="0"/>
                <w:sz w:val="22"/>
              </w:rPr>
              <w:t xml:space="preserve">COMPENSATE:RECALL:FACTORY:ALLMODULES </w:t>
            </w:r>
          </w:p>
        </w:tc>
      </w:tr>
      <w:tr w:rsidR="00224FB8" w:rsidRPr="00224FB8" w:rsidTr="00224FB8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FB8" w:rsidRPr="00224FB8" w:rsidRDefault="00224FB8" w:rsidP="00224FB8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22"/>
              </w:rPr>
            </w:pPr>
            <w:r w:rsidRPr="00224FB8">
              <w:rPr>
                <w:rFonts w:ascii="SimSun" w:eastAsia="SimSun" w:hAnsi="SimSun" w:cs="SimSun" w:hint="eastAsia"/>
                <w:color w:val="FF0000"/>
                <w:kern w:val="0"/>
                <w:sz w:val="22"/>
              </w:rPr>
              <w:t xml:space="preserve">COMPENSATE:RECALL:FACTORY:MAINFRAME </w:t>
            </w:r>
          </w:p>
        </w:tc>
      </w:tr>
      <w:tr w:rsidR="00224FB8" w:rsidRPr="00224FB8" w:rsidTr="00224FB8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FB8" w:rsidRPr="00224FB8" w:rsidRDefault="00224FB8" w:rsidP="00224FB8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22"/>
              </w:rPr>
            </w:pPr>
            <w:r w:rsidRPr="00224FB8">
              <w:rPr>
                <w:rFonts w:ascii="SimSun" w:eastAsia="SimSun" w:hAnsi="SimSun" w:cs="SimSun" w:hint="eastAsia"/>
                <w:color w:val="FF0000"/>
                <w:kern w:val="0"/>
                <w:sz w:val="22"/>
              </w:rPr>
              <w:t xml:space="preserve">COMPENSATE:RECALL:USER:{CH1|CH2|CH3|CH4|CH5|CH6|CH7|CH8} </w:t>
            </w:r>
          </w:p>
        </w:tc>
      </w:tr>
      <w:tr w:rsidR="00224FB8" w:rsidRPr="00224FB8" w:rsidTr="00224FB8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FB8" w:rsidRPr="00224FB8" w:rsidRDefault="00224FB8" w:rsidP="00224FB8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22"/>
              </w:rPr>
            </w:pPr>
            <w:r w:rsidRPr="00224FB8">
              <w:rPr>
                <w:rFonts w:ascii="SimSun" w:eastAsia="SimSun" w:hAnsi="SimSun" w:cs="SimSun" w:hint="eastAsia"/>
                <w:color w:val="FF0000"/>
                <w:kern w:val="0"/>
                <w:sz w:val="22"/>
              </w:rPr>
              <w:t xml:space="preserve">COMPENSATE:RECALL:USER:ALLMODULES </w:t>
            </w:r>
          </w:p>
        </w:tc>
      </w:tr>
      <w:tr w:rsidR="00224FB8" w:rsidRPr="00224FB8" w:rsidTr="00224FB8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FB8" w:rsidRPr="00224FB8" w:rsidRDefault="00224FB8" w:rsidP="00224FB8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22"/>
              </w:rPr>
            </w:pPr>
            <w:r w:rsidRPr="00224FB8">
              <w:rPr>
                <w:rFonts w:ascii="SimSun" w:eastAsia="SimSun" w:hAnsi="SimSun" w:cs="SimSun" w:hint="eastAsia"/>
                <w:color w:val="FF0000"/>
                <w:kern w:val="0"/>
                <w:sz w:val="22"/>
              </w:rPr>
              <w:t xml:space="preserve">COMPENSATE:RECALL:USER:MAINFRAME </w:t>
            </w:r>
          </w:p>
        </w:tc>
      </w:tr>
      <w:tr w:rsidR="00224FB8" w:rsidRPr="00224FB8" w:rsidTr="00224FB8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FB8" w:rsidRPr="00224FB8" w:rsidRDefault="00224FB8" w:rsidP="00224FB8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22"/>
              </w:rPr>
            </w:pPr>
            <w:r w:rsidRPr="00224FB8">
              <w:rPr>
                <w:rFonts w:ascii="SimSun" w:eastAsia="SimSun" w:hAnsi="SimSun" w:cs="SimSun" w:hint="eastAsia"/>
                <w:color w:val="FF0000"/>
                <w:kern w:val="0"/>
                <w:sz w:val="22"/>
              </w:rPr>
              <w:t>COMPENSATE:SAVE:USER:{CH1|CH2|CH3|CH4|CH5|CH6|CH7|CH8}</w:t>
            </w:r>
          </w:p>
        </w:tc>
      </w:tr>
      <w:tr w:rsidR="00224FB8" w:rsidRPr="00224FB8" w:rsidTr="00224FB8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FB8" w:rsidRPr="00224FB8" w:rsidRDefault="00224FB8" w:rsidP="00224FB8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22"/>
              </w:rPr>
            </w:pPr>
            <w:r w:rsidRPr="00224FB8">
              <w:rPr>
                <w:rFonts w:ascii="SimSun" w:eastAsia="SimSun" w:hAnsi="SimSun" w:cs="SimSun" w:hint="eastAsia"/>
                <w:color w:val="FF0000"/>
                <w:kern w:val="0"/>
                <w:sz w:val="22"/>
              </w:rPr>
              <w:t xml:space="preserve">COMPENSATE:SAVE:USER:ALLMODULES </w:t>
            </w:r>
          </w:p>
        </w:tc>
      </w:tr>
      <w:tr w:rsidR="00224FB8" w:rsidRPr="00224FB8" w:rsidTr="00224FB8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FB8" w:rsidRPr="00224FB8" w:rsidRDefault="00224FB8" w:rsidP="00224FB8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22"/>
              </w:rPr>
            </w:pPr>
            <w:r w:rsidRPr="00224FB8">
              <w:rPr>
                <w:rFonts w:ascii="SimSun" w:eastAsia="SimSun" w:hAnsi="SimSun" w:cs="SimSun" w:hint="eastAsia"/>
                <w:color w:val="FF0000"/>
                <w:kern w:val="0"/>
                <w:sz w:val="22"/>
              </w:rPr>
              <w:t xml:space="preserve">COMPENSATE:SAVE:USER:MAINFRAME </w:t>
            </w:r>
          </w:p>
        </w:tc>
      </w:tr>
    </w:tbl>
    <w:p w:rsidR="002E1B48" w:rsidRDefault="00CB30BC" w:rsidP="00224FB8">
      <w:r>
        <w:br/>
      </w:r>
    </w:p>
    <w:p w:rsidR="00224FB8" w:rsidRPr="00E37702" w:rsidRDefault="00CB30BC" w:rsidP="002E1B48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E37702">
        <w:rPr>
          <w:rFonts w:hint="eastAsia"/>
          <w:strike/>
        </w:rPr>
        <w:t>CURVE</w:t>
      </w:r>
      <w:r w:rsidRPr="00E37702">
        <w:rPr>
          <w:strike/>
        </w:rPr>
        <w:br/>
        <w:t>The CURVE command is not implement in the IDDS. Which VI do you plan to add this co</w:t>
      </w:r>
      <w:r w:rsidR="00224FB8" w:rsidRPr="00E37702">
        <w:rPr>
          <w:strike/>
        </w:rPr>
        <w:t>mmand?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7360"/>
      </w:tblGrid>
      <w:tr w:rsidR="00224FB8" w:rsidRPr="00E37702" w:rsidTr="00224FB8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FB8" w:rsidRPr="00E37702" w:rsidRDefault="00224FB8" w:rsidP="00224FB8">
            <w:pPr>
              <w:widowControl/>
              <w:jc w:val="left"/>
              <w:rPr>
                <w:rFonts w:ascii="SimSun" w:eastAsia="SimSun" w:hAnsi="SimSun" w:cs="SimSun"/>
                <w:strike/>
                <w:color w:val="FF0000"/>
                <w:kern w:val="0"/>
                <w:sz w:val="22"/>
              </w:rPr>
            </w:pPr>
            <w:r w:rsidRPr="00E37702">
              <w:rPr>
                <w:rFonts w:ascii="SimSun" w:eastAsia="SimSun" w:hAnsi="SimSun" w:cs="SimSun" w:hint="eastAsia"/>
                <w:strike/>
                <w:color w:val="FF0000"/>
                <w:kern w:val="0"/>
                <w:sz w:val="22"/>
              </w:rPr>
              <w:t xml:space="preserve">DATA </w:t>
            </w:r>
          </w:p>
        </w:tc>
      </w:tr>
      <w:tr w:rsidR="00224FB8" w:rsidRPr="00E37702" w:rsidTr="00224FB8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FB8" w:rsidRPr="00E37702" w:rsidRDefault="00224FB8" w:rsidP="00224FB8">
            <w:pPr>
              <w:widowControl/>
              <w:jc w:val="left"/>
              <w:rPr>
                <w:rFonts w:ascii="SimSun" w:eastAsia="SimSun" w:hAnsi="SimSun" w:cs="SimSun"/>
                <w:strike/>
                <w:color w:val="FF0000"/>
                <w:kern w:val="0"/>
                <w:sz w:val="22"/>
              </w:rPr>
            </w:pPr>
            <w:r w:rsidRPr="00E37702">
              <w:rPr>
                <w:rFonts w:ascii="SimSun" w:eastAsia="SimSun" w:hAnsi="SimSun" w:cs="SimSun" w:hint="eastAsia"/>
                <w:strike/>
                <w:color w:val="FF0000"/>
                <w:kern w:val="0"/>
                <w:sz w:val="22"/>
              </w:rPr>
              <w:t xml:space="preserve">DATA:DESTINATION </w:t>
            </w:r>
          </w:p>
        </w:tc>
      </w:tr>
      <w:tr w:rsidR="00224FB8" w:rsidRPr="00E37702" w:rsidTr="00224FB8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FB8" w:rsidRPr="00E37702" w:rsidRDefault="00224FB8" w:rsidP="00224FB8">
            <w:pPr>
              <w:widowControl/>
              <w:jc w:val="left"/>
              <w:rPr>
                <w:rFonts w:ascii="SimSun" w:eastAsia="SimSun" w:hAnsi="SimSun" w:cs="SimSun"/>
                <w:strike/>
                <w:color w:val="FF0000"/>
                <w:kern w:val="0"/>
                <w:sz w:val="22"/>
              </w:rPr>
            </w:pPr>
            <w:r w:rsidRPr="00E37702">
              <w:rPr>
                <w:rFonts w:ascii="SimSun" w:eastAsia="SimSun" w:hAnsi="SimSun" w:cs="SimSun" w:hint="eastAsia"/>
                <w:strike/>
                <w:color w:val="FF0000"/>
                <w:kern w:val="0"/>
                <w:sz w:val="22"/>
              </w:rPr>
              <w:t xml:space="preserve">DATA:ENCDG </w:t>
            </w:r>
          </w:p>
        </w:tc>
      </w:tr>
      <w:tr w:rsidR="00224FB8" w:rsidRPr="00E37702" w:rsidTr="00224FB8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FB8" w:rsidRPr="00E37702" w:rsidRDefault="00224FB8" w:rsidP="00224FB8">
            <w:pPr>
              <w:widowControl/>
              <w:jc w:val="left"/>
              <w:rPr>
                <w:rFonts w:ascii="SimSun" w:eastAsia="SimSun" w:hAnsi="SimSun" w:cs="SimSun"/>
                <w:strike/>
                <w:color w:val="FF0000"/>
                <w:kern w:val="0"/>
                <w:sz w:val="22"/>
              </w:rPr>
            </w:pPr>
            <w:r w:rsidRPr="00E37702">
              <w:rPr>
                <w:rFonts w:ascii="SimSun" w:eastAsia="SimSun" w:hAnsi="SimSun" w:cs="SimSun" w:hint="eastAsia"/>
                <w:strike/>
                <w:color w:val="FF0000"/>
                <w:kern w:val="0"/>
                <w:sz w:val="22"/>
              </w:rPr>
              <w:t xml:space="preserve">DATA:START </w:t>
            </w:r>
          </w:p>
        </w:tc>
      </w:tr>
      <w:tr w:rsidR="00224FB8" w:rsidRPr="00E37702" w:rsidTr="00224FB8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FB8" w:rsidRPr="00E37702" w:rsidRDefault="00224FB8" w:rsidP="00224FB8">
            <w:pPr>
              <w:widowControl/>
              <w:jc w:val="left"/>
              <w:rPr>
                <w:rFonts w:ascii="SimSun" w:eastAsia="SimSun" w:hAnsi="SimSun" w:cs="SimSun"/>
                <w:strike/>
                <w:color w:val="FF0000"/>
                <w:kern w:val="0"/>
                <w:sz w:val="22"/>
              </w:rPr>
            </w:pPr>
            <w:r w:rsidRPr="00E37702">
              <w:rPr>
                <w:rFonts w:ascii="SimSun" w:eastAsia="SimSun" w:hAnsi="SimSun" w:cs="SimSun" w:hint="eastAsia"/>
                <w:strike/>
                <w:color w:val="FF0000"/>
                <w:kern w:val="0"/>
                <w:sz w:val="22"/>
              </w:rPr>
              <w:t xml:space="preserve">DATA:STOP </w:t>
            </w:r>
          </w:p>
        </w:tc>
      </w:tr>
      <w:tr w:rsidR="00224FB8" w:rsidRPr="00E37702" w:rsidTr="00224FB8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FB8" w:rsidRPr="00E37702" w:rsidRDefault="00224FB8" w:rsidP="00224FB8">
            <w:pPr>
              <w:widowControl/>
              <w:jc w:val="left"/>
              <w:rPr>
                <w:rFonts w:ascii="SimSun" w:eastAsia="SimSun" w:hAnsi="SimSun" w:cs="SimSun"/>
                <w:strike/>
                <w:color w:val="FF0000"/>
                <w:kern w:val="0"/>
                <w:sz w:val="22"/>
              </w:rPr>
            </w:pPr>
            <w:r w:rsidRPr="00E37702">
              <w:rPr>
                <w:rFonts w:ascii="SimSun" w:eastAsia="SimSun" w:hAnsi="SimSun" w:cs="SimSun" w:hint="eastAsia"/>
                <w:strike/>
                <w:color w:val="FF0000"/>
                <w:kern w:val="0"/>
                <w:sz w:val="22"/>
              </w:rPr>
              <w:t xml:space="preserve">DATA:TIMEBASE </w:t>
            </w:r>
          </w:p>
        </w:tc>
      </w:tr>
    </w:tbl>
    <w:p w:rsidR="00CB30BC" w:rsidRDefault="00CB30BC" w:rsidP="00224FB8"/>
    <w:p w:rsidR="00DE0D7A" w:rsidRDefault="00CB30BC" w:rsidP="002E1B48">
      <w:pPr>
        <w:pStyle w:val="ListParagraph"/>
        <w:numPr>
          <w:ilvl w:val="0"/>
          <w:numId w:val="1"/>
        </w:numPr>
        <w:ind w:firstLineChars="0"/>
      </w:pPr>
      <w:r>
        <w:t xml:space="preserve"> </w:t>
      </w:r>
      <w:r w:rsidR="00DE0D7A">
        <w:t>We shall probably support the DESKEW commands:</w:t>
      </w:r>
      <w:r w:rsidR="00DE0D7A">
        <w:br/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7360"/>
      </w:tblGrid>
      <w:tr w:rsidR="00DE0D7A" w:rsidRPr="00DE0D7A" w:rsidTr="00DE0D7A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D7A" w:rsidRPr="00DE0D7A" w:rsidRDefault="00DE0D7A" w:rsidP="00DE0D7A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22"/>
              </w:rPr>
            </w:pPr>
            <w:r w:rsidRPr="00DE0D7A">
              <w:rPr>
                <w:rFonts w:ascii="SimSun" w:eastAsia="SimSun" w:hAnsi="SimSun" w:cs="SimSun" w:hint="eastAsia"/>
                <w:color w:val="FF0000"/>
                <w:kern w:val="0"/>
                <w:sz w:val="22"/>
              </w:rPr>
              <w:t xml:space="preserve">TDR:{CH1|CH2|CH3|CH4|CH5|CH6|CH7|CH8}:STEP:DESKEW </w:t>
            </w:r>
          </w:p>
        </w:tc>
      </w:tr>
      <w:tr w:rsidR="00DE0D7A" w:rsidRPr="00DE0D7A" w:rsidTr="00DE0D7A">
        <w:trPr>
          <w:trHeight w:val="27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D7A" w:rsidRPr="00DE0D7A" w:rsidRDefault="00DE0D7A" w:rsidP="00DE0D7A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22"/>
              </w:rPr>
            </w:pPr>
            <w:r w:rsidRPr="00DE0D7A">
              <w:rPr>
                <w:rFonts w:ascii="SimSun" w:eastAsia="SimSun" w:hAnsi="SimSun" w:cs="SimSun" w:hint="eastAsia"/>
                <w:color w:val="FF0000"/>
                <w:kern w:val="0"/>
                <w:sz w:val="22"/>
              </w:rPr>
              <w:t xml:space="preserve">TDR:{CH1|CH2|CH3|CH4|CH5|CH6|CH7|CH8}:STEP:DESKEW:TIME </w:t>
            </w:r>
          </w:p>
        </w:tc>
      </w:tr>
    </w:tbl>
    <w:p w:rsidR="00496AFF" w:rsidRDefault="00496AFF" w:rsidP="00DE0D7A">
      <w:pPr>
        <w:pStyle w:val="ListParagraph"/>
        <w:ind w:left="360" w:firstLineChars="0" w:firstLine="0"/>
      </w:pPr>
    </w:p>
    <w:p w:rsidR="002D432E" w:rsidRDefault="002D432E" w:rsidP="002D432E"/>
    <w:p w:rsidR="00A65467" w:rsidRDefault="00A65467" w:rsidP="002D43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General question: why the command </w:t>
      </w:r>
      <w:r>
        <w:t xml:space="preserve">mnemonic are all upper cases? </w:t>
      </w:r>
    </w:p>
    <w:p w:rsidR="00DE0D7A" w:rsidRDefault="00A65467" w:rsidP="002D432E">
      <w:pPr>
        <w:pStyle w:val="ListParagraph"/>
        <w:numPr>
          <w:ilvl w:val="0"/>
          <w:numId w:val="1"/>
        </w:numPr>
        <w:ind w:firstLineChars="0"/>
      </w:pPr>
      <w:r>
        <w:t>I think the below two commands can be combine to one ACQU:STOPAFTER:MODE {CONDITION|RUNSTOP}</w:t>
      </w:r>
      <w:r w:rsidR="002D432E">
        <w:br/>
      </w:r>
      <w:r>
        <w:rPr>
          <w:noProof/>
        </w:rPr>
        <w:lastRenderedPageBreak/>
        <w:drawing>
          <wp:inline distT="0" distB="0" distL="0" distR="0" wp14:anchorId="29089CBE" wp14:editId="0C89AB16">
            <wp:extent cx="30194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32E">
        <w:br/>
      </w:r>
    </w:p>
    <w:p w:rsidR="007D32B5" w:rsidRDefault="007D32B5" w:rsidP="007D32B5">
      <w:pPr>
        <w:pStyle w:val="ListParagraph"/>
        <w:numPr>
          <w:ilvl w:val="0"/>
          <w:numId w:val="1"/>
        </w:numPr>
        <w:ind w:firstLineChars="0"/>
      </w:pPr>
      <w:r>
        <w:t>Configure Acquisition:</w:t>
      </w:r>
      <w:r w:rsidR="00DE10B9">
        <w:br/>
        <w:t>Configure Continuous Acquisition</w:t>
      </w:r>
    </w:p>
    <w:p w:rsidR="001E5D30" w:rsidRDefault="007460FE" w:rsidP="001E5D30">
      <w:pPr>
        <w:autoSpaceDE w:val="0"/>
        <w:autoSpaceDN w:val="0"/>
        <w:adjustRightInd w:val="0"/>
        <w:ind w:leftChars="200" w:left="420"/>
        <w:jc w:val="left"/>
        <w:rPr>
          <w:rFonts w:ascii="ArialNarrow" w:hAnsi="ArialNarrow" w:cs="ArialNarrow"/>
          <w:color w:val="000000"/>
          <w:kern w:val="0"/>
          <w:sz w:val="20"/>
          <w:szCs w:val="20"/>
        </w:rPr>
      </w:pPr>
      <w:r>
        <w:t>Configure Continuous Acquisition Condition</w:t>
      </w:r>
      <w:proofErr w:type="gramStart"/>
      <w:r>
        <w:t>:</w:t>
      </w:r>
      <w:proofErr w:type="gramEnd"/>
      <w:r w:rsidR="00DE10B9">
        <w:br/>
        <w:t>Configure Continuous Acquisition Condition Action:</w:t>
      </w:r>
      <w:r>
        <w:br/>
        <w:t xml:space="preserve">a. </w:t>
      </w:r>
      <w:r w:rsidR="001E5D30">
        <w:t xml:space="preserve">I suggest you to regroup the </w:t>
      </w:r>
      <w:proofErr w:type="spellStart"/>
      <w:r w:rsidR="001E5D30">
        <w:t>ACQUire</w:t>
      </w:r>
      <w:proofErr w:type="spellEnd"/>
      <w:r w:rsidR="001E5D30">
        <w:t xml:space="preserve"> commands, here is my design:</w:t>
      </w:r>
      <w:r w:rsidR="001E5D30">
        <w:br/>
        <w:t xml:space="preserve">    </w:t>
      </w:r>
      <w:proofErr w:type="spellStart"/>
      <w:r w:rsidR="001E5D30">
        <w:t>i</w:t>
      </w:r>
      <w:proofErr w:type="spellEnd"/>
      <w:r w:rsidR="001E5D30">
        <w:t xml:space="preserve">) All stop after command in one VI: </w:t>
      </w:r>
      <w:r w:rsidR="001E5D30" w:rsidRPr="001E5D30">
        <w:rPr>
          <w:b/>
        </w:rPr>
        <w:t xml:space="preserve">Configure Acquisition </w:t>
      </w:r>
      <w:proofErr w:type="spellStart"/>
      <w:r w:rsidR="001E5D30" w:rsidRPr="001E5D30">
        <w:rPr>
          <w:b/>
        </w:rPr>
        <w:t>Stop</w:t>
      </w:r>
      <w:r w:rsidR="001E5D30">
        <w:rPr>
          <w:b/>
        </w:rPr>
        <w:t>a</w:t>
      </w:r>
      <w:r w:rsidR="001E5D30" w:rsidRPr="001E5D30">
        <w:rPr>
          <w:b/>
        </w:rPr>
        <w:t>fter</w:t>
      </w:r>
      <w:proofErr w:type="spellEnd"/>
      <w:r w:rsidR="001E5D30">
        <w:br/>
        <w:t xml:space="preserve">    i</w:t>
      </w:r>
      <w:r w:rsidR="001E5D30" w:rsidRPr="001E5D30">
        <w:t xml:space="preserve">i) </w:t>
      </w:r>
      <w:proofErr w:type="spellStart"/>
      <w:r w:rsidR="001E5D30" w:rsidRPr="001E5D30">
        <w:rPr>
          <w:rFonts w:ascii="ArialNarrow" w:hAnsi="ArialNarrow" w:cs="ArialNarrow"/>
          <w:kern w:val="0"/>
          <w:sz w:val="20"/>
          <w:szCs w:val="20"/>
        </w:rPr>
        <w:t>ACQuire:NUMAVg</w:t>
      </w:r>
      <w:proofErr w:type="spellEnd"/>
      <w:r w:rsidR="001E5D30" w:rsidRPr="001E5D30">
        <w:rPr>
          <w:rFonts w:ascii="ArialNarrow" w:hAnsi="ArialNarrow" w:cs="ArialNarrow"/>
          <w:kern w:val="0"/>
          <w:sz w:val="20"/>
          <w:szCs w:val="20"/>
        </w:rPr>
        <w:t xml:space="preserve"> command in VI: </w:t>
      </w:r>
      <w:r w:rsidR="001E5D30" w:rsidRPr="001E5D30">
        <w:rPr>
          <w:rFonts w:ascii="ArialNarrow" w:hAnsi="ArialNarrow" w:cs="ArialNarrow"/>
          <w:b/>
          <w:kern w:val="0"/>
          <w:sz w:val="20"/>
          <w:szCs w:val="20"/>
        </w:rPr>
        <w:t>Configure Acquisition Average</w:t>
      </w:r>
      <w:r w:rsidR="001E5D30" w:rsidRPr="001E5D30">
        <w:rPr>
          <w:rFonts w:ascii="ArialNarrow" w:hAnsi="ArialNarrow" w:cs="ArialNarrow"/>
          <w:kern w:val="0"/>
          <w:sz w:val="20"/>
          <w:szCs w:val="20"/>
        </w:rPr>
        <w:br/>
        <w:t xml:space="preserve">    iii)</w:t>
      </w:r>
      <w:r w:rsidR="001E5D30">
        <w:rPr>
          <w:rFonts w:ascii="ArialNarrow" w:hAnsi="ArialNarrow" w:cs="ArialNarrow"/>
          <w:kern w:val="0"/>
          <w:sz w:val="20"/>
          <w:szCs w:val="20"/>
        </w:rPr>
        <w:t xml:space="preserve"> Although we do not support MASK configuration, but we could support MASK acquire:</w:t>
      </w:r>
      <w:r w:rsidR="001E5D30">
        <w:rPr>
          <w:rFonts w:ascii="ArialNarrow" w:hAnsi="ArialNarrow" w:cs="ArialNarrow"/>
          <w:kern w:val="0"/>
          <w:sz w:val="20"/>
          <w:szCs w:val="20"/>
        </w:rPr>
        <w:br/>
      </w:r>
      <w:proofErr w:type="spellStart"/>
      <w:r w:rsidR="001E5D30">
        <w:rPr>
          <w:rFonts w:ascii="ArialNarrow" w:hAnsi="ArialNarrow" w:cs="ArialNarrow"/>
          <w:color w:val="0000FF"/>
          <w:kern w:val="0"/>
          <w:sz w:val="20"/>
          <w:szCs w:val="20"/>
        </w:rPr>
        <w:t>ACQuire:CURRentcount:MASKHits</w:t>
      </w:r>
      <w:proofErr w:type="spellEnd"/>
      <w:r w:rsidR="001E5D30"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&lt;x&gt;? </w:t>
      </w:r>
      <w:r w:rsidR="001E5D30">
        <w:rPr>
          <w:rFonts w:ascii="ArialNarrow" w:hAnsi="ArialNarrow" w:cs="ArialNarrow"/>
          <w:color w:val="000000"/>
          <w:kern w:val="0"/>
          <w:sz w:val="20"/>
          <w:szCs w:val="20"/>
        </w:rPr>
        <w:t>Returns mask hits count</w:t>
      </w:r>
      <w:r w:rsidR="001E5D30">
        <w:rPr>
          <w:rFonts w:ascii="ArialNarrow" w:hAnsi="ArialNarrow" w:cs="ArialNarrow"/>
          <w:color w:val="000000"/>
          <w:kern w:val="0"/>
          <w:sz w:val="20"/>
          <w:szCs w:val="20"/>
        </w:rPr>
        <w:br/>
      </w:r>
      <w:proofErr w:type="spellStart"/>
      <w:r w:rsidR="001E5D30">
        <w:rPr>
          <w:rFonts w:ascii="ArialNarrow" w:hAnsi="ArialNarrow" w:cs="ArialNarrow"/>
          <w:color w:val="0000FF"/>
          <w:kern w:val="0"/>
          <w:sz w:val="20"/>
          <w:szCs w:val="20"/>
        </w:rPr>
        <w:t>ACQuire</w:t>
      </w:r>
      <w:proofErr w:type="gramStart"/>
      <w:r w:rsidR="001E5D30">
        <w:rPr>
          <w:rFonts w:ascii="ArialNarrow" w:hAnsi="ArialNarrow" w:cs="ArialNarrow"/>
          <w:color w:val="0000FF"/>
          <w:kern w:val="0"/>
          <w:sz w:val="20"/>
          <w:szCs w:val="20"/>
        </w:rPr>
        <w:t>:CURRentcount:MASKSamples</w:t>
      </w:r>
      <w:proofErr w:type="spellEnd"/>
      <w:proofErr w:type="gramEnd"/>
      <w:r w:rsidR="001E5D30"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? </w:t>
      </w:r>
      <w:r w:rsidR="001E5D30">
        <w:rPr>
          <w:rFonts w:ascii="ArialNarrow" w:hAnsi="ArialNarrow" w:cs="ArialNarrow"/>
          <w:color w:val="000000"/>
          <w:kern w:val="0"/>
          <w:sz w:val="20"/>
          <w:szCs w:val="20"/>
        </w:rPr>
        <w:t>Returns mask samples count</w:t>
      </w:r>
      <w:r w:rsidR="001E5D30">
        <w:rPr>
          <w:rFonts w:ascii="ArialNarrow" w:hAnsi="ArialNarrow" w:cs="ArialNarrow"/>
          <w:color w:val="000000"/>
          <w:kern w:val="0"/>
          <w:sz w:val="20"/>
          <w:szCs w:val="20"/>
        </w:rPr>
        <w:br/>
      </w:r>
      <w:proofErr w:type="spellStart"/>
      <w:r w:rsidR="001E5D30">
        <w:rPr>
          <w:rFonts w:ascii="ArialNarrow" w:hAnsi="ArialNarrow" w:cs="ArialNarrow"/>
          <w:color w:val="0000FF"/>
          <w:kern w:val="0"/>
          <w:sz w:val="20"/>
          <w:szCs w:val="20"/>
        </w:rPr>
        <w:t>ACQuire</w:t>
      </w:r>
      <w:proofErr w:type="gramStart"/>
      <w:r w:rsidR="001E5D30">
        <w:rPr>
          <w:rFonts w:ascii="ArialNarrow" w:hAnsi="ArialNarrow" w:cs="ArialNarrow"/>
          <w:color w:val="0000FF"/>
          <w:kern w:val="0"/>
          <w:sz w:val="20"/>
          <w:szCs w:val="20"/>
        </w:rPr>
        <w:t>:CURRentcount:MASKTHits</w:t>
      </w:r>
      <w:proofErr w:type="spellEnd"/>
      <w:proofErr w:type="gramEnd"/>
      <w:r w:rsidR="001E5D30"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? </w:t>
      </w:r>
      <w:r w:rsidR="001E5D30">
        <w:rPr>
          <w:rFonts w:ascii="ArialNarrow" w:hAnsi="ArialNarrow" w:cs="ArialNarrow"/>
          <w:color w:val="000000"/>
          <w:kern w:val="0"/>
          <w:sz w:val="20"/>
          <w:szCs w:val="20"/>
        </w:rPr>
        <w:t>Returns total mask hits count</w:t>
      </w:r>
    </w:p>
    <w:p w:rsidR="001E5D30" w:rsidRDefault="001E5D30" w:rsidP="001E5D30">
      <w:pPr>
        <w:autoSpaceDE w:val="0"/>
        <w:autoSpaceDN w:val="0"/>
        <w:adjustRightInd w:val="0"/>
        <w:ind w:leftChars="200" w:left="420"/>
        <w:jc w:val="left"/>
      </w:pPr>
      <w:proofErr w:type="spellStart"/>
      <w:r>
        <w:rPr>
          <w:rFonts w:ascii="ArialNarrow" w:hAnsi="ArialNarrow" w:cs="ArialNarrow"/>
          <w:color w:val="0000FF"/>
          <w:kern w:val="0"/>
          <w:sz w:val="20"/>
          <w:szCs w:val="20"/>
        </w:rPr>
        <w:t>ACQuire</w:t>
      </w:r>
      <w:proofErr w:type="gramStart"/>
      <w:r>
        <w:rPr>
          <w:rFonts w:ascii="ArialNarrow" w:hAnsi="ArialNarrow" w:cs="ArialNarrow"/>
          <w:color w:val="0000FF"/>
          <w:kern w:val="0"/>
          <w:sz w:val="20"/>
          <w:szCs w:val="20"/>
        </w:rPr>
        <w:t>:CURRentcount:MASKUisamples</w:t>
      </w:r>
      <w:proofErr w:type="spellEnd"/>
      <w:proofErr w:type="gramEnd"/>
      <w:r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? </w:t>
      </w:r>
      <w:r>
        <w:rPr>
          <w:rFonts w:ascii="ArialNarrow" w:hAnsi="ArialNarrow" w:cs="ArialNarrow"/>
          <w:color w:val="000000"/>
          <w:kern w:val="0"/>
          <w:sz w:val="20"/>
          <w:szCs w:val="20"/>
        </w:rPr>
        <w:t>Returns number of acquired samples in the</w:t>
      </w:r>
      <w:r>
        <w:rPr>
          <w:rFonts w:ascii="ArialNarrow" w:hAnsi="ArialNarrow" w:cs="ArialNarrow"/>
          <w:color w:val="000000"/>
          <w:kern w:val="0"/>
          <w:sz w:val="20"/>
          <w:szCs w:val="20"/>
        </w:rPr>
        <w:br/>
        <w:t>mask unit interval.</w:t>
      </w:r>
      <w:r>
        <w:rPr>
          <w:rFonts w:ascii="ArialNarrow" w:hAnsi="ArialNarrow" w:cs="ArialNarrow"/>
          <w:color w:val="000000"/>
          <w:kern w:val="0"/>
          <w:sz w:val="20"/>
          <w:szCs w:val="20"/>
        </w:rPr>
        <w:br/>
      </w:r>
      <w:proofErr w:type="spellStart"/>
      <w:r>
        <w:rPr>
          <w:rFonts w:ascii="ArialNarrow" w:hAnsi="ArialNarrow" w:cs="ArialNarrow"/>
          <w:color w:val="0000FF"/>
          <w:kern w:val="0"/>
          <w:sz w:val="20"/>
          <w:szCs w:val="20"/>
        </w:rPr>
        <w:t>ACQuire</w:t>
      </w:r>
      <w:proofErr w:type="gramStart"/>
      <w:r>
        <w:rPr>
          <w:rFonts w:ascii="ArialNarrow" w:hAnsi="ArialNarrow" w:cs="ArialNarrow"/>
          <w:color w:val="0000FF"/>
          <w:kern w:val="0"/>
          <w:sz w:val="20"/>
          <w:szCs w:val="20"/>
        </w:rPr>
        <w:t>:CURRentcount:MASKWfms</w:t>
      </w:r>
      <w:proofErr w:type="spellEnd"/>
      <w:proofErr w:type="gramEnd"/>
      <w:r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? </w:t>
      </w:r>
      <w:r>
        <w:rPr>
          <w:rFonts w:ascii="ArialNarrow" w:hAnsi="ArialNarrow" w:cs="ArialNarrow"/>
          <w:color w:val="000000"/>
          <w:kern w:val="0"/>
          <w:sz w:val="20"/>
          <w:szCs w:val="20"/>
        </w:rPr>
        <w:t>Returns mask waveforms count</w:t>
      </w:r>
      <w:r>
        <w:rPr>
          <w:rFonts w:ascii="ArialNarrow" w:hAnsi="ArialNarrow" w:cs="ArialNarrow"/>
          <w:color w:val="000000"/>
          <w:kern w:val="0"/>
          <w:sz w:val="20"/>
          <w:szCs w:val="20"/>
        </w:rPr>
        <w:br/>
      </w:r>
    </w:p>
    <w:p w:rsidR="007460FE" w:rsidRDefault="001E5D30" w:rsidP="00DE10B9">
      <w:pPr>
        <w:pStyle w:val="ListParagraph"/>
        <w:ind w:left="360" w:firstLineChars="0" w:firstLine="0"/>
      </w:pPr>
      <w:r>
        <w:t xml:space="preserve">b. </w:t>
      </w:r>
      <w:r w:rsidR="00524923">
        <w:t>In the description, what do you mean by</w:t>
      </w:r>
      <w:r w:rsidR="007460FE">
        <w:t xml:space="preserve"> Run the Initialize VI or the Read Waveform Measurement VI before this VI?</w:t>
      </w:r>
      <w:r w:rsidR="007460FE">
        <w:br/>
      </w:r>
      <w:r w:rsidR="007460FE">
        <w:br/>
      </w:r>
      <w:r w:rsidR="007460FE">
        <w:rPr>
          <w:noProof/>
        </w:rPr>
        <w:drawing>
          <wp:inline distT="0" distB="0" distL="0" distR="0" wp14:anchorId="40E1ACCD" wp14:editId="7785C259">
            <wp:extent cx="5274310" cy="1875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40F">
        <w:br/>
      </w:r>
    </w:p>
    <w:p w:rsidR="00CD340F" w:rsidRDefault="00733DAB" w:rsidP="00DE10B9">
      <w:pPr>
        <w:pStyle w:val="ListParagraph"/>
        <w:ind w:left="360" w:firstLineChars="0" w:firstLine="0"/>
      </w:pPr>
      <w:r>
        <w:t xml:space="preserve">8. </w:t>
      </w:r>
      <w:r w:rsidR="00954F9B">
        <w:t xml:space="preserve">Change the enum name convention to Sample? </w:t>
      </w:r>
      <w:r w:rsidR="00954F9B">
        <w:br/>
      </w:r>
      <w:r w:rsidR="00954F9B">
        <w:rPr>
          <w:noProof/>
        </w:rPr>
        <w:lastRenderedPageBreak/>
        <w:drawing>
          <wp:inline distT="0" distB="0" distL="0" distR="0" wp14:anchorId="44B5B67D" wp14:editId="770007CE">
            <wp:extent cx="387667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F9B">
        <w:br/>
      </w:r>
    </w:p>
    <w:p w:rsidR="00954F9B" w:rsidRDefault="00954F9B" w:rsidP="00954F9B">
      <w:pPr>
        <w:pStyle w:val="ListParagraph"/>
        <w:ind w:left="105" w:hangingChars="50" w:hanging="105"/>
      </w:pPr>
      <w:r>
        <w:t>9. Read Mask</w:t>
      </w:r>
      <w:proofErr w:type="gramStart"/>
      <w:r>
        <w:t>:</w:t>
      </w:r>
      <w:proofErr w:type="gramEnd"/>
      <w:r>
        <w:br/>
        <w:t xml:space="preserve">a. rename </w:t>
      </w:r>
      <w:r w:rsidRPr="00954F9B">
        <w:rPr>
          <w:b/>
        </w:rPr>
        <w:t>Mask Polygon Number</w:t>
      </w:r>
      <w:r>
        <w:t>, to Mask Name</w:t>
      </w:r>
      <w:r>
        <w:br/>
        <w:t xml:space="preserve">b. Use a meaningful name for ring control: e.g. Mask 1, Mask 2 </w:t>
      </w:r>
      <w:r>
        <w:br/>
      </w:r>
      <w:r>
        <w:rPr>
          <w:noProof/>
        </w:rPr>
        <w:drawing>
          <wp:inline distT="0" distB="0" distL="0" distR="0" wp14:anchorId="3B478177" wp14:editId="7A3A7BC4">
            <wp:extent cx="5274310" cy="2047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71A">
        <w:br/>
      </w:r>
    </w:p>
    <w:p w:rsidR="0079571A" w:rsidRDefault="0079571A" w:rsidP="0079571A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10. </w:t>
      </w:r>
      <w:r>
        <w:t>Configure Measurement (Relative).vi</w:t>
      </w:r>
      <w:r>
        <w:br/>
        <w:t>a. rename to “Configure Measurement (Reference)”</w:t>
      </w:r>
      <w:r>
        <w:br/>
        <w:t>b. Pl do not use short term in control names (Low Ref -&gt; Low Reference</w:t>
      </w:r>
      <w:proofErr w:type="gramStart"/>
      <w:r>
        <w:t>)</w:t>
      </w:r>
      <w:proofErr w:type="gramEnd"/>
      <w:r>
        <w:br/>
        <w:t>c. place Source to the top left position of the VI</w:t>
      </w:r>
      <w:r w:rsidR="000063CA">
        <w:t xml:space="preserve"> right after “Measurement Slot”</w:t>
      </w:r>
      <w:r>
        <w:br/>
        <w:t>d. rename “Second Mid Ref” to “Middle Reference Second”</w:t>
      </w:r>
      <w:r>
        <w:br/>
        <w:t>e. rename “High/Low Level Calculate Method” to “Calculation Method”</w:t>
      </w:r>
      <w:r>
        <w:br/>
        <w:t>f. please add unit in the left panel.</w:t>
      </w:r>
      <w:r>
        <w:br/>
        <w:t xml:space="preserve">g. I have some concern about merge Ref 1 and Ref 2 together. See the below red highlighted commands, I think user should be free to configure ref 1 or ref 2 to different MEAS slot. But </w:t>
      </w:r>
      <w:r w:rsidR="000063CA">
        <w:lastRenderedPageBreak/>
        <w:t>in the current design, they can</w:t>
      </w:r>
      <w:r>
        <w:t>not…</w:t>
      </w:r>
      <w:r>
        <w:br/>
      </w:r>
      <w:r>
        <w:rPr>
          <w:noProof/>
        </w:rPr>
        <w:drawing>
          <wp:inline distT="0" distB="0" distL="0" distR="0" wp14:anchorId="767984C6" wp14:editId="26CC12E2">
            <wp:extent cx="2809875" cy="159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D7A97D0" wp14:editId="3359BEFF">
            <wp:extent cx="5274310" cy="12369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1A" w:rsidRDefault="0079571A" w:rsidP="00954F9B">
      <w:pPr>
        <w:pStyle w:val="ListParagraph"/>
        <w:ind w:left="105" w:hangingChars="50" w:hanging="105"/>
      </w:pPr>
    </w:p>
    <w:p w:rsidR="004D4E16" w:rsidRDefault="009D0F8C" w:rsidP="004D4E16">
      <w:pPr>
        <w:pStyle w:val="ListParagraph"/>
        <w:ind w:left="105" w:hangingChars="50" w:hanging="105"/>
      </w:pPr>
      <w:r>
        <w:rPr>
          <w:rFonts w:hint="eastAsia"/>
        </w:rPr>
        <w:t xml:space="preserve">11. </w:t>
      </w:r>
      <w:r w:rsidR="004D4E16">
        <w:t>Configure Math, please adjust the parameter position, place Source 1 and Source 2 on top left.</w:t>
      </w:r>
      <w:r w:rsidR="004D4E16">
        <w:br/>
      </w:r>
    </w:p>
    <w:p w:rsidR="004D4E16" w:rsidRDefault="004D4E16" w:rsidP="004D4E16">
      <w:pPr>
        <w:pStyle w:val="ListParagraph"/>
        <w:ind w:left="105" w:hangingChars="50" w:hanging="105"/>
      </w:pPr>
      <w:r>
        <w:t>12. Configure Edge Setting, I think all the MEASUREMENT: command could be design in APIs start with “Configure Measurement”, for this particular VI, rename it to “Configure Measurement (Edge)”</w:t>
      </w:r>
    </w:p>
    <w:p w:rsidR="004D4E16" w:rsidRDefault="004D4E16" w:rsidP="004D4E16">
      <w:pPr>
        <w:pStyle w:val="ListParagraph"/>
        <w:ind w:left="105" w:hangingChars="50" w:hanging="105"/>
      </w:pPr>
    </w:p>
    <w:p w:rsidR="004D4E16" w:rsidRDefault="004D4E16" w:rsidP="004D4E16">
      <w:pPr>
        <w:pStyle w:val="ListParagraph"/>
        <w:ind w:left="105" w:hangingChars="50" w:hanging="105"/>
      </w:pPr>
      <w:r>
        <w:t xml:space="preserve">13. </w:t>
      </w:r>
      <w:r w:rsidR="00880AFE">
        <w:t>Configure Waveform Measurement Statistics</w:t>
      </w:r>
      <w:r w:rsidR="00880AFE">
        <w:br/>
        <w:t>Rename to Configure Measurement Statistics</w:t>
      </w:r>
      <w:r w:rsidR="00EE5CF9">
        <w:br/>
      </w:r>
    </w:p>
    <w:p w:rsidR="00EE5CF9" w:rsidRDefault="00EE5CF9" w:rsidP="00EE5CF9">
      <w:pPr>
        <w:pStyle w:val="ListParagraph"/>
        <w:ind w:left="315" w:hangingChars="150" w:hanging="315"/>
      </w:pPr>
      <w:r>
        <w:t>14. TDR function</w:t>
      </w:r>
      <w:proofErr w:type="gramStart"/>
      <w:r>
        <w:t>:</w:t>
      </w:r>
      <w:proofErr w:type="gramEnd"/>
      <w:r>
        <w:br/>
        <w:t>a. Rename “Configure TDR (Manual)” to “Configure TDR”</w:t>
      </w:r>
      <w:r>
        <w:br/>
        <w:t>b. To me, the preset TDR is more like an Action API, shall we move it to Action/Status folder and rename it to “Preset TDR” with a parameter select “diff/single”</w:t>
      </w:r>
      <w:r>
        <w:br/>
      </w:r>
      <w:r>
        <w:rPr>
          <w:noProof/>
        </w:rPr>
        <w:drawing>
          <wp:inline distT="0" distB="0" distL="0" distR="0" wp14:anchorId="5B71D7A4" wp14:editId="344A6D9E">
            <wp:extent cx="3228975" cy="2171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6F" w:rsidRDefault="00EE5CF9" w:rsidP="00EE5CF9">
      <w:pPr>
        <w:pStyle w:val="ListParagraph"/>
        <w:ind w:left="315" w:hangingChars="150" w:hanging="315"/>
      </w:pPr>
      <w:r>
        <w:t>15. Clock Recovery</w:t>
      </w:r>
      <w:r>
        <w:br/>
        <w:t xml:space="preserve">a. Use “Clock Recovery” instead of </w:t>
      </w:r>
      <w:proofErr w:type="spellStart"/>
      <w:r>
        <w:t>CLKRec</w:t>
      </w:r>
      <w:proofErr w:type="spellEnd"/>
      <w:r>
        <w:t>.</w:t>
      </w:r>
      <w:r>
        <w:br/>
      </w:r>
      <w:r>
        <w:lastRenderedPageBreak/>
        <w:t xml:space="preserve">b. </w:t>
      </w:r>
      <w:r w:rsidR="005B37F6">
        <w:t>I don’t think we need to imple</w:t>
      </w:r>
      <w:r w:rsidR="005B37F6" w:rsidRPr="00484159">
        <w:t xml:space="preserve">ment </w:t>
      </w:r>
      <w:r w:rsidR="00484159" w:rsidRPr="00484159">
        <w:t>“</w:t>
      </w:r>
      <w:proofErr w:type="spellStart"/>
      <w:r w:rsidR="00484159" w:rsidRPr="00484159">
        <w:t>LOCKFp</w:t>
      </w:r>
      <w:proofErr w:type="spellEnd"/>
      <w:r w:rsidR="00484159" w:rsidRPr="00484159">
        <w:t>”</w:t>
      </w:r>
      <w:r w:rsidR="005B37F6" w:rsidRPr="00484159">
        <w:t xml:space="preserve"> commands </w:t>
      </w:r>
      <w:r w:rsidR="005B37F6" w:rsidRPr="00484159">
        <w:br/>
        <w:t xml:space="preserve">c. </w:t>
      </w:r>
      <w:r w:rsidR="00B44006" w:rsidRPr="00484159">
        <w:t xml:space="preserve">We shall probably implement </w:t>
      </w:r>
      <w:r w:rsidR="00484159" w:rsidRPr="00484159">
        <w:t xml:space="preserve">the following commands? </w:t>
      </w:r>
      <w:r w:rsidR="00484159" w:rsidRPr="00484159">
        <w:br/>
        <w:t xml:space="preserve">    - </w:t>
      </w:r>
      <w:r w:rsidR="00B44006" w:rsidRPr="00484159">
        <w:t>“</w:t>
      </w:r>
      <w:proofErr w:type="spellStart"/>
      <w:r w:rsidR="00B44006" w:rsidRPr="00484159">
        <w:t>TRIGger</w:t>
      </w:r>
      <w:proofErr w:type="gramStart"/>
      <w:r w:rsidR="00B44006" w:rsidRPr="00484159">
        <w:t>:CLKRec:CRC:EDGEDensity</w:t>
      </w:r>
      <w:proofErr w:type="spellEnd"/>
      <w:proofErr w:type="gramEnd"/>
      <w:r w:rsidR="00B44006" w:rsidRPr="00484159">
        <w:t>?”</w:t>
      </w:r>
      <w:r w:rsidR="00484159" w:rsidRPr="00484159">
        <w:br/>
        <w:t xml:space="preserve">    - </w:t>
      </w:r>
      <w:proofErr w:type="spellStart"/>
      <w:r w:rsidR="00484159" w:rsidRPr="00484159">
        <w:t>TRIGger</w:t>
      </w:r>
      <w:proofErr w:type="gramStart"/>
      <w:r w:rsidR="00484159" w:rsidRPr="00484159">
        <w:t>:CLKRec:CRC:LOCKCount</w:t>
      </w:r>
      <w:proofErr w:type="spellEnd"/>
      <w:proofErr w:type="gramEnd"/>
      <w:r w:rsidR="00484159" w:rsidRPr="00484159">
        <w:t>?</w:t>
      </w:r>
      <w:r w:rsidR="00484159" w:rsidRPr="004377DB">
        <w:br/>
        <w:t xml:space="preserve"> </w:t>
      </w:r>
      <w:r w:rsidR="00484159" w:rsidRPr="003727CD">
        <w:t xml:space="preserve">   - </w:t>
      </w:r>
      <w:proofErr w:type="spellStart"/>
      <w:r w:rsidR="004377DB" w:rsidRPr="003727CD">
        <w:t>TRIGger</w:t>
      </w:r>
      <w:proofErr w:type="gramStart"/>
      <w:r w:rsidR="004377DB" w:rsidRPr="003727CD">
        <w:t>:CLKRec:CRC:LOCKState</w:t>
      </w:r>
      <w:proofErr w:type="spellEnd"/>
      <w:proofErr w:type="gramEnd"/>
      <w:r w:rsidR="004377DB" w:rsidRPr="003727CD">
        <w:t>?</w:t>
      </w:r>
      <w:r w:rsidR="004377DB" w:rsidRPr="003727CD">
        <w:br/>
        <w:t xml:space="preserve">    - TRIGger</w:t>
      </w:r>
      <w:proofErr w:type="gramStart"/>
      <w:r w:rsidR="004377DB" w:rsidRPr="003727CD">
        <w:t>:CLKRec:CRC:PHASEERRP2P</w:t>
      </w:r>
      <w:proofErr w:type="gramEnd"/>
      <w:r w:rsidR="004377DB" w:rsidRPr="003727CD">
        <w:t>?</w:t>
      </w:r>
      <w:r w:rsidR="004377DB" w:rsidRPr="003727CD">
        <w:br/>
        <w:t xml:space="preserve">    - </w:t>
      </w:r>
      <w:proofErr w:type="spellStart"/>
      <w:r w:rsidR="004377DB" w:rsidRPr="003727CD">
        <w:t>TRIGger</w:t>
      </w:r>
      <w:proofErr w:type="gramStart"/>
      <w:r w:rsidR="004377DB" w:rsidRPr="003727CD">
        <w:t>:CLKRec:CRC:PHASEERRRMS</w:t>
      </w:r>
      <w:proofErr w:type="spellEnd"/>
      <w:proofErr w:type="gramEnd"/>
      <w:r w:rsidR="004377DB" w:rsidRPr="003727CD">
        <w:t>?</w:t>
      </w:r>
      <w:r w:rsidR="00B44006" w:rsidRPr="00484159">
        <w:br/>
      </w:r>
      <w:r w:rsidR="00B44006">
        <w:t xml:space="preserve">d. </w:t>
      </w:r>
      <w:r w:rsidR="00831FED">
        <w:t xml:space="preserve">Rename “Configure </w:t>
      </w:r>
      <w:proofErr w:type="spellStart"/>
      <w:r w:rsidR="00831FED">
        <w:t>CLKRec</w:t>
      </w:r>
      <w:proofErr w:type="spellEnd"/>
      <w:r w:rsidR="00831FED">
        <w:t xml:space="preserve"> (Clock Output)” to “Configure Clock Recovery Output (Clock)”</w:t>
      </w:r>
      <w:r w:rsidR="00831FED">
        <w:br/>
        <w:t xml:space="preserve">e. Rename “Configure </w:t>
      </w:r>
      <w:proofErr w:type="spellStart"/>
      <w:r w:rsidR="00831FED">
        <w:t>CLKRec</w:t>
      </w:r>
      <w:proofErr w:type="spellEnd"/>
      <w:r w:rsidR="00831FED">
        <w:t xml:space="preserve"> (Sub-rate Clock)” to “Configure Clock Recovery Output (Sub Clock)”</w:t>
      </w:r>
      <w:r w:rsidR="00831FED">
        <w:br/>
        <w:t xml:space="preserve">f. </w:t>
      </w:r>
      <w:r w:rsidR="001D465D">
        <w:t xml:space="preserve">Rename “Configure </w:t>
      </w:r>
      <w:proofErr w:type="spellStart"/>
      <w:r w:rsidR="001D465D">
        <w:t>CLKRec</w:t>
      </w:r>
      <w:proofErr w:type="spellEnd"/>
      <w:r w:rsidR="001D465D">
        <w:t xml:space="preserve"> (save Setting)” to “Save </w:t>
      </w:r>
      <w:r w:rsidR="008F15C4">
        <w:t xml:space="preserve">Load </w:t>
      </w:r>
      <w:r w:rsidR="001D465D">
        <w:t xml:space="preserve">Clock Recovery Settings” and move to </w:t>
      </w:r>
      <w:r w:rsidR="008F15C4">
        <w:t>Utility\Clock Recovery</w:t>
      </w:r>
      <w:r w:rsidR="001D465D">
        <w:t xml:space="preserve"> group</w:t>
      </w:r>
      <w:r w:rsidR="001D465D">
        <w:br/>
      </w:r>
      <w:r w:rsidR="008F15C4">
        <w:t xml:space="preserve">g. Rename “Configure </w:t>
      </w:r>
      <w:proofErr w:type="spellStart"/>
      <w:r w:rsidR="008F15C4">
        <w:t>CLKRec</w:t>
      </w:r>
      <w:proofErr w:type="spellEnd"/>
      <w:r w:rsidR="008F15C4">
        <w:t xml:space="preserve"> Standard (operation)” to two API “Query Clock Recovery Standard” and “Create Remove Clock Recovery Standard”</w:t>
      </w:r>
      <w:r w:rsidR="001D465D">
        <w:t xml:space="preserve"> </w:t>
      </w:r>
      <w:r w:rsidR="00FF4F6F">
        <w:br/>
        <w:t>h. Please remove the parenthesis in the following APIs:</w:t>
      </w:r>
      <w:r w:rsidR="00FF4F6F">
        <w:br/>
        <w:t xml:space="preserve">    - (Lock)</w:t>
      </w:r>
      <w:r w:rsidR="00FF4F6F">
        <w:br/>
        <w:t xml:space="preserve">    - (Phase Error Limit)</w:t>
      </w:r>
      <w:r w:rsidR="00FF4F6F">
        <w:br/>
        <w:t xml:space="preserve">    - (Equalizer)</w:t>
      </w:r>
    </w:p>
    <w:p w:rsidR="00FF4F6F" w:rsidRDefault="00FF4F6F" w:rsidP="00EE5CF9">
      <w:pPr>
        <w:pStyle w:val="ListParagraph"/>
        <w:ind w:left="315" w:hangingChars="150" w:hanging="315"/>
      </w:pPr>
    </w:p>
    <w:p w:rsidR="00EE5CF9" w:rsidRDefault="00096836" w:rsidP="00EE5CF9">
      <w:pPr>
        <w:pStyle w:val="ListParagraph"/>
        <w:ind w:left="315" w:hangingChars="150" w:hanging="315"/>
      </w:pPr>
      <w:r>
        <w:t>16. In the Data\Low Level</w:t>
      </w:r>
      <w:r w:rsidR="00FF4F6F">
        <w:t xml:space="preserve"> </w:t>
      </w:r>
      <w:r>
        <w:t>folder</w:t>
      </w:r>
      <w:proofErr w:type="gramStart"/>
      <w:r>
        <w:t>:</w:t>
      </w:r>
      <w:proofErr w:type="gramEnd"/>
      <w:r>
        <w:br/>
        <w:t>a. Please move the following functions to utility.</w:t>
      </w:r>
      <w:r>
        <w:br/>
        <w:t xml:space="preserve">    - Clear Acquired Data</w:t>
      </w:r>
      <w:r>
        <w:br/>
        <w:t xml:space="preserve">    - Delete Waveform</w:t>
      </w:r>
    </w:p>
    <w:p w:rsidR="00096836" w:rsidRDefault="00096836" w:rsidP="00EE5CF9">
      <w:pPr>
        <w:pStyle w:val="ListParagraph"/>
        <w:ind w:left="315" w:hangingChars="150" w:hanging="315"/>
      </w:pPr>
      <w:r>
        <w:t xml:space="preserve">       - Clock Rec Reset </w:t>
      </w:r>
      <w:proofErr w:type="spellStart"/>
      <w:r>
        <w:t>Lockcount</w:t>
      </w:r>
      <w:proofErr w:type="spellEnd"/>
      <w:r>
        <w:br/>
        <w:t xml:space="preserve">    - </w:t>
      </w:r>
      <w:proofErr w:type="spellStart"/>
      <w:r>
        <w:t>ClkRec</w:t>
      </w:r>
      <w:proofErr w:type="spellEnd"/>
      <w:r>
        <w:t xml:space="preserve"> Relock</w:t>
      </w:r>
      <w:r>
        <w:br/>
      </w:r>
    </w:p>
    <w:p w:rsidR="00096836" w:rsidRDefault="00096836" w:rsidP="00EE5CF9">
      <w:pPr>
        <w:pStyle w:val="ListParagraph"/>
        <w:ind w:left="315" w:hangingChars="150" w:hanging="315"/>
      </w:pPr>
    </w:p>
    <w:p w:rsidR="00831FED" w:rsidRPr="001D465D" w:rsidRDefault="00831FED" w:rsidP="00EE5CF9">
      <w:pPr>
        <w:pStyle w:val="ListParagraph"/>
        <w:ind w:left="315" w:hangingChars="150" w:hanging="315"/>
      </w:pPr>
      <w:bookmarkStart w:id="0" w:name="_GoBack"/>
      <w:bookmarkEnd w:id="0"/>
    </w:p>
    <w:p w:rsidR="00EE5CF9" w:rsidRPr="00EE5CF9" w:rsidRDefault="00EE5CF9" w:rsidP="00EE5CF9">
      <w:pPr>
        <w:pStyle w:val="ListParagraph"/>
        <w:ind w:left="315" w:hangingChars="150" w:hanging="315"/>
        <w:rPr>
          <w:rFonts w:hint="eastAsia"/>
        </w:rPr>
      </w:pPr>
    </w:p>
    <w:sectPr w:rsidR="00EE5CF9" w:rsidRPr="00EE5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F1ED5"/>
    <w:multiLevelType w:val="hybridMultilevel"/>
    <w:tmpl w:val="18E2F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60788E"/>
    <w:multiLevelType w:val="hybridMultilevel"/>
    <w:tmpl w:val="C094A280"/>
    <w:lvl w:ilvl="0" w:tplc="31E0A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3B"/>
    <w:rsid w:val="000063CA"/>
    <w:rsid w:val="00096836"/>
    <w:rsid w:val="001D465D"/>
    <w:rsid w:val="001E5D30"/>
    <w:rsid w:val="00224FB8"/>
    <w:rsid w:val="002D432E"/>
    <w:rsid w:val="002E1B48"/>
    <w:rsid w:val="003149AF"/>
    <w:rsid w:val="003727CD"/>
    <w:rsid w:val="004377DB"/>
    <w:rsid w:val="00484159"/>
    <w:rsid w:val="00496AFF"/>
    <w:rsid w:val="004D4E16"/>
    <w:rsid w:val="00524923"/>
    <w:rsid w:val="005B37F6"/>
    <w:rsid w:val="006136BA"/>
    <w:rsid w:val="00733DAB"/>
    <w:rsid w:val="007460FE"/>
    <w:rsid w:val="0079571A"/>
    <w:rsid w:val="007D32B5"/>
    <w:rsid w:val="00831FED"/>
    <w:rsid w:val="00844C4D"/>
    <w:rsid w:val="00880AFE"/>
    <w:rsid w:val="008F15C4"/>
    <w:rsid w:val="00954F9B"/>
    <w:rsid w:val="009D0F8C"/>
    <w:rsid w:val="00A65467"/>
    <w:rsid w:val="00B44006"/>
    <w:rsid w:val="00CB30BC"/>
    <w:rsid w:val="00CD340F"/>
    <w:rsid w:val="00DA7D3B"/>
    <w:rsid w:val="00DE0D7A"/>
    <w:rsid w:val="00DE10B9"/>
    <w:rsid w:val="00E11D4C"/>
    <w:rsid w:val="00E37702"/>
    <w:rsid w:val="00EE5CF9"/>
    <w:rsid w:val="00FD24F3"/>
    <w:rsid w:val="00FE0823"/>
    <w:rsid w:val="00FF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E5B85-14D9-4654-BF6E-9BCA654B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B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Chenchen Zhou</dc:creator>
  <cp:keywords/>
  <dc:description/>
  <cp:lastModifiedBy>Chenchen Zhou</cp:lastModifiedBy>
  <cp:revision>29</cp:revision>
  <dcterms:created xsi:type="dcterms:W3CDTF">2016-02-22T08:06:00Z</dcterms:created>
  <dcterms:modified xsi:type="dcterms:W3CDTF">2016-02-26T05:20:00Z</dcterms:modified>
</cp:coreProperties>
</file>