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60" w:after="160"/>
      </w:pPr>
      <w:r>
        <w:rPr>
          <w:rFonts w:ascii="Arial Unicode MS" w:hAnsi="Arial Unicode MS" w:eastAsia="Arial Unicode MS"/>
          <w:b/>
          <w:color w:val="2E74B5"/>
          <w:sz w:val="18"/>
        </w:rPr>
        <w:t>EVALCALL · 决赛路演</w:t>
      </w:r>
    </w:p>
    <w:p>
      <w:pPr>
        <w:spacing w:after="160"/>
      </w:pPr>
      <w:r>
        <w:rPr>
          <w:rFonts w:ascii="Arial Unicode MS" w:hAnsi="Arial Unicode MS" w:eastAsia="Arial Unicode MS"/>
          <w:b/>
          <w:color w:val="142039"/>
          <w:sz w:val="50"/>
        </w:rPr>
        <w:t>EvalCall 决赛路演讲稿（10 分钟正式版）</w:t>
      </w:r>
    </w:p>
    <w:p>
      <w:pPr>
        <w:spacing w:after="360"/>
      </w:pPr>
      <w:r>
        <w:rPr>
          <w:rFonts w:ascii="Arial Unicode MS" w:hAnsi="Arial Unicode MS" w:eastAsia="Arial Unicode MS"/>
          <w:color w:val="687386"/>
          <w:sz w:val="24"/>
        </w:rPr>
        <w:t>10 分钟 PPT + 现场 Demo · 计划 9 分 30 秒，预留 30 秒机动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1500"/>
        <w:gridCol w:w="7860"/>
      </w:tblGrid>
      <w:tr>
        <w:tc>
          <w:tcPr>
            <w:tcW w:type="dxa" w:w="1500"/>
            <w:shd w:fill="FFF8D8"/>
            <w:tcBorders>
              <w:top w:val="single" w:sz="8" w:color="D9A900"/>
              <w:left w:val="single" w:sz="8" w:color="D9A900"/>
              <w:bottom w:val="single" w:sz="8" w:color="D9A900"/>
              <w:right w:val="single" w:sz="8" w:color="D9A900"/>
              <w:insideH w:val="single" w:sz="8" w:color="D9A900"/>
              <w:insideV w:val="single" w:sz="8" w:color="D9A900"/>
            </w:tcBorders>
            <w:tcMar>
              <w:top w:w="120" w:type="dxa"/>
              <w:start w:w="150" w:type="dxa"/>
              <w:bottom w:w="120" w:type="dxa"/>
              <w:end w:w="150" w:type="dxa"/>
            </w:tcMar>
            <w:vAlign w:val="center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/>
                <w:color w:val="142039"/>
                <w:sz w:val="19"/>
              </w:rPr>
              <w:t>FINAL</w:t>
            </w:r>
          </w:p>
        </w:tc>
        <w:tc>
          <w:tcPr>
            <w:tcW w:type="dxa" w:w="7860"/>
            <w:shd w:fill="FFF8D8"/>
            <w:tcBorders>
              <w:top w:val="single" w:sz="8" w:color="D9A900"/>
              <w:left w:val="single" w:sz="8" w:color="D9A900"/>
              <w:bottom w:val="single" w:sz="8" w:color="D9A900"/>
              <w:right w:val="single" w:sz="8" w:color="D9A900"/>
              <w:insideH w:val="single" w:sz="8" w:color="D9A900"/>
              <w:insideV w:val="single" w:sz="8" w:color="D9A900"/>
            </w:tcBorders>
            <w:tcMar>
              <w:top w:w="120" w:type="dxa"/>
              <w:start w:w="150" w:type="dxa"/>
              <w:bottom w:w="120" w:type="dxa"/>
              <w:end w:w="150" w:type="dxa"/>
            </w:tcMar>
            <w:vAlign w:val="center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 w:val="0"/>
                <w:color w:val="142039"/>
                <w:sz w:val="21"/>
              </w:rPr>
              <w:t>决赛提交版 · 2026-07-14 · 所有数字以仓库正式运行产物为准</w:t>
            </w:r>
          </w:p>
        </w:tc>
      </w:tr>
    </w:tbl>
    <w:p>
      <w:pPr>
        <w:spacing w:after="0"/>
      </w:pP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shd w:fill="FFF8D8"/>
            <w:tcBorders>
              <w:top w:val="single" w:sz="8" w:color="D9A900"/>
              <w:left w:val="single" w:sz="8" w:color="D9A900"/>
              <w:bottom w:val="single" w:sz="8" w:color="D9A900"/>
              <w:right w:val="single" w:sz="8" w:color="D9A900"/>
              <w:insideH w:val="single" w:sz="8" w:color="D9A900"/>
              <w:insideV w:val="single" w:sz="8" w:color="D9A900"/>
            </w:tcBorders>
            <w:tcMar>
              <w:top w:w="130" w:type="dxa"/>
              <w:start w:w="170" w:type="dxa"/>
              <w:bottom w:w="130" w:type="dxa"/>
              <w:end w:w="170" w:type="dxa"/>
            </w:tcMar>
          </w:tcPr>
          <w:p>
            <w:pPr>
              <w:spacing w:after="0"/>
            </w:pPr>
            <w:r/>
            <w:r>
              <w:rPr>
                <w:rFonts w:ascii="Arial Unicode MS" w:hAnsi="Arial Unicode MS" w:eastAsia="Arial Unicode MS"/>
                <w:color w:val="142039"/>
                <w:sz w:val="21"/>
              </w:rPr>
              <w:t>使用场景：10 分钟 PPT 介绍 + 现场 Demo，随后 10 分钟评委问答。   主讲目标：让评委清楚理解 EvalCall 评的是外呼模型，SOP 是评分依据，用户模拟器是测试工具，归因与校准是可信度保障。   计划用时：9 分 30 秒；预留 30 秒机动。</w:t>
            </w:r>
          </w:p>
        </w:tc>
      </w:tr>
    </w:tbl>
    <w:p>
      <w:pPr>
        <w:spacing w:after="0"/>
      </w:pPr>
    </w:p>
    <w:p>
      <w:pPr>
        <w:pStyle w:val="Heading2"/>
      </w:pPr>
      <w:r>
        <w:rPr>
          <w:rFonts w:ascii="Arial Unicode MS" w:hAnsi="Arial Unicode MS" w:eastAsia="Arial Unicode MS"/>
          <w:color w:val="2E74B5"/>
          <w:sz w:val="26"/>
        </w:rPr>
        <w:t>路演总路线</w:t>
      </w:r>
    </w:p>
    <w:p>
      <w:pPr>
        <w:numPr>
          <w:ilvl w:val="0"/>
          <w:numId w:val="10"/>
        </w:numPr>
        <w:spacing w:after="80" w:line="300" w:lineRule="auto"/>
        <w:ind w:left="540" w:hanging="271"/>
      </w:pPr>
      <w:r>
        <w:rPr>
          <w:rFonts w:ascii="Arial Unicode MS" w:hAnsi="Arial Unicode MS" w:eastAsia="Arial Unicode MS"/>
          <w:color w:val="142039"/>
          <w:sz w:val="22"/>
        </w:rPr>
        <w:t>PPT 第 1–4 页：问题、角色和产品主线（2 分 20 秒）</w:t>
      </w:r>
    </w:p>
    <w:p>
      <w:pPr>
        <w:numPr>
          <w:ilvl w:val="0"/>
          <w:numId w:val="10"/>
        </w:numPr>
        <w:spacing w:after="80" w:line="300" w:lineRule="auto"/>
        <w:ind w:left="540" w:hanging="271"/>
      </w:pPr>
      <w:r>
        <w:rPr>
          <w:rFonts w:ascii="Arial Unicode MS" w:hAnsi="Arial Unicode MS" w:eastAsia="Arial Unicode MS"/>
          <w:color w:val="142039"/>
          <w:sz w:val="22"/>
        </w:rPr>
        <w:t>工作台六步主演示：配送时间改约（4 分钟）</w:t>
      </w:r>
    </w:p>
    <w:p>
      <w:pPr>
        <w:numPr>
          <w:ilvl w:val="0"/>
          <w:numId w:val="10"/>
        </w:numPr>
        <w:spacing w:after="80" w:line="300" w:lineRule="auto"/>
        <w:ind w:left="540" w:hanging="271"/>
      </w:pPr>
      <w:r>
        <w:rPr>
          <w:rFonts w:ascii="Arial Unicode MS" w:hAnsi="Arial Unicode MS" w:eastAsia="Arial Unicode MS"/>
          <w:color w:val="142039"/>
          <w:sz w:val="22"/>
        </w:rPr>
        <w:t>PPT 第 5–7 页：结果、可信度和对照案例（2 分 10 秒）</w:t>
      </w:r>
    </w:p>
    <w:p>
      <w:pPr>
        <w:numPr>
          <w:ilvl w:val="0"/>
          <w:numId w:val="10"/>
        </w:numPr>
        <w:spacing w:after="80" w:line="300" w:lineRule="auto"/>
        <w:ind w:left="540" w:hanging="271"/>
      </w:pPr>
      <w:r>
        <w:rPr>
          <w:rFonts w:ascii="Arial Unicode MS" w:hAnsi="Arial Unicode MS" w:eastAsia="Arial Unicode MS"/>
          <w:color w:val="142039"/>
          <w:sz w:val="22"/>
        </w:rPr>
        <w:t>PPT 第 8 页：价值收束（1 分钟）</w:t>
      </w:r>
    </w:p>
    <w:p>
      <w:pPr>
        <w:pStyle w:val="Heading2"/>
      </w:pPr>
      <w:r>
        <w:rPr>
          <w:rFonts w:ascii="Arial Unicode MS" w:hAnsi="Arial Unicode MS" w:eastAsia="Arial Unicode MS"/>
          <w:color w:val="2E74B5"/>
          <w:sz w:val="26"/>
        </w:rPr>
        <w:t>0:00–0:40｜PPT 第 1 页：开场</w:t>
      </w:r>
    </w:p>
    <w:p>
      <w:pPr>
        <w:spacing w:after="120" w:line="300" w:lineRule="auto"/>
      </w:pPr>
      <w:r>
        <w:rPr>
          <w:rFonts w:ascii="Arial Unicode MS" w:hAnsi="Arial Unicode MS" w:eastAsia="Arial Unicode MS"/>
          <w:color w:val="142039"/>
          <w:sz w:val="22"/>
        </w:rPr>
        <w:t>大家好，我们做的是 EvalCall，一个自动测试并评估外呼模型任务指令遵循效果的平台。</w:t>
      </w:r>
    </w:p>
    <w:p>
      <w:pPr>
        <w:spacing w:after="120" w:line="300" w:lineRule="auto"/>
      </w:pPr>
      <w:r>
        <w:rPr>
          <w:rFonts w:ascii="Arial Unicode MS" w:hAnsi="Arial Unicode MS" w:eastAsia="Arial Unicode MS"/>
          <w:color w:val="142039"/>
          <w:sz w:val="22"/>
        </w:rPr>
        <w:t>今天的外呼模型已经可以流畅对话，但“会说话”不等于“能完成业务任务”。在合同通知、配送改约、骑手招聘等场景中，漏掉一句必要告知、错误承诺一次结果，或者没有在用户拒绝时及时退出，都可能导致模型无法上线。</w:t>
      </w:r>
    </w:p>
    <w:p>
      <w:pPr>
        <w:spacing w:after="120" w:line="300" w:lineRule="auto"/>
      </w:pPr>
      <w:r>
        <w:rPr>
          <w:rFonts w:ascii="Arial Unicode MS" w:hAnsi="Arial Unicode MS" w:eastAsia="Arial Unicode MS"/>
          <w:color w:val="142039"/>
          <w:sz w:val="22"/>
        </w:rPr>
        <w:t>EvalCall 要回答的不是“这段对话听起来像不像人”，而是一个更直接的问题：这个外呼模型是否按要求把任务完成了，能不能放心上线。</w:t>
      </w:r>
    </w:p>
    <w:p>
      <w:pPr>
        <w:pStyle w:val="Heading2"/>
      </w:pPr>
      <w:r>
        <w:rPr>
          <w:rFonts w:ascii="Arial Unicode MS" w:hAnsi="Arial Unicode MS" w:eastAsia="Arial Unicode MS"/>
          <w:color w:val="2E74B5"/>
          <w:sz w:val="26"/>
        </w:rPr>
        <w:t>0:40–1:20｜PPT 第 2 页：把四个角色摆正</w:t>
      </w:r>
    </w:p>
    <w:p>
      <w:pPr>
        <w:spacing w:after="120" w:line="300" w:lineRule="auto"/>
      </w:pPr>
      <w:r>
        <w:rPr>
          <w:rFonts w:ascii="Arial Unicode MS" w:hAnsi="Arial Unicode MS" w:eastAsia="Arial Unicode MS"/>
          <w:color w:val="142039"/>
          <w:sz w:val="22"/>
        </w:rPr>
        <w:t>在我们的系统里，被评对象只有外呼模型。</w:t>
      </w:r>
    </w:p>
    <w:p>
      <w:pPr>
        <w:spacing w:after="120" w:line="300" w:lineRule="auto"/>
      </w:pPr>
      <w:r>
        <w:rPr>
          <w:rFonts w:ascii="Arial Unicode MS" w:hAnsi="Arial Unicode MS" w:eastAsia="Arial Unicode MS"/>
          <w:color w:val="142039"/>
          <w:sz w:val="22"/>
        </w:rPr>
        <w:t>SOP 是评分依据，定义模型应该怎么做；用户模拟器是官方要求的测试工具，负责生成可控、可覆盖的用户反应；对话日志是测试过程数据；SOP 诊断、裁判校准和根因归因，则负责防止错误归责。</w:t>
      </w:r>
    </w:p>
    <w:p>
      <w:pPr>
        <w:spacing w:after="120" w:line="300" w:lineRule="auto"/>
      </w:pPr>
      <w:r>
        <w:rPr>
          <w:rFonts w:ascii="Arial Unicode MS" w:hAnsi="Arial Unicode MS" w:eastAsia="Arial Unicode MS"/>
          <w:color w:val="142039"/>
          <w:sz w:val="22"/>
        </w:rPr>
        <w:t>这一点很重要：EvalCall 不是 SOP 检查器。我们的核心交付始终是外呼模型评测报告，其他能力都是为了让这份报告可信。</w:t>
      </w:r>
    </w:p>
    <w:p>
      <w:pPr>
        <w:pStyle w:val="Heading2"/>
      </w:pPr>
      <w:r>
        <w:rPr>
          <w:rFonts w:ascii="Arial Unicode MS" w:hAnsi="Arial Unicode MS" w:eastAsia="Arial Unicode MS"/>
          <w:color w:val="2E74B5"/>
          <w:sz w:val="26"/>
        </w:rPr>
        <w:t>1:20–2:00｜PPT 第 3 页：六步真实链路</w:t>
      </w:r>
    </w:p>
    <w:p>
      <w:pPr>
        <w:spacing w:after="120" w:line="300" w:lineRule="auto"/>
      </w:pPr>
      <w:r>
        <w:rPr>
          <w:rFonts w:ascii="Arial Unicode MS" w:hAnsi="Arial Unicode MS" w:eastAsia="Arial Unicode MS"/>
          <w:color w:val="142039"/>
          <w:sz w:val="22"/>
        </w:rPr>
        <w:t>整个评测流程分成六步。</w:t>
      </w:r>
    </w:p>
    <w:p>
      <w:pPr>
        <w:spacing w:after="120" w:line="300" w:lineRule="auto"/>
      </w:pPr>
      <w:r>
        <w:rPr>
          <w:rFonts w:ascii="Arial Unicode MS" w:hAnsi="Arial Unicode MS" w:eastAsia="Arial Unicode MS"/>
          <w:color w:val="142039"/>
          <w:sz w:val="22"/>
        </w:rPr>
        <w:t>第一步配置任务，第二步把 SOP 编译成评分标准，第三步测试外呼模型，第四步输出模型评测报告，第五步分析失败来自模型、SOP、裁判还是测试数据，第六步生成对应优化和回归计划。</w:t>
      </w:r>
    </w:p>
    <w:p>
      <w:pPr>
        <w:spacing w:after="120" w:line="300" w:lineRule="auto"/>
      </w:pPr>
      <w:r>
        <w:rPr>
          <w:rFonts w:ascii="Arial Unicode MS" w:hAnsi="Arial Unicode MS" w:eastAsia="Arial Unicode MS"/>
          <w:color w:val="142039"/>
          <w:sz w:val="22"/>
        </w:rPr>
        <w:t>前三步解决“怎么测”，第四步回答“能不能上线”，后两步回答“为什么失败、下一步改什么”。所以第四步是产品的核心交付终点。</w:t>
      </w:r>
    </w:p>
    <w:p>
      <w:pPr>
        <w:pStyle w:val="Heading2"/>
      </w:pPr>
      <w:r>
        <w:rPr>
          <w:rFonts w:ascii="Arial Unicode MS" w:hAnsi="Arial Unicode MS" w:eastAsia="Arial Unicode MS"/>
          <w:color w:val="2E74B5"/>
          <w:sz w:val="26"/>
        </w:rPr>
        <w:t>2:00–2:20｜PPT 第 4 页：进入 Demo</w:t>
      </w:r>
    </w:p>
    <w:p>
      <w:pPr>
        <w:spacing w:after="120" w:line="300" w:lineRule="auto"/>
      </w:pPr>
      <w:r>
        <w:rPr>
          <w:rFonts w:ascii="Arial Unicode MS" w:hAnsi="Arial Unicode MS" w:eastAsia="Arial Unicode MS"/>
          <w:color w:val="142039"/>
          <w:sz w:val="22"/>
        </w:rPr>
        <w:t>下面我用“配送时间改约”演示完整流程。</w:t>
      </w:r>
    </w:p>
    <w:p>
      <w:pPr>
        <w:spacing w:after="120" w:line="300" w:lineRule="auto"/>
      </w:pPr>
      <w:r>
        <w:rPr>
          <w:rFonts w:ascii="Arial Unicode MS" w:hAnsi="Arial Unicode MS" w:eastAsia="Arial Unicode MS"/>
          <w:color w:val="142039"/>
          <w:sz w:val="22"/>
        </w:rPr>
        <w:t>为保证现场稳定，主演示使用仓库内同一套真实接口跑出的已验证产物，页面会明确标注“缓存结果·已验证产物”；系统也支持本地实时运行，两种结果不会混淆。现在展示的是可操作产品，不是录屏。</w:t>
      </w:r>
    </w:p>
    <w:p>
      <w:pPr>
        <w:pStyle w:val="Heading2"/>
      </w:pPr>
      <w:r>
        <w:rPr>
          <w:rFonts w:ascii="Arial Unicode MS" w:hAnsi="Arial Unicode MS" w:eastAsia="Arial Unicode MS"/>
          <w:color w:val="2E74B5"/>
          <w:sz w:val="26"/>
        </w:rPr>
        <w:t>2:20–2:50｜工作台第 1 步：配置测试任务</w:t>
      </w:r>
    </w:p>
    <w:p>
      <w:pPr>
        <w:spacing w:after="120" w:line="300" w:lineRule="auto"/>
      </w:pPr>
      <w:r>
        <w:rPr>
          <w:rFonts w:ascii="Arial Unicode MS" w:hAnsi="Arial Unicode MS" w:eastAsia="Arial Unicode MS"/>
          <w:color w:val="142039"/>
          <w:sz w:val="22"/>
        </w:rPr>
        <w:t>【操作】打开工作台，选择“配送时间改约”，进入“配置测试任务”。</w:t>
      </w:r>
    </w:p>
    <w:p>
      <w:pPr>
        <w:spacing w:after="120" w:line="300" w:lineRule="auto"/>
      </w:pPr>
      <w:r>
        <w:rPr>
          <w:rFonts w:ascii="Arial Unicode MS" w:hAnsi="Arial Unicode MS" w:eastAsia="Arial Unicode MS"/>
          <w:color w:val="142039"/>
          <w:sz w:val="22"/>
        </w:rPr>
        <w:t>第一步确定评谁、依据什么任务指令评，以及用什么方式测试。</w:t>
      </w:r>
    </w:p>
    <w:p>
      <w:pPr>
        <w:spacing w:after="120" w:line="300" w:lineRule="auto"/>
      </w:pPr>
      <w:r>
        <w:rPr>
          <w:rFonts w:ascii="Arial Unicode MS" w:hAnsi="Arial Unicode MS" w:eastAsia="Arial Unicode MS"/>
          <w:color w:val="142039"/>
          <w:sz w:val="22"/>
        </w:rPr>
        <w:t>这里有两种入口：一种是模拟测试模式，让用户模拟器与被测模型自动对话；另一种是已有日志质检模式，直接导入历史对话。系统同时记录 SOP、对话、Checklist 和模型版本哈希，后续每个数字都可以追溯到同一批输入。</w:t>
      </w:r>
    </w:p>
    <w:p>
      <w:pPr>
        <w:pStyle w:val="Heading2"/>
      </w:pPr>
      <w:r>
        <w:rPr>
          <w:rFonts w:ascii="Arial Unicode MS" w:hAnsi="Arial Unicode MS" w:eastAsia="Arial Unicode MS"/>
          <w:color w:val="2E74B5"/>
          <w:sz w:val="26"/>
        </w:rPr>
        <w:t>2:50–3:20｜工作台第 2 步：建立评分标准</w:t>
      </w:r>
    </w:p>
    <w:p>
      <w:pPr>
        <w:spacing w:after="120" w:line="300" w:lineRule="auto"/>
      </w:pPr>
      <w:r>
        <w:rPr>
          <w:rFonts w:ascii="Arial Unicode MS" w:hAnsi="Arial Unicode MS" w:eastAsia="Arial Unicode MS"/>
          <w:color w:val="142039"/>
          <w:sz w:val="22"/>
        </w:rPr>
        <w:t>【操作】点击“建立评分标准”。</w:t>
      </w:r>
    </w:p>
    <w:p>
      <w:pPr>
        <w:spacing w:after="120" w:line="300" w:lineRule="auto"/>
      </w:pPr>
      <w:r>
        <w:rPr>
          <w:rFonts w:ascii="Arial Unicode MS" w:hAnsi="Arial Unicode MS" w:eastAsia="Arial Unicode MS"/>
          <w:color w:val="142039"/>
          <w:sz w:val="22"/>
        </w:rPr>
        <w:t>系统把自然语言 SOP 编译为机器可执行的 Checklist。L0 是通用安全红线，L1 是当前业务的流程和约束。</w:t>
      </w:r>
    </w:p>
    <w:p>
      <w:pPr>
        <w:spacing w:after="120" w:line="300" w:lineRule="auto"/>
      </w:pPr>
      <w:r>
        <w:rPr>
          <w:rFonts w:ascii="Arial Unicode MS" w:hAnsi="Arial Unicode MS" w:eastAsia="Arial Unicode MS"/>
          <w:color w:val="142039"/>
          <w:sz w:val="22"/>
        </w:rPr>
        <w:t>这个案例最终形成 83 个检查点。每条检查点都保留来源和严重度，后续不同模型版本使用同一把尺子，避免为了让分数好看而更换标准。</w:t>
      </w:r>
    </w:p>
    <w:p>
      <w:pPr>
        <w:pStyle w:val="Heading2"/>
      </w:pPr>
      <w:r>
        <w:rPr>
          <w:rFonts w:ascii="Arial Unicode MS" w:hAnsi="Arial Unicode MS" w:eastAsia="Arial Unicode MS"/>
          <w:color w:val="2E74B5"/>
          <w:sz w:val="26"/>
        </w:rPr>
        <w:t>3:20–4:00｜工作台第 3 步：测试外呼模型</w:t>
      </w:r>
    </w:p>
    <w:p>
      <w:pPr>
        <w:spacing w:after="120" w:line="300" w:lineRule="auto"/>
      </w:pPr>
      <w:r>
        <w:rPr>
          <w:rFonts w:ascii="Arial Unicode MS" w:hAnsi="Arial Unicode MS" w:eastAsia="Arial Unicode MS"/>
          <w:color w:val="142039"/>
          <w:sz w:val="22"/>
        </w:rPr>
        <w:t>【操作】点击“测试外呼模型”。</w:t>
      </w:r>
    </w:p>
    <w:p>
      <w:pPr>
        <w:spacing w:after="120" w:line="300" w:lineRule="auto"/>
      </w:pPr>
      <w:r>
        <w:rPr>
          <w:rFonts w:ascii="Arial Unicode MS" w:hAnsi="Arial Unicode MS" w:eastAsia="Arial Unicode MS"/>
          <w:color w:val="142039"/>
          <w:sz w:val="22"/>
        </w:rPr>
        <w:t>用户模拟器会扮演不同类型的用户，包括同意、拒绝、忙碌、隐私顾虑和异常情况，主动触发流程分支。系统不仅统计测试了多少通，还统计哪些规则已经触达、哪些规则没有覆盖。</w:t>
      </w:r>
    </w:p>
    <w:p>
      <w:pPr>
        <w:spacing w:after="120" w:line="300" w:lineRule="auto"/>
      </w:pPr>
      <w:r>
        <w:rPr>
          <w:rFonts w:ascii="Arial Unicode MS" w:hAnsi="Arial Unicode MS" w:eastAsia="Arial Unicode MS"/>
          <w:color w:val="142039"/>
          <w:sz w:val="22"/>
        </w:rPr>
        <w:t>现场这批数据共 10 通，其中模拟器生成与显式标记的分支夹具共同覆盖关键场景；合成分支都有明确标记，不会冒充真实生产录音。</w:t>
      </w:r>
    </w:p>
    <w:p>
      <w:pPr>
        <w:pStyle w:val="Heading2"/>
      </w:pPr>
      <w:r>
        <w:rPr>
          <w:rFonts w:ascii="Arial Unicode MS" w:hAnsi="Arial Unicode MS" w:eastAsia="Arial Unicode MS"/>
          <w:color w:val="2E74B5"/>
          <w:sz w:val="26"/>
        </w:rPr>
        <w:t>4:00–5:15｜工作台第 4 步：输出模型评测报告</w:t>
      </w:r>
    </w:p>
    <w:p>
      <w:pPr>
        <w:spacing w:after="120" w:line="300" w:lineRule="auto"/>
      </w:pPr>
      <w:r>
        <w:rPr>
          <w:rFonts w:ascii="Arial Unicode MS" w:hAnsi="Arial Unicode MS" w:eastAsia="Arial Unicode MS"/>
          <w:color w:val="142039"/>
          <w:sz w:val="22"/>
        </w:rPr>
        <w:t>【操作】点击“输出模型评测报告”，停留并指向门禁、履约率、P0、覆盖率和报告链接。</w:t>
      </w:r>
    </w:p>
    <w:p>
      <w:pPr>
        <w:spacing w:after="120" w:line="300" w:lineRule="auto"/>
      </w:pPr>
      <w:r>
        <w:rPr>
          <w:rFonts w:ascii="Arial Unicode MS" w:hAnsi="Arial Unicode MS" w:eastAsia="Arial Unicode MS"/>
          <w:color w:val="142039"/>
          <w:sz w:val="22"/>
        </w:rPr>
        <w:t>这是 EvalCall 的核心交付。</w:t>
      </w:r>
    </w:p>
    <w:p>
      <w:pPr>
        <w:spacing w:after="120" w:line="300" w:lineRule="auto"/>
      </w:pPr>
      <w:r>
        <w:rPr>
          <w:rFonts w:ascii="Arial Unicode MS" w:hAnsi="Arial Unicode MS" w:eastAsia="Arial Unicode MS"/>
          <w:color w:val="142039"/>
          <w:sz w:val="22"/>
        </w:rPr>
        <w:t>本轮共评测 10 通对话，依据 83 个检查点产生 830 条逐项判断。最终 10 通全部被打回，履约率只有 10%，10 通都触发了 P0，因此门禁结论是“打回”。</w:t>
      </w:r>
    </w:p>
    <w:p>
      <w:pPr>
        <w:spacing w:after="120" w:line="300" w:lineRule="auto"/>
      </w:pPr>
      <w:r>
        <w:rPr>
          <w:rFonts w:ascii="Arial Unicode MS" w:hAnsi="Arial Unicode MS" w:eastAsia="Arial Unicode MS"/>
          <w:color w:val="142039"/>
          <w:sz w:val="22"/>
        </w:rPr>
        <w:t>报告不仅给总分，还给出关键失败、规则覆盖率、逐项结论和原始对话证据。也就是说，评委或业务人员可以从“模型不能上线”一路下钻到“哪一通、哪一条规则、哪一句对话导致了这个结论”。</w:t>
      </w:r>
    </w:p>
    <w:p>
      <w:pPr>
        <w:spacing w:after="120" w:line="300" w:lineRule="auto"/>
      </w:pPr>
      <w:r>
        <w:rPr>
          <w:rFonts w:ascii="Arial Unicode MS" w:hAnsi="Arial Unicode MS" w:eastAsia="Arial Unicode MS"/>
          <w:color w:val="142039"/>
          <w:sz w:val="22"/>
        </w:rPr>
        <w:t>【操作】打开一次正式报告，展示一条带证据的失败项，然后返回工作台。</w:t>
      </w:r>
    </w:p>
    <w:p>
      <w:pPr>
        <w:spacing w:after="120" w:line="300" w:lineRule="auto"/>
      </w:pPr>
      <w:r>
        <w:rPr>
          <w:rFonts w:ascii="Arial Unicode MS" w:hAnsi="Arial Unicode MS" w:eastAsia="Arial Unicode MS"/>
          <w:color w:val="142039"/>
          <w:sz w:val="22"/>
        </w:rPr>
        <w:t>这里需要如实说明：本批结果中 NA 占比为 40%，另有 2 项规则冲突进入复核，所以根因结论是中置信，不把自动归因包装成因果证明。</w:t>
      </w:r>
    </w:p>
    <w:p>
      <w:pPr>
        <w:pStyle w:val="Heading2"/>
      </w:pPr>
      <w:r>
        <w:rPr>
          <w:rFonts w:ascii="Arial Unicode MS" w:hAnsi="Arial Unicode MS" w:eastAsia="Arial Unicode MS"/>
          <w:color w:val="2E74B5"/>
          <w:sz w:val="26"/>
        </w:rPr>
        <w:t>5:15–5:55｜工作台第 5 步：分析失败原因</w:t>
      </w:r>
    </w:p>
    <w:p>
      <w:pPr>
        <w:spacing w:after="120" w:line="300" w:lineRule="auto"/>
      </w:pPr>
      <w:r>
        <w:rPr>
          <w:rFonts w:ascii="Arial Unicode MS" w:hAnsi="Arial Unicode MS" w:eastAsia="Arial Unicode MS"/>
          <w:color w:val="142039"/>
          <w:sz w:val="22"/>
        </w:rPr>
        <w:t>【操作】点击“分析失败原因”。</w:t>
      </w:r>
    </w:p>
    <w:p>
      <w:pPr>
        <w:spacing w:after="120" w:line="300" w:lineRule="auto"/>
      </w:pPr>
      <w:r>
        <w:rPr>
          <w:rFonts w:ascii="Arial Unicode MS" w:hAnsi="Arial Unicode MS" w:eastAsia="Arial Unicode MS"/>
          <w:color w:val="142039"/>
          <w:sz w:val="22"/>
        </w:rPr>
        <w:t>发现失败后，系统不会直接把责任推给模型。归因会同时纳入通话打回率、履约率、P0 触发率、关键流程失败率、严重度、SOP 体检、NA 和裁判分歧。</w:t>
      </w:r>
    </w:p>
    <w:p>
      <w:pPr>
        <w:spacing w:after="120" w:line="300" w:lineRule="auto"/>
      </w:pPr>
      <w:r>
        <w:rPr>
          <w:rFonts w:ascii="Arial Unicode MS" w:hAnsi="Arial Unicode MS" w:eastAsia="Arial Unicode MS"/>
          <w:color w:val="142039"/>
          <w:sz w:val="22"/>
        </w:rPr>
        <w:t>这个案例里，打回率 100%、P0 触发率 100%、履约率 10%，关键流程失败证据显著；当前正式运行没有绑定更强的 SOP 故障证据。因此首要根因是外呼模型，同时保留裁判复核提醒。</w:t>
      </w:r>
    </w:p>
    <w:p>
      <w:pPr>
        <w:pStyle w:val="Heading2"/>
      </w:pPr>
      <w:r>
        <w:rPr>
          <w:rFonts w:ascii="Arial Unicode MS" w:hAnsi="Arial Unicode MS" w:eastAsia="Arial Unicode MS"/>
          <w:color w:val="2E74B5"/>
          <w:sz w:val="26"/>
        </w:rPr>
        <w:t>5:55–6:20｜工作台第 6 步：优化与同尺回归</w:t>
      </w:r>
    </w:p>
    <w:p>
      <w:pPr>
        <w:spacing w:after="120" w:line="300" w:lineRule="auto"/>
      </w:pPr>
      <w:r>
        <w:rPr>
          <w:rFonts w:ascii="Arial Unicode MS" w:hAnsi="Arial Unicode MS" w:eastAsia="Arial Unicode MS"/>
          <w:color w:val="142039"/>
          <w:sz w:val="22"/>
        </w:rPr>
        <w:t>【操作】点击“生成优化与回归计划”。</w:t>
      </w:r>
    </w:p>
    <w:p>
      <w:pPr>
        <w:spacing w:after="120" w:line="300" w:lineRule="auto"/>
      </w:pPr>
      <w:r>
        <w:rPr>
          <w:rFonts w:ascii="Arial Unicode MS" w:hAnsi="Arial Unicode MS" w:eastAsia="Arial Unicode MS"/>
          <w:color w:val="142039"/>
          <w:sz w:val="22"/>
        </w:rPr>
        <w:t>因为首要根因在模型，第六步生成的是模型和对话策略优化，而不是修改 SOP。优化后返回第三步重新测试，SOP 和 Checklist 哈希保持不变。</w:t>
      </w:r>
    </w:p>
    <w:p>
      <w:pPr>
        <w:spacing w:after="120" w:line="300" w:lineRule="auto"/>
      </w:pPr>
      <w:r>
        <w:rPr>
          <w:rFonts w:ascii="Arial Unicode MS" w:hAnsi="Arial Unicode MS" w:eastAsia="Arial Unicode MS"/>
          <w:color w:val="142039"/>
          <w:sz w:val="22"/>
        </w:rPr>
        <w:t>只有这样，下一轮结果提升才能归因于模型本身，而不是偷偷换了一把更宽松的尺子。</w:t>
      </w:r>
    </w:p>
    <w:p>
      <w:pPr>
        <w:pStyle w:val="Heading2"/>
      </w:pPr>
      <w:r>
        <w:rPr>
          <w:rFonts w:ascii="Arial Unicode MS" w:hAnsi="Arial Unicode MS" w:eastAsia="Arial Unicode MS"/>
          <w:color w:val="2E74B5"/>
          <w:sz w:val="26"/>
        </w:rPr>
        <w:t>6:20–7:05｜对照案例：系统不会什么都怪模型</w:t>
      </w:r>
    </w:p>
    <w:p>
      <w:pPr>
        <w:spacing w:after="120" w:line="300" w:lineRule="auto"/>
      </w:pPr>
      <w:r>
        <w:rPr>
          <w:rFonts w:ascii="Arial Unicode MS" w:hAnsi="Arial Unicode MS" w:eastAsia="Arial Unicode MS"/>
          <w:color w:val="142039"/>
          <w:sz w:val="22"/>
        </w:rPr>
        <w:t>【操作】切换“低延迟直播升级”，直接进入第五步。</w:t>
      </w:r>
    </w:p>
    <w:p>
      <w:pPr>
        <w:spacing w:after="120" w:line="300" w:lineRule="auto"/>
      </w:pPr>
      <w:r>
        <w:rPr>
          <w:rFonts w:ascii="Arial Unicode MS" w:hAnsi="Arial Unicode MS" w:eastAsia="Arial Unicode MS"/>
          <w:color w:val="142039"/>
          <w:sz w:val="22"/>
        </w:rPr>
        <w:t>为了证明系统不会什么问题都归责给模型，我们再看一个对照案例。</w:t>
      </w:r>
    </w:p>
    <w:p>
      <w:pPr>
        <w:spacing w:after="120" w:line="300" w:lineRule="auto"/>
      </w:pPr>
      <w:r>
        <w:rPr>
          <w:rFonts w:ascii="Arial Unicode MS" w:hAnsi="Arial Unicode MS" w:eastAsia="Arial Unicode MS"/>
          <w:color w:val="142039"/>
          <w:sz w:val="22"/>
        </w:rPr>
        <w:t>这份任务指令的可行性体检为 0 分，包含 4 项高严重度问题，例如回复字数上限与参考话术直接冲突，也缺少用户持续拒绝时的退出分支。因此，即使模型表现也很差，首要根因仍然是 SOP 或任务指令，模型归因会因为混杂信号而降级。</w:t>
      </w:r>
    </w:p>
    <w:p>
      <w:pPr>
        <w:spacing w:after="120" w:line="300" w:lineRule="auto"/>
      </w:pPr>
      <w:r>
        <w:rPr>
          <w:rFonts w:ascii="Arial Unicode MS" w:hAnsi="Arial Unicode MS" w:eastAsia="Arial Unicode MS"/>
          <w:color w:val="142039"/>
          <w:sz w:val="22"/>
        </w:rPr>
        <w:t>对应的修复动作也不同：先由业务 owner 修 SOP，重新编译 Checklist，再进行测试；新旧评分尺不直接做模型能力对比。</w:t>
      </w:r>
    </w:p>
    <w:p>
      <w:pPr>
        <w:pStyle w:val="Heading2"/>
      </w:pPr>
      <w:r>
        <w:rPr>
          <w:rFonts w:ascii="Arial Unicode MS" w:hAnsi="Arial Unicode MS" w:eastAsia="Arial Unicode MS"/>
          <w:color w:val="2E74B5"/>
          <w:sz w:val="26"/>
        </w:rPr>
        <w:t>7:05–7:55｜PPT 第 6 页：裁判也要考试</w:t>
      </w:r>
    </w:p>
    <w:p>
      <w:pPr>
        <w:spacing w:after="120" w:line="300" w:lineRule="auto"/>
      </w:pPr>
      <w:r>
        <w:rPr>
          <w:rFonts w:ascii="Arial Unicode MS" w:hAnsi="Arial Unicode MS" w:eastAsia="Arial Unicode MS"/>
          <w:color w:val="142039"/>
          <w:sz w:val="22"/>
        </w:rPr>
        <w:t>【操作】返回 PPT 第 6 页。</w:t>
      </w:r>
    </w:p>
    <w:p>
      <w:pPr>
        <w:spacing w:after="120" w:line="300" w:lineRule="auto"/>
      </w:pPr>
      <w:r>
        <w:rPr>
          <w:rFonts w:ascii="Arial Unicode MS" w:hAnsi="Arial Unicode MS" w:eastAsia="Arial Unicode MS"/>
          <w:color w:val="142039"/>
          <w:sz w:val="22"/>
        </w:rPr>
        <w:t>自动评测本身也可能出错，所以我们给裁判建立了黄金集校准。</w:t>
      </w:r>
    </w:p>
    <w:p>
      <w:pPr>
        <w:spacing w:after="120" w:line="300" w:lineRule="auto"/>
      </w:pPr>
      <w:r>
        <w:rPr>
          <w:rFonts w:ascii="Arial Unicode MS" w:hAnsi="Arial Unicode MS" w:eastAsia="Arial Unicode MS"/>
          <w:color w:val="142039"/>
          <w:sz w:val="22"/>
        </w:rPr>
        <w:t>在当前 32 个 case、165 个已知真值上，指定模型和提示词条件下的整体准确率为 92.73%，11 个 P0 fail 全部检出；但 style 类型只有 70%，12 个错判的平均自报置信度仍然达到 96.25%。</w:t>
      </w:r>
    </w:p>
    <w:p>
      <w:pPr>
        <w:spacing w:after="120" w:line="300" w:lineRule="auto"/>
      </w:pPr>
      <w:r>
        <w:rPr>
          <w:rFonts w:ascii="Arial Unicode MS" w:hAnsi="Arial Unicode MS" w:eastAsia="Arial Unicode MS"/>
          <w:color w:val="142039"/>
          <w:sz w:val="22"/>
        </w:rPr>
        <w:t>因此我们不把模型自信当成正确：高风险、NA、规则冲突和分裂票会进入人工复核。上述校准结果只描述这套黄金集，不外推为线上准确率。</w:t>
      </w:r>
    </w:p>
    <w:p>
      <w:pPr>
        <w:pStyle w:val="Heading2"/>
      </w:pPr>
      <w:r>
        <w:rPr>
          <w:rFonts w:ascii="Arial Unicode MS" w:hAnsi="Arial Unicode MS" w:eastAsia="Arial Unicode MS"/>
          <w:color w:val="2E74B5"/>
          <w:sz w:val="26"/>
        </w:rPr>
        <w:t>7:55–8:35｜PPT 第 7 页：两类根因，两条闭环</w:t>
      </w:r>
    </w:p>
    <w:p>
      <w:pPr>
        <w:spacing w:after="120" w:line="300" w:lineRule="auto"/>
      </w:pPr>
      <w:r>
        <w:rPr>
          <w:rFonts w:ascii="Arial Unicode MS" w:hAnsi="Arial Unicode MS" w:eastAsia="Arial Unicode MS"/>
          <w:color w:val="142039"/>
          <w:sz w:val="22"/>
        </w:rPr>
        <w:t>配送改约案例的首要根因是外呼模型，动作是保持 SOP 和 Checklist 不变，返回第三步改模型、同尺回归。</w:t>
      </w:r>
    </w:p>
    <w:p>
      <w:pPr>
        <w:spacing w:after="120" w:line="300" w:lineRule="auto"/>
      </w:pPr>
      <w:r>
        <w:rPr>
          <w:rFonts w:ascii="Arial Unicode MS" w:hAnsi="Arial Unicode MS" w:eastAsia="Arial Unicode MS"/>
          <w:color w:val="142039"/>
          <w:sz w:val="22"/>
        </w:rPr>
        <w:t>低延迟直播案例的首要根因是 SOP，动作是回到第二步修指令、重建评分尺。</w:t>
      </w:r>
    </w:p>
    <w:p>
      <w:pPr>
        <w:spacing w:after="120" w:line="300" w:lineRule="auto"/>
      </w:pPr>
      <w:r>
        <w:rPr>
          <w:rFonts w:ascii="Arial Unicode MS" w:hAnsi="Arial Unicode MS" w:eastAsia="Arial Unicode MS"/>
          <w:color w:val="142039"/>
          <w:sz w:val="22"/>
        </w:rPr>
        <w:t>这正是根因归因的价值：不仅发现失败，还避免让错误的人修改错误的东西。</w:t>
      </w:r>
    </w:p>
    <w:p>
      <w:pPr>
        <w:pStyle w:val="Heading2"/>
      </w:pPr>
      <w:r>
        <w:rPr>
          <w:rFonts w:ascii="Arial Unicode MS" w:hAnsi="Arial Unicode MS" w:eastAsia="Arial Unicode MS"/>
          <w:color w:val="2E74B5"/>
          <w:sz w:val="26"/>
        </w:rPr>
        <w:t>8:35–9:30｜PPT 第 8 页：价值收束</w:t>
      </w:r>
    </w:p>
    <w:p>
      <w:pPr>
        <w:spacing w:after="120" w:line="300" w:lineRule="auto"/>
      </w:pPr>
      <w:r>
        <w:rPr>
          <w:rFonts w:ascii="Arial Unicode MS" w:hAnsi="Arial Unicode MS" w:eastAsia="Arial Unicode MS"/>
          <w:color w:val="142039"/>
          <w:sz w:val="22"/>
        </w:rPr>
        <w:t>对模型团队，EvalCall 把上线前的人工抽检变成可重复的自动化回归；对业务团队，它直接输出模型能不能上线以及失败在哪里；对管理者，它提供跨版本可比较、可审计的质量依据。</w:t>
      </w:r>
    </w:p>
    <w:p>
      <w:pPr>
        <w:spacing w:after="120" w:line="300" w:lineRule="auto"/>
      </w:pPr>
      <w:r>
        <w:rPr>
          <w:rFonts w:ascii="Arial Unicode MS" w:hAnsi="Arial Unicode MS" w:eastAsia="Arial Unicode MS"/>
          <w:color w:val="142039"/>
          <w:sz w:val="22"/>
        </w:rPr>
        <w:t>它可以用于配送通知、合同告知、骑手招聘、营销外呼和客服回访等所有要求模型严格遵循任务指令的场景。</w:t>
      </w:r>
    </w:p>
    <w:p>
      <w:pPr>
        <w:spacing w:after="120" w:line="300" w:lineRule="auto"/>
      </w:pPr>
      <w:r>
        <w:rPr>
          <w:rFonts w:ascii="Arial Unicode MS" w:hAnsi="Arial Unicode MS" w:eastAsia="Arial Unicode MS"/>
          <w:color w:val="142039"/>
          <w:sz w:val="22"/>
        </w:rPr>
        <w:t>EvalCall 最终解决的不是“让模型更会说”，而是让企业能够证明：这个模型是否真的按业务要求完成了任务，能不能放心上线；如果不能，下一步究竟该改什么。</w:t>
      </w:r>
    </w:p>
    <w:p>
      <w:pPr>
        <w:spacing w:after="120" w:line="300" w:lineRule="auto"/>
      </w:pPr>
      <w:r>
        <w:rPr>
          <w:rFonts w:ascii="Arial Unicode MS" w:hAnsi="Arial Unicode MS" w:eastAsia="Arial Unicode MS"/>
          <w:color w:val="142039"/>
          <w:sz w:val="22"/>
        </w:rPr>
        <w:t>谢谢各位评委。</w:t>
      </w:r>
    </w:p>
    <w:p>
      <w:pPr>
        <w:pStyle w:val="Heading2"/>
      </w:pPr>
      <w:r>
        <w:rPr>
          <w:rFonts w:ascii="Arial Unicode MS" w:hAnsi="Arial Unicode MS" w:eastAsia="Arial Unicode MS"/>
          <w:color w:val="2E74B5"/>
          <w:sz w:val="26"/>
        </w:rPr>
        <w:t>现场操作纪律</w:t>
      </w:r>
    </w:p>
    <w:p>
      <w:pPr>
        <w:numPr>
          <w:ilvl w:val="0"/>
          <w:numId w:val="11"/>
        </w:numPr>
        <w:spacing w:after="80" w:line="300" w:lineRule="auto"/>
        <w:ind w:left="540" w:hanging="271"/>
      </w:pPr>
      <w:r>
        <w:rPr>
          <w:rFonts w:ascii="Arial Unicode MS" w:hAnsi="Arial Unicode MS" w:eastAsia="Arial Unicode MS"/>
          <w:color w:val="142039"/>
          <w:sz w:val="22"/>
        </w:rPr>
        <w:t>主设备提前启动本地服务，页面保持在“配送时间改约”第一步。</w:t>
      </w:r>
    </w:p>
    <w:p>
      <w:pPr>
        <w:numPr>
          <w:ilvl w:val="0"/>
          <w:numId w:val="11"/>
        </w:numPr>
        <w:spacing w:after="80" w:line="300" w:lineRule="auto"/>
        <w:ind w:left="540" w:hanging="271"/>
      </w:pPr>
      <w:r>
        <w:rPr>
          <w:rFonts w:ascii="Arial Unicode MS" w:hAnsi="Arial Unicode MS" w:eastAsia="Arial Unicode MS"/>
          <w:color w:val="142039"/>
          <w:sz w:val="22"/>
        </w:rPr>
        <w:t>主演示不启动整批新评测，使用明确标注的已验证产物，避免等待模型推理。</w:t>
      </w:r>
    </w:p>
    <w:p>
      <w:pPr>
        <w:numPr>
          <w:ilvl w:val="0"/>
          <w:numId w:val="11"/>
        </w:numPr>
        <w:spacing w:after="80" w:line="300" w:lineRule="auto"/>
        <w:ind w:left="540" w:hanging="271"/>
      </w:pPr>
      <w:r>
        <w:rPr>
          <w:rFonts w:ascii="Arial Unicode MS" w:hAnsi="Arial Unicode MS" w:eastAsia="Arial Unicode MS"/>
          <w:color w:val="142039"/>
          <w:sz w:val="22"/>
        </w:rPr>
        <w:t>只打开一次正式报告，不展开超过一个失败项。</w:t>
      </w:r>
    </w:p>
    <w:p>
      <w:pPr>
        <w:numPr>
          <w:ilvl w:val="0"/>
          <w:numId w:val="11"/>
        </w:numPr>
        <w:spacing w:after="80" w:line="300" w:lineRule="auto"/>
        <w:ind w:left="540" w:hanging="271"/>
      </w:pPr>
      <w:r>
        <w:rPr>
          <w:rFonts w:ascii="Arial Unicode MS" w:hAnsi="Arial Unicode MS" w:eastAsia="Arial Unicode MS"/>
          <w:color w:val="142039"/>
          <w:sz w:val="22"/>
        </w:rPr>
        <w:t>第四步至少停留 60 秒；第二步和第六步不要讲成产品主线。</w:t>
      </w:r>
    </w:p>
    <w:p>
      <w:pPr>
        <w:numPr>
          <w:ilvl w:val="0"/>
          <w:numId w:val="11"/>
        </w:numPr>
        <w:spacing w:after="80" w:line="300" w:lineRule="auto"/>
        <w:ind w:left="540" w:hanging="271"/>
      </w:pPr>
      <w:r>
        <w:rPr>
          <w:rFonts w:ascii="Arial Unicode MS" w:hAnsi="Arial Unicode MS" w:eastAsia="Arial Unicode MS"/>
          <w:color w:val="142039"/>
          <w:sz w:val="22"/>
        </w:rPr>
        <w:t>公网页面、正式报告 HTML 和 PPT 第 5–7 页分别作为一级、二级、三级备用。</w:t>
      </w:r>
    </w:p>
    <w:p>
      <w:pPr>
        <w:numPr>
          <w:ilvl w:val="0"/>
          <w:numId w:val="11"/>
        </w:numPr>
        <w:spacing w:after="80" w:line="300" w:lineRule="auto"/>
        <w:ind w:left="540" w:hanging="271"/>
      </w:pPr>
      <w:r>
        <w:rPr>
          <w:rFonts w:ascii="Arial Unicode MS" w:hAnsi="Arial Unicode MS" w:eastAsia="Arial Unicode MS"/>
          <w:color w:val="142039"/>
          <w:sz w:val="22"/>
        </w:rPr>
        <w:t>剩余 30 秒时直接跳到结尾，不再切换对照案例。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Arial Unicode MS" w:hAnsi="Arial Unicode MS" w:eastAsia="Arial Unicode MS"/>
        <w:color w:val="687386"/>
        <w:sz w:val="17"/>
      </w:rPr>
      <w:t xml:space="preserve">Page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</w:pPr>
    <w:r>
      <w:rPr>
        <w:rFonts w:ascii="Arial Unicode MS" w:hAnsi="Arial Unicode MS" w:eastAsia="Arial Unicode MS"/>
        <w:b/>
        <w:color w:val="687386"/>
        <w:sz w:val="17"/>
      </w:rPr>
      <w:t>EvalCall 决赛路演讲稿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">
    <w:multiLevelType w:val="singleLevel"/>
    <w:lvl w:ilvl="0">
      <w:start w:val="1"/>
      <w:numFmt w:val="decimal"/>
      <w:lvlText w:val="%1."/>
      <w:suff w:val="tab"/>
      <w:pPr>
        <w:tabs>
          <w:tab w:val="num" w:pos="540"/>
        </w:tabs>
        <w:ind w:left="540" w:hanging="270"/>
      </w:pPr>
    </w:lvl>
  </w:abstractNum>
  <w:num w:numId="10">
    <w:abstractNumId w:val="9"/>
  </w:num>
  <w:abstractNum w:abstractNumId="10">
    <w:multiLevelType w:val="singleLevel"/>
    <w:lvl w:ilvl="0">
      <w:start w:val="1"/>
      <w:numFmt w:val="decimal"/>
      <w:lvlText w:val="%1."/>
      <w:suff w:val="tab"/>
      <w:pPr>
        <w:tabs>
          <w:tab w:val="num" w:pos="540"/>
        </w:tabs>
        <w:ind w:left="540" w:hanging="270"/>
      </w:pPr>
    </w:lvl>
  </w:abstractNum>
  <w:num w:numId="1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Arial Unicode MS" w:hAnsi="Arial Unicode MS" w:eastAsia="Arial Unicode MS"/>
      <w:color w:val="142039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Arial Unicode MS" w:hAnsi="Arial Unicode MS" w:eastAsia="Arial Unicode MS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Arial Unicode MS" w:hAnsi="Arial Unicode MS" w:eastAsia="Arial Unicode MS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Arial Unicode MS" w:hAnsi="Arial Unicode MS" w:eastAsia="Arial Unicode MS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 w:line="300" w:lineRule="auto"/>
      <w:ind w:left="540" w:hanging="271"/>
      <w:contextualSpacing/>
    </w:pPr>
    <w:rPr>
      <w:rFonts w:ascii="Arial Unicode MS" w:hAnsi="Arial Unicode MS" w:eastAsia="Arial Unicode MS"/>
      <w:color w:val="142039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80" w:line="300" w:lineRule="auto"/>
      <w:ind w:left="540" w:hanging="271"/>
      <w:contextualSpacing/>
    </w:pPr>
    <w:rPr>
      <w:rFonts w:ascii="Arial Unicode MS" w:hAnsi="Arial Unicode MS" w:eastAsia="Arial Unicode MS"/>
      <w:color w:val="142039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EvalCall 决赛路演讲稿（10 分钟正式版）</dc:title>
  <dc:subject>EvalCall 美团黑客松决赛提交物料</dc:subject>
  <dc:creator>EvalCall Team</dc:creator>
  <cp:keywords>EvalCall, 外呼模型, 指令遵循, 美团黑客松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