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EvalCall 答辩演示脚本（3 分钟）</w:t>
      </w:r>
    </w:p>
    <w:p>
      <w:pPr>
        <w:ind w:left="255" w:right="113"/>
        <w:shd w:fill="F8FAFC"/>
      </w:pPr>
      <w:r>
        <w:rPr>
          <w:i/>
          <w:color w:val="475569"/>
        </w:rPr>
        <w:t>对应：EvalCall答辩稿-可信评测基础设施-20260712.pptx。现场以产品工作台为主，PPT 只负责建立可信度。</w:t>
      </w:r>
    </w:p>
    <w:p>
      <w:pPr>
        <w:pStyle w:val="Heading1"/>
      </w:pPr>
      <w:r>
        <w:t>0:00–0:20｜开场：一句话说清产品</w:t>
      </w:r>
    </w:p>
    <w:p>
      <w:r>
        <w:t>大家好，我们做的是 EvalCall。</w:t>
      </w:r>
    </w:p>
    <w:p>
      <w:r>
        <w:t>上传一份外呼 SOP 和已有对话，它不只给分，而是直接告诉你：这批模型可上线、应打回，还是证据不足无法判定；如果有问题，还会告诉你该改模型、SOP、裁判还是测试数据。</w:t>
      </w:r>
    </w:p>
    <w:p>
      <w:pPr>
        <w:pStyle w:val="Heading1"/>
      </w:pPr>
      <w:r>
        <w:t>0:20–0:42｜为什么普通打分器不够</w:t>
      </w:r>
    </w:p>
    <w:p>
      <w:r>
        <w:t>外呼评测真正难的不是打一个分，而是证明这个分可信。</w:t>
      </w:r>
    </w:p>
    <w:p>
      <w:r>
        <w:t>一个 0 分可能有四种原因：模型没守指令、SOP 自相矛盾、裁判误判，或者测试根本没覆盖真实拒绝场景。任何一层出错，结论都会误导上线决策。</w:t>
      </w:r>
    </w:p>
    <w:p>
      <w:pPr>
        <w:pStyle w:val="Heading1"/>
      </w:pPr>
      <w:r>
        <w:t>0:42–1:08｜现场工作台：六步主链</w:t>
      </w:r>
    </w:p>
    <w:p>
      <w:r>
        <w:t>现在看产品。</w:t>
      </w:r>
    </w:p>
    <w:p>
      <w:r>
        <w:t>第一步上传 SOP 和真实或脱敏对话；第二步生成 L0 通用红线和 L1 业务评分标准；第三步检查每通电话；第四步查看门禁和问题比例；第五步定位问题属于外呼模型、SOP、裁判还是测试数据；第六步生成修复草案和同尺回归请求。</w:t>
      </w:r>
    </w:p>
    <w:p>
      <w:r>
        <w:t>输出不是一个总分，而是门禁、P0、履约、逐项证据、根因 owner 和人工复核队列。</w:t>
      </w:r>
    </w:p>
    <w:p>
      <w:r>
        <w:t>现场建议选择“骑手招聘外呼”，先在“已验证结果”中六步走完，再切“本地实时运行”展示材料校验和评分标准生成。全批实时评测会真实调用裁判，花费与耗时以现场环境为准；历史产物与实时结果始终分标。</w:t>
      </w:r>
    </w:p>
    <w:p>
      <w:pPr>
        <w:pStyle w:val="Heading1"/>
      </w:pPr>
      <w:r>
        <w:t>1:08–1:32｜三层闭环：为什么可信</w:t>
      </w:r>
    </w:p>
    <w:p>
      <w:r>
        <w:t>我们用三层闭环回答三个问题。</w:t>
      </w:r>
    </w:p>
    <w:p>
      <w:r>
        <w:t>第一层评模型：指令编译、对抗模拟、规则与 LLM 双轨、默认三票，每条 fail 都引用对话原文。</w:t>
      </w:r>
    </w:p>
    <w:p>
      <w:r>
        <w:t>第二层审指令：自动检查冲突、不可行、歧义和缺失分支。先治指令，再评模型。</w:t>
      </w:r>
    </w:p>
    <w:p>
      <w:r>
        <w:t>第三层校裁判：把已知答案注入评测器，输出混淆矩阵和 P0 查全率，把裁判自己的准确率印在报告上。</w:t>
      </w:r>
    </w:p>
    <w:p>
      <w:pPr>
        <w:pStyle w:val="Heading1"/>
      </w:pPr>
      <w:r>
        <w:t>1:32–1:58｜真实招聘 SOP：系统敢于打回</w:t>
      </w:r>
    </w:p>
    <w:p>
      <w:r>
        <w:t>这份导师提供的真实招聘 SOP 有 43 个检查点。</w:t>
      </w:r>
    </w:p>
    <w:p>
      <w:r>
        <w:t>我们用 GPT-5.6-sol、xhigh、三票评测留档对话，得到 13 fail、17 NA，门禁是“打回”。</w:t>
      </w:r>
    </w:p>
    <w:p>
      <w:r>
        <w:t>但系统没有简单归责外呼模型：指令体检是 0 分，并发现 3 项高严重度问题，所以首要 owner 是 SOP 业务方；模型问题只给低置信归因。动作是先修 SOP，再同尺回归。</w:t>
      </w:r>
    </w:p>
    <w:p>
      <w:pPr>
        <w:pStyle w:val="Heading1"/>
      </w:pPr>
      <w:r>
        <w:t>1:58–2:25｜165 个真值：裁判也要考试</w:t>
      </w:r>
    </w:p>
    <w:p>
      <w:r>
        <w:t>我们让裁判做了 32 case、165 个已知真值的全量考试。</w:t>
      </w:r>
    </w:p>
    <w:p>
      <w:r>
        <w:t>总体准确率 92.73%，P0 fail 在这份黄金集中 11 个全检出；constraint 和 forbidden 都是 100%。</w:t>
      </w:r>
    </w:p>
    <w:p>
      <w:r>
        <w:t>但 style 只有 70%，而且错判时平均自报置信度仍有 96.25%。所以模型说“我很确定”不等于真的可靠，黄金集和人工复核不能省。</w:t>
      </w:r>
    </w:p>
    <w:p>
      <w:pPr>
        <w:pStyle w:val="Heading1"/>
      </w:pPr>
      <w:r>
        <w:t>2:25–2:45｜跨模型：不讲“全面胜出”</w:t>
      </w:r>
    </w:p>
    <w:p>
      <w:r>
        <w:t>我们还固定了同样的 20 个用户轮，对 Claude Haiku 和 GPT-5.6 做同尺对照。</w:t>
      </w:r>
    </w:p>
    <w:p>
      <w:r>
        <w:t>GPT 的履约从 0% 到 50%，违规率略降，但同时有 2 项改善和 2 项退化；两边都触发 P0 打回。</w:t>
      </w:r>
    </w:p>
    <w:p>
      <w:r>
        <w:t>我们的结论不是“更大的模型一定更好”，而是每个模型在具体业务约束上都有可操作差异。</w:t>
      </w:r>
    </w:p>
    <w:p>
      <w:pPr>
        <w:pStyle w:val="Heading1"/>
      </w:pPr>
      <w:r>
        <w:t>2:45–3:00｜收口：评委应该记住什么</w:t>
      </w:r>
    </w:p>
    <w:p>
      <w:r>
        <w:t>EvalCall 交付的不是一个分数，而是一条可审计的上线决策链。</w:t>
      </w:r>
    </w:p>
    <w:p>
      <w:r>
        <w:t>每个数字都能回到 run、JSON 指针和文件 hash；每次迭代都能同尺比较，低置信项自动交人。</w:t>
      </w:r>
    </w:p>
    <w:p>
      <w:r>
        <w:t>接下来请看现场演示：选一组样例，按“上传材料 → 生成标准 → 逐通检查 → 统计决策 → 根因归因 → 修复回归”走完。</w:t>
      </w:r>
    </w:p>
    <w:p>
      <w:pPr>
        <w:pStyle w:val="Heading1"/>
      </w:pPr>
      <w:r>
        <w:t>现场故障切换</w:t>
      </w:r>
    </w:p>
    <w:p>
      <w:pPr>
        <w:pStyle w:val="ListBullet"/>
      </w:pPr>
      <w:r>
        <w:t>实时服务不可用：切回“已验证结果”，明确说“这是来自仓库 run 的历史产物，不是现场调用”。</w:t>
      </w:r>
    </w:p>
    <w:p>
      <w:pPr>
        <w:pStyle w:val="ListBullet"/>
      </w:pPr>
      <w:r>
        <w:t>模型超时：展示 evaluation_errors.json 与 fail-closed 的“无法判定”，不要口头宣称通过。</w:t>
      </w:r>
    </w:p>
    <w:p>
      <w:pPr>
        <w:pStyle w:val="ListBullet"/>
      </w:pPr>
      <w:r>
        <w:t>评委追问准确率：回答“32 case、165 真值、单模型 1 票；总体 92.73%，P0 11/11，但 style 仅 70%，不外推线上分布”。</w:t>
      </w:r>
    </w:p>
    <w:p>
      <w:pPr>
        <w:pStyle w:val="ListBullet"/>
      </w:pPr>
      <w:r>
        <w:t>评委追问身份合规：本次生产 SOP 已按用户选择记录 deny_ai_identity 任务级口径，并在 manifest 中显式覆盖；该口径需业务法务最终确认，不作为全局默认。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EvalCall · 美团 AI Hackathon 2026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 Unicode MS" w:hAnsi="Arial Unicode MS" w:eastAsia="Arial Unicode M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8A65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