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60"/>
      </w:pPr>
      <w:r>
        <w:rPr>
          <w:rFonts w:ascii="PingFang SC" w:hAnsi="PingFang SC" w:eastAsia="PingFang SC"/>
          <w:b/>
          <w:color w:val="2E74B5"/>
          <w:sz w:val="18"/>
        </w:rPr>
        <w:t>EVALCALL · FINAL CHECKLIST</w:t>
      </w:r>
    </w:p>
    <w:p>
      <w:pPr>
        <w:spacing w:after="160"/>
      </w:pPr>
      <w:r>
        <w:rPr>
          <w:rFonts w:ascii="PingFang SC" w:hAnsi="PingFang SC" w:eastAsia="PingFang SC"/>
          <w:b/>
          <w:color w:val="142039"/>
          <w:sz w:val="50"/>
        </w:rPr>
        <w:t>EvalCall 决赛提交与现场清单</w:t>
      </w:r>
    </w:p>
    <w:p>
      <w:pPr>
        <w:spacing w:after="360"/>
      </w:pPr>
      <w:r>
        <w:rPr>
          <w:rFonts w:ascii="PingFang SC" w:hAnsi="PingFang SC" w:eastAsia="PingFang SC"/>
          <w:color w:val="687386"/>
          <w:sz w:val="24"/>
        </w:rPr>
        <w:t>2026-07-15 提交 · 10 分钟路演 + 10 分钟答辩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shd w:fill="FFF8D8"/>
            <w:tcBorders>
              <w:top w:val="single" w:sz="8" w:color="D9A900"/>
              <w:left w:val="single" w:sz="8" w:color="D9A900"/>
              <w:bottom w:val="single" w:sz="8" w:color="D9A900"/>
              <w:right w:val="single" w:sz="8" w:color="D9A900"/>
              <w:insideH w:val="single" w:sz="8" w:color="D9A900"/>
              <w:insideV w:val="single" w:sz="8" w:color="D9A900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42039"/>
                <w:sz w:val="19"/>
              </w:rPr>
              <w:t>FINAL</w:t>
            </w:r>
          </w:p>
        </w:tc>
        <w:tc>
          <w:tcPr>
            <w:tcW w:type="dxa" w:w="7860"/>
            <w:shd w:fill="FFF8D8"/>
            <w:tcBorders>
              <w:top w:val="single" w:sz="8" w:color="D9A900"/>
              <w:left w:val="single" w:sz="8" w:color="D9A900"/>
              <w:bottom w:val="single" w:sz="8" w:color="D9A900"/>
              <w:right w:val="single" w:sz="8" w:color="D9A900"/>
              <w:insideH w:val="single" w:sz="8" w:color="D9A900"/>
              <w:insideV w:val="single" w:sz="8" w:color="D9A900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142039"/>
                <w:sz w:val="21"/>
              </w:rPr>
              <w:t>决赛提交版 · 2026-07-14 · 所有数字以仓库正式运行产物为准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PingFang SC" w:hAnsi="PingFang SC" w:eastAsia="PingFang SC"/>
          <w:color w:val="142039"/>
          <w:sz w:val="22"/>
        </w:rPr>
        <w:t>截止：2026-07-15 路演：10 分钟 PPT + Demo；问答：10 分钟</w:t>
      </w:r>
    </w:p>
    <w:p>
      <w:pPr>
        <w:pStyle w:val="Heading2"/>
      </w:pPr>
      <w:r>
        <w:rPr>
          <w:rFonts w:ascii="PingFang SC" w:hAnsi="PingFang SC" w:eastAsia="PingFang SC"/>
          <w:color w:val="2E74B5"/>
          <w:sz w:val="26"/>
        </w:rPr>
        <w:t>一、正式提交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☐ 上传最终 PPT：</w:t>
      </w:r>
      <w:r>
        <w:rPr>
          <w:rFonts w:ascii="Menlo" w:hAnsi="Menlo" w:eastAsia="PingFang SC"/>
          <w:color w:val="1F4D78"/>
          <w:sz w:val="21"/>
        </w:rPr>
        <w:t>EvalCall答辩稿-评审高分终版-20260714.pptx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☐ 上传方案设计文档：</w:t>
      </w:r>
      <w:r>
        <w:rPr>
          <w:rFonts w:ascii="Menlo" w:hAnsi="Menlo" w:eastAsia="PingFang SC"/>
          <w:color w:val="1F4D78"/>
          <w:sz w:val="21"/>
        </w:rPr>
        <w:t>EvalCall方案设计文档-最终版-20260714.pdf</w:t>
      </w:r>
      <w:r>
        <w:rPr>
          <w:rFonts w:ascii="PingFang SC" w:hAnsi="PingFang SC" w:eastAsia="PingFang SC"/>
          <w:color w:val="142039"/>
          <w:sz w:val="22"/>
        </w:rPr>
        <w:t>（同时保留 DOCX）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☐ 提交 GitHub：</w:t>
      </w:r>
      <w:r>
        <w:rPr>
          <w:rFonts w:ascii="Menlo" w:hAnsi="Menlo" w:eastAsia="PingFang SC"/>
          <w:color w:val="1F4D78"/>
          <w:sz w:val="21"/>
        </w:rPr>
        <w:t>https://github.com/kaijie0074-art/evalcall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 xml:space="preserve">☐ 打开仓库默认 </w:t>
      </w:r>
      <w:r>
        <w:rPr>
          <w:rFonts w:ascii="Menlo" w:hAnsi="Menlo" w:eastAsia="PingFang SC"/>
          <w:color w:val="1F4D78"/>
          <w:sz w:val="21"/>
        </w:rPr>
        <w:t>main</w:t>
      </w:r>
      <w:r>
        <w:rPr>
          <w:rFonts w:ascii="PingFang SC" w:hAnsi="PingFang SC" w:eastAsia="PingFang SC"/>
          <w:color w:val="142039"/>
          <w:sz w:val="22"/>
        </w:rPr>
        <w:t>，确认首页为最新版且快速开始可见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☐ 打开公网 Demo：</w:t>
      </w:r>
      <w:r>
        <w:rPr>
          <w:rFonts w:ascii="Menlo" w:hAnsi="Menlo" w:eastAsia="PingFang SC"/>
          <w:color w:val="1F4D78"/>
          <w:sz w:val="21"/>
        </w:rPr>
        <w:t>https://kaijie0074-art.github.io/evalcall/app.html</w:t>
      </w:r>
    </w:p>
    <w:p>
      <w:pPr>
        <w:pStyle w:val="Heading2"/>
      </w:pPr>
      <w:r>
        <w:rPr>
          <w:rFonts w:ascii="PingFang SC" w:hAnsi="PingFang SC" w:eastAsia="PingFang SC"/>
          <w:color w:val="2E74B5"/>
          <w:sz w:val="26"/>
        </w:rPr>
        <w:t>二、现场主设备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☐ 安装可打开 PPT、DOCX、HTML 的软件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☐ 登录并验证 Codex CLI 后端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☐ 启动本地服务并确认健康检查显示后端可用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 xml:space="preserve">☐ 浏览器打开 </w:t>
      </w:r>
      <w:r>
        <w:rPr>
          <w:rFonts w:ascii="Menlo" w:hAnsi="Menlo" w:eastAsia="PingFang SC"/>
          <w:color w:val="1F4D78"/>
          <w:sz w:val="21"/>
        </w:rPr>
        <w:t>http://127.0.0.1:8765/app.html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☐ 预选“配送时间改约”，停留在第一步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☐ PPT 使用演讲者模式，10 分钟稿放在主讲人可见设备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☐ 关闭通知、聊天软件弹窗、系统更新和休眠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☐ 接通电源，准备 HDMI / Type-C 转接头和鼠标</w:t>
      </w:r>
    </w:p>
    <w:p>
      <w:pPr>
        <w:pStyle w:val="Heading2"/>
      </w:pPr>
      <w:r>
        <w:rPr>
          <w:rFonts w:ascii="PingFang SC" w:hAnsi="PingFang SC" w:eastAsia="PingFang SC"/>
          <w:color w:val="2E74B5"/>
          <w:sz w:val="26"/>
        </w:rPr>
        <w:t>三、三级备份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PingFang SC" w:hAnsi="PingFang SC" w:eastAsia="PingFang SC"/>
          <w:color w:val="142039"/>
          <w:sz w:val="22"/>
        </w:rPr>
        <w:t>本地实时服务 + 已验证产物模式。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PingFang SC" w:hAnsi="PingFang SC" w:eastAsia="PingFang SC"/>
          <w:color w:val="142039"/>
          <w:sz w:val="22"/>
        </w:rPr>
        <w:t>GitHub Pages 公网工作台 + 正式报告 HTML。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PingFang SC" w:hAnsi="PingFang SC" w:eastAsia="PingFang SC"/>
          <w:color w:val="142039"/>
          <w:sz w:val="22"/>
        </w:rPr>
        <w:t>PPT 第 5–7 页 + 本地报告截图，在网页异常时继续讲述。</w:t>
      </w:r>
    </w:p>
    <w:p>
      <w:pPr>
        <w:pStyle w:val="Heading2"/>
      </w:pPr>
      <w:r>
        <w:rPr>
          <w:rFonts w:ascii="PingFang SC" w:hAnsi="PingFang SC" w:eastAsia="PingFang SC"/>
          <w:color w:val="2E74B5"/>
          <w:sz w:val="26"/>
        </w:rPr>
        <w:t>四、路演数字核对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配送改约 v1：10 通、21 项、210 条判断、3/10 打回、履约 40%、P0 3/10、平均分 62.5。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配送改约首要根因：外呼模型，中置信；NA 9%，裁判分歧 0%，模型归因分 48。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配送改约 v2：门禁“可上线”、P0 0/10、履约 40%、平均分 91.4；同一用户输入、SOP、Checklist、Judge 正常重评，不手改 judgments。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 xml:space="preserve">原生 diff：6 项改善、1 项 style 退化待复测；证据见 </w:t>
      </w:r>
      <w:r>
        <w:rPr>
          <w:rFonts w:ascii="Menlo" w:hAnsi="Menlo" w:eastAsia="PingFang SC"/>
          <w:color w:val="1F4D78"/>
          <w:sz w:val="21"/>
        </w:rPr>
        <w:t>runs/t02_delivery_fixedusers_regression_20260714/comparison.json</w:t>
      </w:r>
      <w:r>
        <w:rPr>
          <w:rFonts w:ascii="PingFang SC" w:hAnsi="PingFang SC" w:eastAsia="PingFang SC"/>
          <w:color w:val="142039"/>
          <w:sz w:val="22"/>
        </w:rPr>
        <w:t xml:space="preserve"> 与 </w:t>
      </w:r>
      <w:r>
        <w:rPr>
          <w:rFonts w:ascii="Menlo" w:hAnsi="Menlo" w:eastAsia="PingFang SC"/>
          <w:color w:val="1F4D78"/>
          <w:sz w:val="21"/>
        </w:rPr>
        <w:t>native_diff.json</w:t>
      </w:r>
      <w:r>
        <w:rPr>
          <w:rFonts w:ascii="PingFang SC" w:hAnsi="PingFang SC" w:eastAsia="PingFang SC"/>
          <w:color w:val="142039"/>
          <w:sz w:val="22"/>
        </w:rPr>
        <w:t>。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低延迟直播：SOP 可行性 0/100、4 项高严重度问题、首要根因任务指令。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裁判校准：32 case、165 真值、153 正确、92.73%；P0 11/11；style 70%。</w:t>
      </w:r>
    </w:p>
    <w:p>
      <w:pPr>
        <w:pStyle w:val="Heading2"/>
      </w:pPr>
      <w:r>
        <w:rPr>
          <w:rFonts w:ascii="PingFang SC" w:hAnsi="PingFang SC" w:eastAsia="PingFang SC"/>
          <w:color w:val="2E74B5"/>
          <w:sz w:val="26"/>
        </w:rPr>
        <w:t>五、禁止错误表述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不把合成分支描述为真实生产录音。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不把黄金集准确率描述为线上准确率。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不把中置信归因描述为严格因果证明。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不把缓存结果描述为刚刚现场运行。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不承诺未经测算的具体降本金额。</w:t>
      </w:r>
    </w:p>
    <w:p>
      <w:pPr>
        <w:pStyle w:val="Heading2"/>
      </w:pPr>
      <w:r>
        <w:rPr>
          <w:rFonts w:ascii="PingFang SC" w:hAnsi="PingFang SC" w:eastAsia="PingFang SC"/>
          <w:color w:val="2E74B5"/>
          <w:sz w:val="26"/>
        </w:rPr>
        <w:t>六、当天安排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7 月 15 日 17:00：参观美团。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7 月 15 日 18:00：现场抽签决定次日顺序。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color w:val="142039"/>
          <w:sz w:val="22"/>
        </w:rPr>
        <w:t>酒店：北京朝阳望京科技苑亚朵酒店；两人一间，随机分配，含早餐。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color w:val="687386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PingFang SC" w:hAnsi="PingFang SC" w:eastAsia="PingFang SC"/>
        <w:b/>
        <w:color w:val="687386"/>
        <w:sz w:val="17"/>
      </w:rPr>
      <w:t>EvalCall 决赛提交与现场清单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1420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PingFang SC" w:hAnsi="PingFang SC" w:eastAsia="PingFang SC"/>
      <w:color w:val="142039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PingFang SC" w:hAnsi="PingFang SC" w:eastAsia="PingFang SC"/>
      <w:color w:val="142039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EvalCall 决赛提交与现场清单</dc:title>
  <dc:subject>EvalCall 美团黑客松决赛提交物料</dc:subject>
  <dc:creator>EvalCall Team</dc:creator>
  <cp:keywords>EvalCall, 外呼模型, 指令遵循, 美团黑客松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