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AI-driven rare earth &amp; critical mineral targeting for McEwen Mining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RareEarthMineralMapper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ngofa08zqyk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1)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McEwen Mining has invested in field sensors, geophysical surveys, drill programs, and lab assays that collectively contain a “hidden map” of mineralization signals—often fragmented across teams, vendors, formats, and time. We propose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phase-based program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(1) rapidly understand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data exists and how it is currently used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(2) run a parallel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industry + academic literature benchmark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define best-practice workflows, and (3) deliver a concrete, measurable path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improve mineral detection and drill targeting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using our AI platform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RareEarthMineralMapper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core outcome is a practical, deployable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 Value Chain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” for exploration at McEwen—turning raw/heterogeneous datasets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ranked targets, uncertainty-aware decision support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and a continuously improving workflow where new drill results feed back into model learning and future survey planning.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637v0rsos0f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2) Why this work now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Exploration decisions are increasingly limited not by lack of data, but by: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 fragmentation: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“raw vs organized,” incomplete coverage, and gaps in time/space.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Under-utilized information: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data exists but is not systematically translated into decisions.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Sensor and method mismatch: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the right sensors may exist, but acquisition, processing, and fusion are not optimized for the geological question.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 closed-loop learning: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drill outcomes often do not become structured “training points” that improve future targeting.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Our phased approach directly addresses these issues by starting with McEwen’s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current reality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(Phase 1), benchmarking what “good” looks like (Phase 2), and then providing an actionable improvement roadmap and pilot implementation (Phase 3+).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67ip4ddtonq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3) Project phases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8a77jzg3gbai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Phase 1 — Data &amp; sensor discovery (McEwen-specific)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Understand what data McEwen has, how it is collected, what has been done with it, and whether it is valuable for AI-driven targeting.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aonl09xtcwh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1 key questions (from your notes)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data do they have?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Type (geophysical / geochemical / geological / remote sensing / drilling / lab assays)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Volume (enough data points?)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of data capture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“Raw vs organized,” completeness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holes vs gaps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did they do with it?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Current interpretation workflows, tools, vendors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How the outputs influence decisions (or not)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Can we recreate and align with them?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Reproducibility of current maps/targets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Alignment with McEwen teams and validation against historical outcomes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Is the data valuable?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Does it contain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attributes we want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Define “initial attributes” required for modeling (examples below)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oxs672c6aoa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1 activities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A. Sensor + dataset inventory (2–4 weeks)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Catalog sensors and acquisition specs (e.g., geophysical modality, survey parameters, spatial resolution, sampling design).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Inventory data sources and formats: grids, point samples, drill logs, assay tables, shapefiles, vendor reports, imagery, etc.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Map data ownership &amp; access rules (internal teams, vendors, labs).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B. Preliminary assessment (quality &amp; feasibility)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Volume: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enough data points to learn meaningful patterns.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Frequency: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how often data is collected/updated; what is “current.”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Gaps: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identify missing areas/intervals; assess whether gaps can be filled (new surveys, targeted sampling, remote sensing backfill).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C. Define “initial attributes” and target variables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We will agree with McEwen on: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Target outcomes: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what constitutes success (e.g., ore zone probability, REE grade threshold, pathfinder signals).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Training points: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drill intersections + assays, geochem samples, confirmed lithology/alteration zones.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Attributes/features: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multi-sensor predictors (geophysics, geology, structure, remote sensing indices, geochem pathfinders).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Accuracy requirements: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acceptable uncertainty, false positives/negatives tradeoffs.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D. Build McEwen’s “Data Value Chain” map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clear map from: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Acquisition → Processing → Interpretation → Decision → Outcome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including: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What decisions are made today, by whom, with what information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Where uncertainty exists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Where time/cost is spent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Where “conversion” from data to action breaks down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xium3zpe43x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1 deliverables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 &amp; Sensor Register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(what exists, where it lives, formats, coverage)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 Quality Report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(volume, frequency, gaps, usability)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McEwen Data Value Chain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(how data becomes decisions today)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Reproducibility check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(can we recreate existing interpretations/targets)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Phase 3 pilot recommendation shortlist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(which area + which datasets are best suited)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pzbl0rmxxjs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Phase 2 — Literature &amp; benchmark survey (in parallel with Phase 1)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Establish the best-known approaches in industry + academia for mineral targeting using multi-sensor data and modern AI, and translate them into a practical workflow suitable for McEwen.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tsgaxj95zsi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2 activities (parallel track)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A. Research + industry survey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Multi-sensor fusion for exploration: geophysics + geochemistry + geology + remote sensing + drilling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Target generation methods: supervised learning, semi-supervised, anomaly detection, probabilistic modeling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Uncertainty estimation and decision support for drilling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Best practices in data management: reproducible pipelines, QA/QC, audit trails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B. “Fit for our AI + multi-sensor process”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Identify which methods truly work with real-world constraints (sparse drill data, biased sampling, inconsistent surveys).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Define minimal viable requirements and scalable architecture.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umuco61avdas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2 deliverables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Benchmark report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(what works, when, and data requirements)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Reference workflow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(recommended sensors + algorithms + acquisition patterns)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KPI framework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(how to measure improvements objectively)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99tmwe3hpqm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Phase 3 — Compare A vs B and propose improvements (the core proposal to McEwen)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Compare McEwen’s current value chain (Phase 1 “A”) to best-practice workflows (Phase 2 “B”), then propose a phased modernization plan with RareEarthMineralMapper.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jrxhaes27mr8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What we will compare (from your notes)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Sensors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(what McEwen has vs what’s optimal)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Algorithms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(current interpretation vs AI/physics-informed methods)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Acquisition processes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(how data is collected vs what would reduce uncertainty fastest)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757edegpixs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Proposed improvements using RareEarthMineralMapper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RareEarthMineralMapper is designed to transform exploration into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closed-loop, multi-sensor AI targeting system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1) Unified multi-sensor data layer (“single source of truth”)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Standardize and align disparate datasets (geophysics, assays, drill logs, imagery, geology) into a consistent spatial framework.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Track metadata, QA/QC, and provenance so outputs are auditable.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2) Target probability maps (not just maps—probabilities + uncertainty)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Produce ranked target zones with confidence intervals.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Explicitly quantify uncertainty to guide where additional data would be most valuable.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3) Active learning: drill results become training points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Every new drill hole and assay becomes a structured learning signal.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system improves over time, rather than restarting interpretation each season.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4) Decision support tied to KPIs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We propose KPIs such as: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Improved hit rate (mineralized intercepts per meters drilled)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Reduced cost per discovery-relevant target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Reduced time from acquisition to target ranking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Better ranking stability under uncertainty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“Value-of-information” score for next survey / next drill planning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mmpq5exlltog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3 deliverables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Gap analysis (“How we can improve it”)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with prioritized recommendations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Pilot design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area selection, datasets, success metrics, timeline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Prototype outputs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(depending on data access): initial target ranking maps, uncertainty maps, and recommended next actions</w:t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lk5y7x1tc1o8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Phase 4 — Pilot implementation and scale-up (recommended)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Pilot objective: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Demonstrate measurable improvement on one asset/area before scaling enterprise-wide.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aqizzrknsy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Phase 4 activities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Build production-grade ingestion + processing pipeline (repeatable, versioned)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Train initial RareEarthMineralMapper models on historical drilling + surveys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Validate against held-out outcomes (historical holes, known zones)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Deliver target ranking + drill planning recommendations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Operationalize: dashboards + GIS exports + audit logs + training for McEwen teams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dgkva16mxy7p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Scale-up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Expand to additional deposits/regions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new sensors or optimize acquisition plans guided by model uncertainty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Establish ongoing monthly/quarterly update cycles</w:t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50"/>
          <w:szCs w:val="50"/>
        </w:rPr>
      </w:pPr>
      <w:bookmarkStart w:colFirst="0" w:colLast="0" w:name="_5itqt947ea8n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50"/>
          <w:szCs w:val="50"/>
          <w:rtl w:val="0"/>
        </w:rPr>
        <w:t xml:space="preserve">4) What we need from McEwen (initial)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 start Phase 1 efficiently, we request: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Point of contact for exploration geology + geophysics + drilling data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Sample datasets (or secure access) for: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Geophysical survey products (grids, line data if available)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Drill collar + survey + lithology logs + assays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Surface geochemistry samples (if any)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Geological maps/interpretations and any historical target maps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short walkthrough of: “What decisions do you make today from this data?”</w:t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50"/>
          <w:szCs w:val="50"/>
        </w:rPr>
      </w:pPr>
      <w:bookmarkStart w:colFirst="0" w:colLast="0" w:name="_bo10o3tnxk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50"/>
          <w:szCs w:val="50"/>
          <w:rtl w:val="0"/>
        </w:rPr>
        <w:t xml:space="preserve">5) Suggested timeline (first draft)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Weeks 1–4: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Phase 1 data/sensor discovery + preliminary assessment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Weeks 1–4 (parallel):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Phase 2 literature + benchmark report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Weeks 5–6: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Phase 3 comparison + improvement roadmap + pilot design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Weeks 7–12 (optional pilot):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Phase 4 pilot build + validation + deliverables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(We can compress/expand based on data readiness and internal bandwidth.)</w:t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50"/>
          <w:szCs w:val="50"/>
        </w:rPr>
      </w:pPr>
      <w:bookmarkStart w:colFirst="0" w:colLast="0" w:name="_2ivrt3qr8qsj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50"/>
          <w:szCs w:val="50"/>
          <w:rtl w:val="0"/>
        </w:rPr>
        <w:t xml:space="preserve">6) Commercial &amp; governance (first draft placeholders)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 confidentiality: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All McEwen data remains McEwen property; EyeClimate operates under NDA and secure handling procedures.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Deliverable ownership: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McEwen receives full outputs for internal decision-making; model artifacts and code licensing can be structured as pilot → subscription → enterprise deployment.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Integration: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Outputs delivered as GIS-ready layers, reports, and optional web dashboard.</w:t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nnkv87sebay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7) Next step (recommended)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60–90 minute technical working session with McEwen to: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confirm priority asset/area,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confirm sensor list and data availability,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define the “initial attributes” and success KPIs, and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finalize Phase 1 scope and timeline.</w:t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