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71veqolwp9o8" w:id="0"/>
      <w:bookmarkEnd w:id="0"/>
      <w:r w:rsidDel="00000000" w:rsidR="00000000" w:rsidRPr="00000000">
        <w:rPr>
          <w:rtl w:val="0"/>
        </w:rPr>
        <w:t xml:space="preserve">Subsurface detection</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rPr>
      </w:pPr>
      <w:bookmarkStart w:colFirst="0" w:colLast="0" w:name="_sn9oqi9wyzdo" w:id="1"/>
      <w:bookmarkEnd w:id="1"/>
      <w:r w:rsidDel="00000000" w:rsidR="00000000" w:rsidRPr="00000000">
        <w:rPr>
          <w:b w:val="1"/>
          <w:bCs w:val="1"/>
          <w:color w:val="1f1f1f"/>
          <w:sz w:val="34"/>
          <w:szCs w:val="34"/>
          <w:rtl w:val="0"/>
        </w:rPr>
        <w:t xml:space="preserve">Seismic Data Set</w:t>
      </w:r>
      <w:r w:rsidDel="00000000" w:rsidR="00000000" w:rsidRPr="00000000">
        <w:rPr>
          <w:rtl w:val="0"/>
        </w:rPr>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hyperlink r:id="rId6">
        <w:r w:rsidDel="00000000" w:rsidR="00000000" w:rsidRPr="00000000">
          <w:rPr>
            <w:b w:val="1"/>
            <w:bCs w:val="1"/>
            <w:color w:val="0b57d0"/>
            <w:u w:val="single"/>
            <w:rtl w:val="0"/>
          </w:rPr>
          <w:t xml:space="preserve">SEG Wiki Open Data</w:t>
        </w:r>
      </w:hyperlink>
      <w:r w:rsidDel="00000000" w:rsidR="00000000" w:rsidRPr="00000000">
        <w:rPr>
          <w:b w:val="1"/>
          <w:bCs w:val="1"/>
          <w:color w:val="1f1f1f"/>
          <w:rtl w:val="0"/>
        </w:rPr>
        <w:t xml:space="preserve">:</w:t>
      </w:r>
      <w:r w:rsidDel="00000000" w:rsidR="00000000" w:rsidRPr="00000000">
        <w:rPr>
          <w:color w:val="1f1f1f"/>
          <w:rtl w:val="0"/>
        </w:rPr>
        <w:t xml:space="preserve"> </w:t>
      </w:r>
      <w:r w:rsidDel="00000000" w:rsidR="00000000" w:rsidRPr="00000000">
        <w:rPr>
          <w:color w:val="1f1f1f"/>
          <w:rtl w:val="0"/>
        </w:rPr>
        <w:t xml:space="preserve">open seismic data, massive 1D and 3D volumes.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hyperlink r:id="rId7">
        <w:r w:rsidDel="00000000" w:rsidR="00000000" w:rsidRPr="00000000">
          <w:rPr>
            <w:b w:val="1"/>
            <w:bCs w:val="1"/>
            <w:color w:val="0b57d0"/>
            <w:u w:val="single"/>
            <w:rtl w:val="0"/>
          </w:rPr>
          <w:t xml:space="preserve">PNNL SeisModal / Steel Thread</w:t>
        </w:r>
      </w:hyperlink>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rPr>
      </w:pPr>
      <w:bookmarkStart w:colFirst="0" w:colLast="0" w:name="_en42un4znorr" w:id="2"/>
      <w:bookmarkEnd w:id="2"/>
      <w:r w:rsidDel="00000000" w:rsidR="00000000" w:rsidRPr="00000000">
        <w:rPr>
          <w:b w:val="1"/>
          <w:bCs w:val="1"/>
          <w:color w:val="1f1f1f"/>
          <w:sz w:val="34"/>
          <w:szCs w:val="34"/>
          <w:rtl w:val="0"/>
        </w:rPr>
        <w:t xml:space="preserve">Distributed Acoustic Sensing (DAS)</w:t>
      </w:r>
      <w:r w:rsidDel="00000000" w:rsidR="00000000" w:rsidRPr="00000000">
        <w:rPr>
          <w:rtl w:val="0"/>
        </w:rPr>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hyperlink r:id="rId8">
        <w:r w:rsidDel="00000000" w:rsidR="00000000" w:rsidRPr="00000000">
          <w:rPr>
            <w:b w:val="1"/>
            <w:bCs w:val="1"/>
            <w:color w:val="0b57d0"/>
            <w:u w:val="single"/>
            <w:rtl w:val="0"/>
          </w:rPr>
          <w:t xml:space="preserve">Geothermal Data Repository (GDR)</w:t>
        </w:r>
      </w:hyperlink>
      <w:r w:rsidDel="00000000" w:rsidR="00000000" w:rsidRPr="00000000">
        <w:rPr>
          <w:rtl w:val="0"/>
        </w:rPr>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1f1f1f"/>
        </w:rPr>
      </w:pPr>
      <w:hyperlink r:id="rId9">
        <w:r w:rsidDel="00000000" w:rsidR="00000000" w:rsidRPr="00000000">
          <w:rPr>
            <w:b w:val="1"/>
            <w:bCs w:val="1"/>
            <w:color w:val="1155cc"/>
            <w:u w:val="single"/>
            <w:rtl w:val="0"/>
          </w:rPr>
          <w:t xml:space="preserve">PoroTomo: Horizontal Distributed Acoustic Sensing (DAS) Measurements During an M 2.3 Explosion</w:t>
        </w:r>
      </w:hyperlink>
      <w:r w:rsidDel="00000000" w:rsidR="00000000" w:rsidRPr="00000000">
        <w:rPr>
          <w:rtl w:val="0"/>
        </w:rPr>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hyperlink r:id="rId10">
        <w:r w:rsidDel="00000000" w:rsidR="00000000" w:rsidRPr="00000000">
          <w:rPr>
            <w:b w:val="1"/>
            <w:bCs w:val="1"/>
            <w:color w:val="0b57d0"/>
            <w:u w:val="single"/>
            <w:rtl w:val="0"/>
          </w:rPr>
          <w:t xml:space="preserve">Mendeley DAS Intrusion Dataset:</w:t>
        </w:r>
      </w:hyperlink>
      <w:r w:rsidDel="00000000" w:rsidR="00000000" w:rsidRPr="00000000">
        <w:rPr>
          <w:color w:val="1f1f1f"/>
          <w:rtl w:val="0"/>
        </w:rPr>
        <w:t xml:space="preserve"> </w:t>
      </w:r>
      <w:r w:rsidDel="00000000" w:rsidR="00000000" w:rsidRPr="00000000">
        <w:rPr>
          <w:color w:val="505050"/>
          <w:sz w:val="24"/>
          <w:szCs w:val="24"/>
          <w:rtl w:val="0"/>
        </w:rPr>
        <w:t xml:space="preserve">This dataset, procured via Distributed Acoustic Sensing (DAS) technology, comprises field-collected data from power cables buried at depths ranging from 1.2 to 2.0 meters. Its primary objective is to furnish multi-class time-series data to facilitate research in the identification of intrusion events affecting power cables. The dataset encompasses five distinct intrusion event categoptical fiberories: hammering (labeled as 0), background noise (labeled as 1), vehicle vibration (labeled as 2), rainfall (labeled as 3), and fan interference (labeled as 4). Data for each event type were acquired using a SHHZSB-100 DAS system, employing a sampling rate of 5 kHz. </w: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gep1ly8w84i" w:id="3"/>
      <w:bookmarkEnd w:id="3"/>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35k4s4uc5go" w:id="4"/>
      <w:bookmarkEnd w:id="4"/>
      <w:r w:rsidDel="00000000" w:rsidR="00000000" w:rsidRPr="00000000">
        <w:rPr>
          <w:b w:val="1"/>
          <w:bCs w:val="1"/>
          <w:color w:val="1f1f1f"/>
          <w:sz w:val="34"/>
          <w:szCs w:val="34"/>
          <w:rtl w:val="0"/>
        </w:rPr>
        <w:t xml:space="preserve">Tri-National Critical Minerals Mapping (CMMI)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USGS</w:t>
      </w:r>
      <w:r w:rsidDel="00000000" w:rsidR="00000000" w:rsidRPr="00000000">
        <w:rPr>
          <w:color w:val="1f1f1f"/>
          <w:rtl w:val="0"/>
        </w:rPr>
        <w:t xml:space="preserve">, </w:t>
      </w:r>
      <w:r w:rsidDel="00000000" w:rsidR="00000000" w:rsidRPr="00000000">
        <w:rPr>
          <w:b w:val="1"/>
          <w:bCs w:val="1"/>
          <w:color w:val="1f1f1f"/>
          <w:rtl w:val="0"/>
        </w:rPr>
        <w:t xml:space="preserve">Geoscience Australia</w:t>
      </w:r>
      <w:r w:rsidDel="00000000" w:rsidR="00000000" w:rsidRPr="00000000">
        <w:rPr>
          <w:color w:val="1f1f1f"/>
          <w:rtl w:val="0"/>
        </w:rPr>
        <w:t xml:space="preserve">, and the </w:t>
      </w:r>
      <w:r w:rsidDel="00000000" w:rsidR="00000000" w:rsidRPr="00000000">
        <w:rPr>
          <w:b w:val="1"/>
          <w:bCs w:val="1"/>
          <w:color w:val="1f1f1f"/>
          <w:rtl w:val="0"/>
        </w:rPr>
        <w:t xml:space="preserve">Geological Survey of Canada</w:t>
      </w:r>
      <w:r w:rsidDel="00000000" w:rsidR="00000000" w:rsidRPr="00000000">
        <w:rPr>
          <w:color w:val="1f1f1f"/>
          <w:rtl w:val="0"/>
        </w:rPr>
        <w:t xml:space="preserve"> recently released a unified dataset specifically for mineral discovery: </w:t>
      </w:r>
      <w:hyperlink r:id="rId11">
        <w:r w:rsidDel="00000000" w:rsidR="00000000" w:rsidRPr="00000000">
          <w:rPr>
            <w:color w:val="1155cc"/>
            <w:u w:val="single"/>
            <w:rtl w:val="0"/>
          </w:rPr>
          <w:t xml:space="preserve">link</w:t>
        </w:r>
      </w:hyperlink>
      <w:r w:rsidDel="00000000" w:rsidR="00000000" w:rsidRPr="00000000">
        <w:rPr>
          <w:color w:val="1f1f1f"/>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hyperlink r:id="rId12">
        <w:r w:rsidDel="00000000" w:rsidR="00000000" w:rsidRPr="00000000">
          <w:rPr>
            <w:color w:val="1155cc"/>
            <w:u w:val="single"/>
            <w:rtl w:val="0"/>
          </w:rPr>
          <w:t xml:space="preserve">ProgrammerZXG/Cross-Domain-Foundation-Model-Adaptation</w:t>
        </w:r>
      </w:hyperlink>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16">
      <w:pPr>
        <w:pStyle w:val="Title"/>
        <w:pBdr>
          <w:top w:color="auto" w:space="0" w:sz="0" w:val="none"/>
          <w:left w:color="auto" w:space="0" w:sz="0" w:val="none"/>
          <w:bottom w:color="auto" w:space="0" w:sz="0" w:val="none"/>
          <w:right w:color="auto" w:space="0" w:sz="0" w:val="none"/>
          <w:between w:color="auto" w:space="0" w:sz="0" w:val="none"/>
        </w:pBdr>
        <w:spacing w:after="120" w:lineRule="auto"/>
        <w:jc w:val="center"/>
        <w:rPr/>
      </w:pPr>
      <w:bookmarkStart w:colFirst="0" w:colLast="0" w:name="_1b2wqtwzgnyq" w:id="5"/>
      <w:bookmarkEnd w:id="5"/>
      <w:r w:rsidDel="00000000" w:rsidR="00000000" w:rsidRPr="00000000">
        <w:rPr>
          <w:rtl w:val="0"/>
        </w:rPr>
        <w:t xml:space="preserve">McEwen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ysj4ujccubf" w:id="6"/>
      <w:bookmarkEnd w:id="6"/>
      <w:r w:rsidDel="00000000" w:rsidR="00000000" w:rsidRPr="00000000">
        <w:rPr>
          <w:b w:val="1"/>
          <w:bCs w:val="1"/>
          <w:color w:val="1f1f1f"/>
          <w:sz w:val="34"/>
          <w:szCs w:val="34"/>
          <w:rtl w:val="0"/>
        </w:rPr>
        <w:t xml:space="preserve">Surface survey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Traditional geology analysis:</w:t>
      </w:r>
    </w:p>
    <w:p w:rsidR="00000000" w:rsidDel="00000000" w:rsidP="00000000" w:rsidRDefault="00000000" w:rsidRPr="00000000" w14:paraId="0000001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u w:val="none"/>
        </w:rPr>
      </w:pPr>
      <w:hyperlink r:id="rId13">
        <w:r w:rsidDel="00000000" w:rsidR="00000000" w:rsidRPr="00000000">
          <w:rPr>
            <w:b w:val="1"/>
            <w:bCs w:val="1"/>
            <w:color w:val="1155cc"/>
            <w:u w:val="single"/>
            <w:rtl w:val="0"/>
          </w:rPr>
          <w:t xml:space="preserve">Leapfrog Geo</w:t>
        </w:r>
      </w:hyperlink>
      <w:r w:rsidDel="00000000" w:rsidR="00000000" w:rsidRPr="00000000">
        <w:rPr>
          <w:b w:val="1"/>
          <w:bCs w:val="1"/>
          <w:color w:val="1f1f1f"/>
          <w:rtl w:val="0"/>
        </w:rPr>
        <w:t xml:space="preserve">:</w:t>
      </w:r>
      <w:r w:rsidDel="00000000" w:rsidR="00000000" w:rsidRPr="00000000">
        <w:rPr>
          <w:color w:val="1f1f1f"/>
          <w:rtl w:val="0"/>
        </w:rPr>
        <w:t xml:space="preserve"> They frequently use industry-standard software like Leapfrog to integrate drilling logs, surface maps, and geophysical data. This allows them to visualize "plunging" ore shoots—areas where structural intersections create high-grade pockets.</w:t>
      </w:r>
    </w:p>
    <w:p w:rsidR="00000000" w:rsidDel="00000000" w:rsidP="00000000" w:rsidRDefault="00000000" w:rsidRPr="00000000" w14:paraId="0000001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u w:val="none"/>
        </w:rPr>
      </w:pPr>
      <w:hyperlink r:id="rId14">
        <w:r w:rsidDel="00000000" w:rsidR="00000000" w:rsidRPr="00000000">
          <w:rPr>
            <w:b w:val="1"/>
            <w:bCs w:val="1"/>
            <w:color w:val="1155cc"/>
            <w:u w:val="single"/>
            <w:rtl w:val="0"/>
          </w:rPr>
          <w:t xml:space="preserve">Kinematic Analysis</w:t>
        </w:r>
      </w:hyperlink>
      <w:r w:rsidDel="00000000" w:rsidR="00000000" w:rsidRPr="00000000">
        <w:rPr>
          <w:b w:val="1"/>
          <w:bCs w:val="1"/>
          <w:color w:val="1f1f1f"/>
          <w:rtl w:val="0"/>
        </w:rPr>
        <w:t xml:space="preserve">:</w:t>
      </w:r>
      <w:r w:rsidDel="00000000" w:rsidR="00000000" w:rsidRPr="00000000">
        <w:rPr>
          <w:color w:val="1f1f1f"/>
          <w:rtl w:val="0"/>
        </w:rPr>
        <w:t xml:space="preserve"> They perform detailed analysis of fault movements (slip-sense).</w:t>
      </w:r>
    </w:p>
    <w:p w:rsidR="00000000" w:rsidDel="00000000" w:rsidP="00000000" w:rsidRDefault="00000000" w:rsidRPr="00000000" w14:paraId="0000001C">
      <w:pPr>
        <w:numPr>
          <w:ilvl w:val="0"/>
          <w:numId w:val="1"/>
        </w:numPr>
        <w:pBdr>
          <w:top w:color="auto" w:space="0" w:sz="0" w:val="none"/>
          <w:left w:color="auto" w:space="0" w:sz="0" w:val="none"/>
          <w:bottom w:color="auto" w:space="0" w:sz="0" w:val="none"/>
          <w:right w:color="auto" w:space="0" w:sz="0" w:val="none"/>
          <w:between w:color="auto" w:space="0" w:sz="0" w:val="none"/>
        </w:pBdr>
        <w:spacing w:after="120" w:lineRule="auto"/>
        <w:ind w:left="720" w:hanging="360"/>
        <w:rPr>
          <w:color w:val="1f1f1f"/>
          <w:u w:val="none"/>
        </w:rPr>
      </w:pPr>
      <w:hyperlink r:id="rId15">
        <w:r w:rsidDel="00000000" w:rsidR="00000000" w:rsidRPr="00000000">
          <w:rPr>
            <w:b w:val="1"/>
            <w:bCs w:val="1"/>
            <w:color w:val="1155cc"/>
            <w:u w:val="single"/>
            <w:rtl w:val="0"/>
          </w:rPr>
          <w:t xml:space="preserve">ADR (Atomic Dielectric Resonance) Scanning</w:t>
        </w:r>
      </w:hyperlink>
      <w:r w:rsidDel="00000000" w:rsidR="00000000" w:rsidRPr="00000000">
        <w:rPr>
          <w:b w:val="1"/>
          <w:bCs w:val="1"/>
          <w:color w:val="1f1f1f"/>
          <w:rtl w:val="0"/>
        </w:rPr>
        <w:t xml:space="preserve">:</w:t>
      </w:r>
      <w:r w:rsidDel="00000000" w:rsidR="00000000" w:rsidRPr="00000000">
        <w:rPr>
          <w:color w:val="1f1f1f"/>
          <w:rtl w:val="0"/>
        </w:rPr>
        <w:t xml:space="preserve"> At the El Gallo district in Mexico, McEwen partnered with </w:t>
      </w:r>
      <w:r w:rsidDel="00000000" w:rsidR="00000000" w:rsidRPr="00000000">
        <w:rPr>
          <w:b w:val="1"/>
          <w:bCs w:val="1"/>
          <w:color w:val="1f1f1f"/>
          <w:rtl w:val="0"/>
        </w:rPr>
        <w:t xml:space="preserve">Adrok</w:t>
      </w:r>
      <w:r w:rsidDel="00000000" w:rsidR="00000000" w:rsidRPr="00000000">
        <w:rPr>
          <w:color w:val="1f1f1f"/>
          <w:rtl w:val="0"/>
        </w:rPr>
        <w:t xml:space="preserve"> to use ADR scanning. This "virtual drilling" technique maps hydrothermal vein systems and lithological boundaries (like granodiorite contacts) by sending pulsed radio waves into the ground and measuring the resonance.</w: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usgs.gov/news/technical-announcement/australia-canada-and-us-unify-critical-minerals-data" TargetMode="External"/><Relationship Id="rId10" Type="http://schemas.openxmlformats.org/officeDocument/2006/relationships/hyperlink" Target="https://data.mendeley.com/datasets/fp77d4223z/1" TargetMode="External"/><Relationship Id="rId13" Type="http://schemas.openxmlformats.org/officeDocument/2006/relationships/hyperlink" Target="https://www.seequent.com/leapfrog-evolution-supports-geoscience-professionals-tackling-increasingly-complex-projects/" TargetMode="External"/><Relationship Id="rId12" Type="http://schemas.openxmlformats.org/officeDocument/2006/relationships/hyperlink" Target="https://github.com/ProgrammerZXG/Cross-Domain-Foundation-Model-Adaptation?tab=readme-ov-f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dr.openei.org/submissions/1517" TargetMode="External"/><Relationship Id="rId15" Type="http://schemas.openxmlformats.org/officeDocument/2006/relationships/hyperlink" Target="https://www.adrokgroup.com/case-studies/vol-3-together-we-rock/05-gold-exploration-mexico/5-1-case-study#:~:text=The%20aim%20of%20this%20project,in%20red%20in%20Figure%201)." TargetMode="External"/><Relationship Id="rId14" Type="http://schemas.openxmlformats.org/officeDocument/2006/relationships/hyperlink" Target="https://www.mcewenmining.com/operations/black-fox-complex/default.aspx#:~:text=Stock%20East%20%7C,structural%20setting%20for%20gold%20mineralization." TargetMode="External"/><Relationship Id="rId5" Type="http://schemas.openxmlformats.org/officeDocument/2006/relationships/styles" Target="styles.xml"/><Relationship Id="rId6" Type="http://schemas.openxmlformats.org/officeDocument/2006/relationships/hyperlink" Target="https://wiki.seg.org/wiki/Open_data" TargetMode="External"/><Relationship Id="rId7" Type="http://schemas.openxmlformats.org/officeDocument/2006/relationships/hyperlink" Target="https://www.pnnl.gov/news-media/earthquake-data-provide-solid-footing-ai-foundation-science-model" TargetMode="External"/><Relationship Id="rId8" Type="http://schemas.openxmlformats.org/officeDocument/2006/relationships/hyperlink" Target="https://gdr.opene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