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多空-弹簧策略-上证综指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c24f1ec1_3080_4eda_9aaf_9a36b87482e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c24f1ec1_3080_4eda_9aaf_9a36b87482e0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多空-弹簧策略-沪深300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539a330b_e35e_4c8e_82ff_1450f32757e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539a330b_e35e_4c8e_82ff_1450f32757ef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多空-弹簧策略-中证500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2179415f_699e_4b87_abcd_abd788234c1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2179415f_699e_4b87_abcd_abd788234c13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多空-弹簧策略-A股市场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a08b00cd_3ef2_42a5_afdd_ea63115f607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a08b00cd_3ef2_42a5_afdd_ea63115f607e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多空-动量上涨加减速-上证综指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768f6497_5d99_4d3d_bd7b_1cabe1e5227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768f6497_5d99_4d3d_bd7b_1cabe1e52275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多空-动量上涨加减速-沪深300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d3d43159_ccb9_4a20_9a83_b9a4556b9b3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d3d43159_ccb9_4a20_9a83_b9a4556b9b33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多空-动量上涨加减速-中证500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65fbda5a_9b67_4597_8d9c_b6565bf3fdc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65fbda5a_9b67_4597_8d9c_b6565bf3fdc6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多空-动量上涨加减速-A股市场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a84d7e9d_50b4_4732_b726_e408518e93a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a84d7e9d_50b4_4732_b726_e408518e93a8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多空-动量下跌加减速-上证综指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daa0eeeb_445f_4e53_a7ba_e9e7e7069bc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daa0eeeb_445f_4e53_a7ba_e9e7e7069bc3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多空-动量下跌加减速-沪深300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ec87e4ea_4b4b_438f_b78a_206e5596e24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ec87e4ea_4b4b_438f_b78a_206e5596e24f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多空-动量下跌加减速-中证500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7dfaa102_a444_468c_9cbe_3719bc4ffb4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7dfaa102_a444_468c_9cbe_3719bc4ffb42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多空-动量下跌加减速-A股市场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ef9f7be0_cb6a_476d_9756_6adef507b98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ef9f7be0_cb6a_476d_9756_6adef507b985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