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Implementação de Terraform no projeto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Localização: infra/local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Propósito: provisionar namespace Kubernetes e instalar o Helm chart local da aplicação.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Arquivos principais (no diretório infra/local)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main.tf — declara providers e define recursos.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variables.tf — variáveis namespace e helm_chart_path.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outputs.tf — outputs namespace_name e helm_release_name.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metrics-patch.json — JSON Patch presente no diretório (usado externamente).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terraform.tfstate e terraform.tfstate.backup — estado local persistido.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terraform.lock.hcl — versões travadas dos providers.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Providers e versão do Terraform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required_providers em main.tf: hashicorp/kubernetes e hashicorp/helm.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Providers configurados para usar o kubeconfig local: config_path = "~/.kube/config".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required_version declarado em main.tf como &gt;= 1.5.0.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terraform.tfstate registra terraform_version = "1.14.3".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provisionados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"kubernetes_namespace" "tech_challenge" — cria namespace com name = var.namespace.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"helm_release" "tech_challenge" — instala Helm chart apontado por var.helm_chart_path (valor padrão ../../helm/tech-challenge) no namespace criado; depends_on explícito para o namespace.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atual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Outputs armazenados: helm_release_name = "tech-challenge", namespace_name = "tech-challenge".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Recursos no state: helm_release.tech_challenge (status deployed) e kubernetes_namespace.tech_challenge.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de state indica um estado anterior com status = "failed" e marcação tainted para o helm_release em uma execução anterior.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sensitive_attributes no helm_release referenciam repository_password (tratamento sensível em provider).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 observado / fluxo de execução: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aplica recursos diretamente no cluster apontado pelo ~/.kube/config.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Helm chart é instalado a partir de um caminho relativo no repositório.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estado é mantido localmente em infra/local/terraform.tfstate com backup e lockfile presente.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