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8D4F37" w14:textId="77777777" w:rsidR="00A557BD" w:rsidRPr="00C34C1C" w:rsidRDefault="00CC32A3">
      <w:pPr>
        <w:pStyle w:val="Heading2"/>
        <w:keepNext w:val="0"/>
        <w:keepLines w:val="0"/>
        <w:spacing w:after="80"/>
        <w:rPr>
          <w:rFonts w:eastAsia="Times New Roman"/>
          <w:b/>
          <w:bCs/>
          <w:sz w:val="34"/>
          <w:szCs w:val="34"/>
        </w:rPr>
      </w:pPr>
      <w:bookmarkStart w:id="0" w:name="_8fgn4nb1l1gm" w:colFirst="0" w:colLast="0"/>
      <w:bookmarkEnd w:id="0"/>
      <w:r w:rsidRPr="00C34C1C">
        <w:rPr>
          <w:rFonts w:eastAsia="Times New Roman"/>
          <w:b/>
          <w:bCs/>
          <w:sz w:val="34"/>
          <w:szCs w:val="34"/>
        </w:rPr>
        <w:t>Introduction</w:t>
      </w:r>
    </w:p>
    <w:p w14:paraId="2424AD60" w14:textId="77777777" w:rsidR="00A557BD" w:rsidRPr="00C34C1C" w:rsidRDefault="00CC32A3">
      <w:pPr>
        <w:spacing w:before="240" w:after="240"/>
        <w:rPr>
          <w:rFonts w:eastAsia="Times New Roman"/>
          <w:sz w:val="24"/>
          <w:szCs w:val="24"/>
        </w:rPr>
      </w:pPr>
      <w:r w:rsidRPr="00C34C1C">
        <w:rPr>
          <w:rFonts w:eastAsia="Times New Roman"/>
          <w:sz w:val="24"/>
          <w:szCs w:val="24"/>
        </w:rPr>
        <w:t>Pairs trading is a statistical trading strategy that seeks to profit from temporary deviations between two financial assets with a historically stable relationship. Because market conditions and asset relationships change over time, a fixed hedge ratio estimated through static OLS may fail to reflect the pair’s current equilibrium. A Kalman filter offers an adaptive alternative by continuously updating the estimated hedge ratio as new market observations become available.</w:t>
      </w:r>
    </w:p>
    <w:p w14:paraId="2E1BFECA" w14:textId="77777777" w:rsidR="00A557BD" w:rsidRPr="00C34C1C" w:rsidRDefault="00CC32A3">
      <w:pPr>
        <w:pStyle w:val="Heading2"/>
        <w:keepNext w:val="0"/>
        <w:keepLines w:val="0"/>
        <w:spacing w:after="80"/>
        <w:rPr>
          <w:rFonts w:eastAsia="Times New Roman"/>
          <w:b/>
          <w:bCs/>
          <w:sz w:val="34"/>
          <w:szCs w:val="34"/>
        </w:rPr>
      </w:pPr>
      <w:bookmarkStart w:id="1" w:name="_kem4g29ymtjj" w:colFirst="0" w:colLast="0"/>
      <w:bookmarkEnd w:id="1"/>
      <w:r w:rsidRPr="00C34C1C">
        <w:rPr>
          <w:rFonts w:eastAsia="Times New Roman"/>
          <w:b/>
          <w:bCs/>
          <w:sz w:val="34"/>
          <w:szCs w:val="34"/>
        </w:rPr>
        <w:t>Research Question &amp; Hypothesis</w:t>
      </w:r>
    </w:p>
    <w:p w14:paraId="030A46BB" w14:textId="77777777" w:rsidR="00A557BD" w:rsidRPr="00C34C1C" w:rsidRDefault="00CC32A3">
      <w:pPr>
        <w:spacing w:before="240" w:after="240"/>
        <w:rPr>
          <w:rFonts w:eastAsia="Times New Roman"/>
          <w:sz w:val="24"/>
          <w:szCs w:val="24"/>
        </w:rPr>
      </w:pPr>
      <w:r w:rsidRPr="00C34C1C">
        <w:rPr>
          <w:rFonts w:eastAsia="Times New Roman"/>
          <w:sz w:val="24"/>
          <w:szCs w:val="24"/>
        </w:rPr>
        <w:t>This study investigates whether a Kalman-filter-based, time-varying hedge ratio can improve the out-of-sample risk-adjusted performance of a pairs-trading strategy relative to static and rolling OLS approaches. The hypothesis is that dynamically adapting to changes in the relationship between the assets may produce more informative spread estimates and trading signals. The null hypothesis is that the Kalman filter provides no meaningful performance improvement, while the alternative hypothesis is that it improves risk-adjusted performance through higher returns, lower risk, or both.</w:t>
      </w:r>
    </w:p>
    <w:p w14:paraId="3C482204" w14:textId="77777777" w:rsidR="00A557BD" w:rsidRPr="00C34C1C" w:rsidRDefault="00CC32A3">
      <w:pPr>
        <w:pStyle w:val="Heading2"/>
        <w:keepNext w:val="0"/>
        <w:keepLines w:val="0"/>
        <w:spacing w:after="80"/>
        <w:rPr>
          <w:rFonts w:eastAsia="Times New Roman"/>
          <w:b/>
          <w:bCs/>
          <w:sz w:val="34"/>
          <w:szCs w:val="34"/>
        </w:rPr>
      </w:pPr>
      <w:bookmarkStart w:id="2" w:name="_fh8nab65ssik" w:colFirst="0" w:colLast="0"/>
      <w:bookmarkEnd w:id="2"/>
      <w:r w:rsidRPr="00C34C1C">
        <w:rPr>
          <w:rFonts w:eastAsia="Times New Roman"/>
          <w:b/>
          <w:bCs/>
          <w:sz w:val="34"/>
          <w:szCs w:val="34"/>
        </w:rPr>
        <w:t>Data and Asset Selection</w:t>
      </w:r>
    </w:p>
    <w:p w14:paraId="364DC222" w14:textId="77777777" w:rsidR="00A557BD" w:rsidRPr="00C34C1C" w:rsidRDefault="00CC32A3">
      <w:pPr>
        <w:spacing w:before="240" w:after="240"/>
        <w:rPr>
          <w:rFonts w:eastAsia="Times New Roman"/>
          <w:sz w:val="24"/>
          <w:szCs w:val="24"/>
        </w:rPr>
      </w:pPr>
      <w:r w:rsidRPr="00C34C1C">
        <w:rPr>
          <w:rFonts w:eastAsia="Times New Roman"/>
          <w:sz w:val="24"/>
          <w:szCs w:val="24"/>
        </w:rPr>
        <w:t>The initial analysis uses four pairs of financially related companies: KO and PEP, V and MA, XOM and CVX, and HD and LOW, using daily adjusted closing prices from 2016 through 2025. The prices are normalized to 100 so that their relative movements can be compared even though the stocks trade at different price levels. From the graphs, HD and LOW appear to move together most closely, especially from 2019 through 2022, although they begin to separate more noticeably again in 2024 and 2025.</w:t>
      </w:r>
    </w:p>
    <w:p w14:paraId="601D5230" w14:textId="77777777" w:rsidR="00A557BD" w:rsidRPr="00C34C1C" w:rsidRDefault="00CC32A3">
      <w:pPr>
        <w:spacing w:before="240" w:after="240"/>
        <w:rPr>
          <w:rFonts w:eastAsia="Times New Roman"/>
          <w:sz w:val="24"/>
          <w:szCs w:val="24"/>
        </w:rPr>
      </w:pPr>
      <w:r w:rsidRPr="00C34C1C">
        <w:rPr>
          <w:rFonts w:eastAsia="Times New Roman"/>
          <w:noProof/>
          <w:sz w:val="24"/>
          <w:szCs w:val="24"/>
        </w:rPr>
        <w:lastRenderedPageBreak/>
        <w:drawing>
          <wp:inline distT="114300" distB="114300" distL="114300" distR="114300" wp14:anchorId="1A421608" wp14:editId="7453E4C1">
            <wp:extent cx="5943600" cy="2451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2451100"/>
                    </a:xfrm>
                    <a:prstGeom prst="rect">
                      <a:avLst/>
                    </a:prstGeom>
                    <a:ln/>
                  </pic:spPr>
                </pic:pic>
              </a:graphicData>
            </a:graphic>
          </wp:inline>
        </w:drawing>
      </w:r>
    </w:p>
    <w:p w14:paraId="5FE6F259" w14:textId="77777777" w:rsidR="00A557BD" w:rsidRPr="00C34C1C" w:rsidRDefault="00CC32A3">
      <w:pPr>
        <w:spacing w:before="240" w:after="240"/>
        <w:rPr>
          <w:rFonts w:eastAsia="Times New Roman"/>
          <w:sz w:val="24"/>
          <w:szCs w:val="24"/>
        </w:rPr>
      </w:pPr>
      <w:r w:rsidRPr="00C34C1C">
        <w:rPr>
          <w:rFonts w:eastAsia="Times New Roman"/>
          <w:sz w:val="24"/>
          <w:szCs w:val="24"/>
        </w:rPr>
        <w:t>KO and PEP also show similar movement for much of the sample, but PEP pulls well ahead from roughly 2021 through 2024 before the gap narrows.</w:t>
      </w:r>
    </w:p>
    <w:p w14:paraId="39EC2449" w14:textId="77777777" w:rsidR="00A557BD" w:rsidRPr="00C34C1C" w:rsidRDefault="00CC32A3">
      <w:pPr>
        <w:spacing w:before="240" w:after="240"/>
        <w:rPr>
          <w:rFonts w:eastAsia="Times New Roman"/>
          <w:sz w:val="24"/>
          <w:szCs w:val="24"/>
        </w:rPr>
      </w:pPr>
      <w:r w:rsidRPr="00C34C1C">
        <w:rPr>
          <w:rFonts w:eastAsia="Times New Roman"/>
          <w:noProof/>
          <w:sz w:val="24"/>
          <w:szCs w:val="24"/>
        </w:rPr>
        <w:drawing>
          <wp:inline distT="114300" distB="114300" distL="114300" distR="114300" wp14:anchorId="517BB4A0" wp14:editId="11CD495A">
            <wp:extent cx="5943600" cy="2451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451100"/>
                    </a:xfrm>
                    <a:prstGeom prst="rect">
                      <a:avLst/>
                    </a:prstGeom>
                    <a:ln/>
                  </pic:spPr>
                </pic:pic>
              </a:graphicData>
            </a:graphic>
          </wp:inline>
        </w:drawing>
      </w:r>
    </w:p>
    <w:p w14:paraId="3338EA33" w14:textId="77777777" w:rsidR="00A557BD" w:rsidRPr="00C34C1C" w:rsidRDefault="00CC32A3">
      <w:pPr>
        <w:spacing w:before="240" w:after="240"/>
        <w:rPr>
          <w:rFonts w:eastAsia="Times New Roman"/>
          <w:sz w:val="24"/>
          <w:szCs w:val="24"/>
        </w:rPr>
      </w:pPr>
      <w:r w:rsidRPr="00C34C1C">
        <w:rPr>
          <w:rFonts w:eastAsia="Times New Roman"/>
          <w:sz w:val="24"/>
          <w:szCs w:val="24"/>
        </w:rPr>
        <w:t xml:space="preserve">XOM and CVX both react sharply around 2020 and rise strongly after 2021, but CVX remains above XOM for long stretches, while V and MA show the clearest long term divergence as MA increasingly outpaces V after about 2018. </w:t>
      </w:r>
    </w:p>
    <w:p w14:paraId="297D6CA9" w14:textId="77777777" w:rsidR="00A557BD" w:rsidRPr="00C34C1C" w:rsidRDefault="00CC32A3">
      <w:pPr>
        <w:spacing w:before="240" w:after="240"/>
        <w:rPr>
          <w:rFonts w:eastAsia="Times New Roman"/>
          <w:sz w:val="24"/>
          <w:szCs w:val="24"/>
        </w:rPr>
      </w:pPr>
      <w:r w:rsidRPr="00C34C1C">
        <w:rPr>
          <w:rFonts w:eastAsia="Times New Roman"/>
          <w:noProof/>
          <w:sz w:val="24"/>
          <w:szCs w:val="24"/>
        </w:rPr>
        <w:lastRenderedPageBreak/>
        <w:drawing>
          <wp:inline distT="114300" distB="114300" distL="114300" distR="114300" wp14:anchorId="0B83B267" wp14:editId="565FCF71">
            <wp:extent cx="5943600" cy="24511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2451100"/>
                    </a:xfrm>
                    <a:prstGeom prst="rect">
                      <a:avLst/>
                    </a:prstGeom>
                    <a:ln/>
                  </pic:spPr>
                </pic:pic>
              </a:graphicData>
            </a:graphic>
          </wp:inline>
        </w:drawing>
      </w:r>
    </w:p>
    <w:p w14:paraId="4BBE69D5" w14:textId="77777777" w:rsidR="00A557BD" w:rsidRPr="00C34C1C" w:rsidRDefault="00CC32A3">
      <w:pPr>
        <w:spacing w:before="240" w:after="240"/>
        <w:rPr>
          <w:rFonts w:eastAsia="Times New Roman"/>
          <w:sz w:val="24"/>
          <w:szCs w:val="24"/>
        </w:rPr>
      </w:pPr>
      <w:r w:rsidRPr="00C34C1C">
        <w:rPr>
          <w:rFonts w:eastAsia="Times New Roman"/>
          <w:noProof/>
          <w:sz w:val="24"/>
          <w:szCs w:val="24"/>
        </w:rPr>
        <w:drawing>
          <wp:inline distT="114300" distB="114300" distL="114300" distR="114300" wp14:anchorId="34A5FA78" wp14:editId="5E868DF5">
            <wp:extent cx="5943600" cy="24511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2451100"/>
                    </a:xfrm>
                    <a:prstGeom prst="rect">
                      <a:avLst/>
                    </a:prstGeom>
                    <a:ln/>
                  </pic:spPr>
                </pic:pic>
              </a:graphicData>
            </a:graphic>
          </wp:inline>
        </w:drawing>
      </w:r>
    </w:p>
    <w:p w14:paraId="62EEF36F" w14:textId="77777777" w:rsidR="00A557BD" w:rsidRPr="00C34C1C" w:rsidRDefault="00CC32A3">
      <w:pPr>
        <w:spacing w:before="240" w:after="240"/>
        <w:rPr>
          <w:rFonts w:eastAsia="Times New Roman"/>
          <w:sz w:val="24"/>
          <w:szCs w:val="24"/>
        </w:rPr>
      </w:pPr>
      <w:r w:rsidRPr="00C34C1C">
        <w:rPr>
          <w:rFonts w:eastAsia="Times New Roman"/>
          <w:sz w:val="24"/>
          <w:szCs w:val="24"/>
        </w:rPr>
        <w:t>Based on visual inspection alone, HD and LOW appear to be the strongest candidates, but correlation and cointegration tests are needed before selecting a pair for the strategy.</w:t>
      </w:r>
    </w:p>
    <w:p w14:paraId="03FDC81D" w14:textId="77777777" w:rsidR="00A557BD" w:rsidRPr="00C34C1C" w:rsidRDefault="00CC32A3">
      <w:pPr>
        <w:pStyle w:val="Heading2"/>
        <w:keepNext w:val="0"/>
        <w:keepLines w:val="0"/>
        <w:spacing w:after="80"/>
        <w:rPr>
          <w:rFonts w:eastAsia="Times New Roman"/>
          <w:b/>
          <w:bCs/>
          <w:sz w:val="34"/>
          <w:szCs w:val="34"/>
        </w:rPr>
      </w:pPr>
      <w:bookmarkStart w:id="3" w:name="_wglhqwdqevfm" w:colFirst="0" w:colLast="0"/>
      <w:bookmarkEnd w:id="3"/>
      <w:r w:rsidRPr="00C34C1C">
        <w:rPr>
          <w:rFonts w:eastAsia="Times New Roman"/>
          <w:b/>
          <w:bCs/>
          <w:sz w:val="34"/>
          <w:szCs w:val="34"/>
        </w:rPr>
        <w:t>Correlation and Cointegration Analysis</w:t>
      </w:r>
    </w:p>
    <w:p w14:paraId="39F2AB65" w14:textId="77777777" w:rsidR="00A557BD" w:rsidRPr="00C34C1C" w:rsidRDefault="00CC32A3">
      <w:pPr>
        <w:spacing w:before="240" w:after="240"/>
        <w:rPr>
          <w:rFonts w:eastAsia="Times New Roman"/>
          <w:sz w:val="24"/>
          <w:szCs w:val="24"/>
        </w:rPr>
      </w:pPr>
      <w:r w:rsidRPr="00C34C1C">
        <w:rPr>
          <w:rFonts w:eastAsia="Times New Roman"/>
          <w:sz w:val="24"/>
          <w:szCs w:val="24"/>
        </w:rPr>
        <w:t>To compare how closely each pair moved on a day to day basis, I calculated daily log returns using</w:t>
      </w:r>
    </w:p>
    <w:p w14:paraId="2DA617A3" w14:textId="77777777" w:rsidR="00A557BD" w:rsidRPr="00C34C1C" w:rsidRDefault="00AF5EBA">
      <w:pPr>
        <w:spacing w:before="240" w:after="240"/>
        <w:jc w:val="center"/>
        <w:rPr>
          <w:rFonts w:eastAsia="Times New Roman"/>
          <w:sz w:val="34"/>
          <w:szCs w:val="34"/>
        </w:rPr>
      </w:pPr>
      <m:oMathPara>
        <m:oMath>
          <m:sSub>
            <m:sSubPr>
              <m:ctrlPr>
                <w:rPr>
                  <w:rFonts w:ascii="Cambria Math" w:eastAsia="Times New Roman" w:hAnsi="Cambria Math"/>
                  <w:sz w:val="34"/>
                  <w:szCs w:val="34"/>
                </w:rPr>
              </m:ctrlPr>
            </m:sSubPr>
            <m:e>
              <m:r>
                <w:rPr>
                  <w:rFonts w:eastAsia="Times New Roman"/>
                  <w:sz w:val="34"/>
                  <w:szCs w:val="34"/>
                </w:rPr>
                <m:t>r</m:t>
              </m:r>
            </m:e>
            <m:sub>
              <m:r>
                <w:rPr>
                  <w:rFonts w:eastAsia="Times New Roman"/>
                  <w:sz w:val="34"/>
                  <w:szCs w:val="34"/>
                </w:rPr>
                <m:t xml:space="preserve">t </m:t>
              </m:r>
            </m:sub>
          </m:sSub>
          <m:r>
            <w:rPr>
              <w:rFonts w:eastAsia="Times New Roman"/>
              <w:sz w:val="34"/>
              <w:szCs w:val="34"/>
            </w:rPr>
            <m:t>= ln</m:t>
          </m:r>
          <m:d>
            <m:dPr>
              <m:ctrlPr>
                <w:rPr>
                  <w:rFonts w:ascii="Cambria Math" w:eastAsia="Times New Roman" w:hAnsi="Cambria Math"/>
                  <w:sz w:val="34"/>
                  <w:szCs w:val="34"/>
                </w:rPr>
              </m:ctrlPr>
            </m:dPr>
            <m:e>
              <m:f>
                <m:fPr>
                  <m:ctrlPr>
                    <w:rPr>
                      <w:rFonts w:ascii="Cambria Math" w:eastAsia="Times New Roman" w:hAnsi="Cambria Math"/>
                      <w:sz w:val="34"/>
                      <w:szCs w:val="34"/>
                    </w:rPr>
                  </m:ctrlPr>
                </m:fPr>
                <m:num>
                  <m:sSub>
                    <m:sSubPr>
                      <m:ctrlPr>
                        <w:rPr>
                          <w:rFonts w:ascii="Cambria Math" w:eastAsia="Times New Roman" w:hAnsi="Cambria Math"/>
                          <w:sz w:val="34"/>
                          <w:szCs w:val="34"/>
                        </w:rPr>
                      </m:ctrlPr>
                    </m:sSubPr>
                    <m:e>
                      <m:r>
                        <w:rPr>
                          <w:rFonts w:eastAsia="Times New Roman"/>
                          <w:sz w:val="34"/>
                          <w:szCs w:val="34"/>
                        </w:rPr>
                        <m:t>P</m:t>
                      </m:r>
                    </m:e>
                    <m:sub>
                      <m:r>
                        <w:rPr>
                          <w:rFonts w:eastAsia="Times New Roman"/>
                          <w:sz w:val="34"/>
                          <w:szCs w:val="34"/>
                        </w:rPr>
                        <m:t>t</m:t>
                      </m:r>
                    </m:sub>
                  </m:sSub>
                </m:num>
                <m:den>
                  <m:sSub>
                    <m:sSubPr>
                      <m:ctrlPr>
                        <w:rPr>
                          <w:rFonts w:ascii="Cambria Math" w:eastAsia="Times New Roman" w:hAnsi="Cambria Math"/>
                          <w:sz w:val="34"/>
                          <w:szCs w:val="34"/>
                        </w:rPr>
                      </m:ctrlPr>
                    </m:sSubPr>
                    <m:e>
                      <m:r>
                        <w:rPr>
                          <w:rFonts w:eastAsia="Times New Roman"/>
                          <w:sz w:val="34"/>
                          <w:szCs w:val="34"/>
                        </w:rPr>
                        <m:t>P</m:t>
                      </m:r>
                    </m:e>
                    <m:sub>
                      <m:r>
                        <w:rPr>
                          <w:rFonts w:eastAsia="Times New Roman"/>
                          <w:sz w:val="34"/>
                          <w:szCs w:val="34"/>
                        </w:rPr>
                        <m:t>t-1</m:t>
                      </m:r>
                    </m:sub>
                  </m:sSub>
                </m:den>
              </m:f>
            </m:e>
          </m:d>
          <m:r>
            <w:rPr>
              <w:rFonts w:eastAsia="Times New Roman"/>
              <w:sz w:val="34"/>
              <w:szCs w:val="34"/>
            </w:rPr>
            <m:t xml:space="preserve"> </m:t>
          </m:r>
        </m:oMath>
      </m:oMathPara>
    </w:p>
    <w:p w14:paraId="57E588CD" w14:textId="77777777" w:rsidR="00A557BD" w:rsidRPr="00C34C1C" w:rsidRDefault="00CC32A3">
      <w:pPr>
        <w:spacing w:before="240" w:after="240"/>
        <w:rPr>
          <w:rFonts w:eastAsia="Times New Roman"/>
          <w:sz w:val="24"/>
          <w:szCs w:val="24"/>
        </w:rPr>
      </w:pPr>
      <w:r w:rsidRPr="00C34C1C">
        <w:rPr>
          <w:rFonts w:eastAsia="Gungsuh"/>
          <w:sz w:val="24"/>
          <w:szCs w:val="24"/>
        </w:rPr>
        <w:t>where Pt is the current adjusted closing price and Pt−1 is the previous trading day’s price. Correlation was then used to measure how similarly the two assets’ daily returns moved, with values closer to 1 indicating stronger positive co movement. However, correlation only tells us whether two assets tend to move together in the short run; it does not tell us whether their price relationship stays tied to a stable long run equilibrium. Cointegration addresses that second question by testing whether a linear combination of the two price series remains stationary, meaning the relationship tends to return toward a stable level rather than drift apart indefinitely.</w:t>
      </w:r>
    </w:p>
    <w:p w14:paraId="1BBE1058" w14:textId="77777777" w:rsidR="00A557BD" w:rsidRPr="00C34C1C" w:rsidRDefault="00CC32A3">
      <w:pPr>
        <w:spacing w:before="240" w:after="240"/>
        <w:jc w:val="center"/>
        <w:rPr>
          <w:rFonts w:eastAsia="Times New Roman"/>
          <w:sz w:val="24"/>
          <w:szCs w:val="24"/>
        </w:rPr>
      </w:pPr>
      <w:r w:rsidRPr="00C34C1C">
        <w:rPr>
          <w:rFonts w:eastAsia="Times New Roman"/>
          <w:b/>
          <w:bCs/>
          <w:noProof/>
          <w:sz w:val="26"/>
          <w:szCs w:val="26"/>
        </w:rPr>
        <w:drawing>
          <wp:inline distT="114300" distB="114300" distL="114300" distR="114300" wp14:anchorId="6B00CAF7" wp14:editId="18775334">
            <wp:extent cx="4399908" cy="2719388"/>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399908" cy="2719388"/>
                    </a:xfrm>
                    <a:prstGeom prst="rect">
                      <a:avLst/>
                    </a:prstGeom>
                    <a:ln/>
                  </pic:spPr>
                </pic:pic>
              </a:graphicData>
            </a:graphic>
          </wp:inline>
        </w:drawing>
      </w:r>
    </w:p>
    <w:p w14:paraId="6585BAB6" w14:textId="77777777" w:rsidR="00A557BD" w:rsidRPr="00C34C1C" w:rsidRDefault="00CC32A3">
      <w:pPr>
        <w:spacing w:before="240" w:after="240"/>
        <w:rPr>
          <w:rFonts w:eastAsia="Times New Roman"/>
          <w:sz w:val="24"/>
          <w:szCs w:val="24"/>
        </w:rPr>
      </w:pPr>
      <w:r w:rsidRPr="00C34C1C">
        <w:rPr>
          <w:rFonts w:eastAsia="Cardo"/>
          <w:sz w:val="24"/>
          <w:szCs w:val="24"/>
        </w:rPr>
        <w:t>During the 2016 to 2021 training period, V and MA had the highest daily return correlation at approximately ρ ≈ 0.91, followed by XOM and CVX at about 0.83, HD and LOW at 0.80, and KO and PEP at 0.74. I then applied the Engle Granger cointegration test, where</w:t>
      </w:r>
    </w:p>
    <w:p w14:paraId="5658C18A" w14:textId="77777777" w:rsidR="00A557BD" w:rsidRPr="00C34C1C" w:rsidRDefault="00CC32A3">
      <w:pPr>
        <w:spacing w:before="240" w:after="240"/>
        <w:jc w:val="center"/>
        <w:rPr>
          <w:rFonts w:eastAsia="Times New Roman"/>
          <w:sz w:val="24"/>
          <w:szCs w:val="24"/>
        </w:rPr>
      </w:pPr>
      <w:r w:rsidRPr="00C34C1C">
        <w:rPr>
          <w:rFonts w:eastAsia="Times New Roman"/>
          <w:sz w:val="24"/>
          <w:szCs w:val="24"/>
        </w:rPr>
        <w:t>H0: The two price series are not cointegrated.</w:t>
      </w:r>
    </w:p>
    <w:p w14:paraId="2605BAC7" w14:textId="77777777" w:rsidR="00A557BD" w:rsidRPr="00C34C1C" w:rsidRDefault="00CC32A3">
      <w:pPr>
        <w:spacing w:before="240" w:after="240"/>
        <w:rPr>
          <w:rFonts w:eastAsia="Times New Roman"/>
          <w:sz w:val="24"/>
          <w:szCs w:val="24"/>
        </w:rPr>
      </w:pPr>
      <w:r w:rsidRPr="00C34C1C">
        <w:rPr>
          <w:rFonts w:eastAsia="Times New Roman"/>
          <w:sz w:val="24"/>
          <w:szCs w:val="24"/>
        </w:rPr>
        <w:t>Using a significance level of</w:t>
      </w:r>
    </w:p>
    <w:p w14:paraId="44DB307F" w14:textId="77777777" w:rsidR="00A557BD" w:rsidRPr="00C34C1C" w:rsidRDefault="00CC32A3">
      <w:pPr>
        <w:spacing w:before="240" w:after="240"/>
        <w:jc w:val="center"/>
        <w:rPr>
          <w:rFonts w:eastAsia="Times New Roman"/>
          <w:sz w:val="30"/>
          <w:szCs w:val="30"/>
        </w:rPr>
      </w:pPr>
      <m:oMathPara>
        <m:oMath>
          <m:r>
            <w:rPr>
              <w:rFonts w:ascii="Cambria Math" w:hAnsi="Cambria Math"/>
            </w:rPr>
            <m:t>α</m:t>
          </m:r>
          <m:r>
            <w:rPr>
              <w:rFonts w:eastAsia="Times New Roman"/>
              <w:sz w:val="30"/>
              <w:szCs w:val="30"/>
            </w:rPr>
            <m:t xml:space="preserve"> = 0.05</m:t>
          </m:r>
        </m:oMath>
      </m:oMathPara>
    </w:p>
    <w:p w14:paraId="27E04790" w14:textId="77777777" w:rsidR="00A557BD" w:rsidRPr="00C34C1C" w:rsidRDefault="00CC32A3">
      <w:pPr>
        <w:spacing w:before="240" w:after="240"/>
        <w:rPr>
          <w:rFonts w:eastAsia="Times New Roman"/>
          <w:sz w:val="24"/>
          <w:szCs w:val="24"/>
        </w:rPr>
      </w:pPr>
      <w:r w:rsidRPr="00C34C1C">
        <w:rPr>
          <w:rFonts w:eastAsia="Times New Roman"/>
          <w:sz w:val="24"/>
          <w:szCs w:val="24"/>
        </w:rPr>
        <w:t>V and MA were the only pair with p &lt; 0.05, so the null hypothesis was rejected for that pair and the results provided evidence of cointegration. The other three pairs failed to reject H0. This distinction is important because HD and LOW looked especially similar in the normalized price graph, but V and MA were the only pair that combined strong daily return correlation with statistical evidence of a stable long run relationship. For that reason, V and MA were selected for the remainder of the analysis.</w:t>
      </w:r>
    </w:p>
    <w:p w14:paraId="62262777" w14:textId="77777777" w:rsidR="00A557BD" w:rsidRPr="00C34C1C" w:rsidRDefault="00CC32A3">
      <w:pPr>
        <w:jc w:val="center"/>
        <w:rPr>
          <w:rFonts w:eastAsia="Times New Roman"/>
          <w:sz w:val="24"/>
          <w:szCs w:val="24"/>
        </w:rPr>
      </w:pPr>
      <w:r w:rsidRPr="00C34C1C">
        <w:rPr>
          <w:rFonts w:eastAsia="Times New Roman"/>
          <w:noProof/>
          <w:sz w:val="24"/>
          <w:szCs w:val="24"/>
        </w:rPr>
        <w:drawing>
          <wp:inline distT="114300" distB="114300" distL="114300" distR="114300" wp14:anchorId="34BFB3E7" wp14:editId="39657FBB">
            <wp:extent cx="4676775" cy="289899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676775" cy="2898994"/>
                    </a:xfrm>
                    <a:prstGeom prst="rect">
                      <a:avLst/>
                    </a:prstGeom>
                    <a:ln/>
                  </pic:spPr>
                </pic:pic>
              </a:graphicData>
            </a:graphic>
          </wp:inline>
        </w:drawing>
      </w:r>
    </w:p>
    <w:p w14:paraId="6CC4FD5C" w14:textId="77777777" w:rsidR="00A557BD" w:rsidRPr="00C34C1C" w:rsidRDefault="00A557BD">
      <w:pPr>
        <w:jc w:val="center"/>
        <w:rPr>
          <w:rFonts w:eastAsia="Times New Roman"/>
          <w:sz w:val="24"/>
          <w:szCs w:val="24"/>
        </w:rPr>
      </w:pPr>
    </w:p>
    <w:p w14:paraId="5C38994C" w14:textId="77777777" w:rsidR="00A557BD" w:rsidRPr="00C34C1C" w:rsidRDefault="00CC32A3">
      <w:pPr>
        <w:pStyle w:val="Heading2"/>
        <w:keepNext w:val="0"/>
        <w:keepLines w:val="0"/>
        <w:spacing w:after="80"/>
        <w:rPr>
          <w:rFonts w:eastAsia="Times New Roman"/>
          <w:b/>
          <w:bCs/>
          <w:sz w:val="34"/>
          <w:szCs w:val="34"/>
        </w:rPr>
      </w:pPr>
      <w:bookmarkStart w:id="4" w:name="_mvnee3goet2e" w:colFirst="0" w:colLast="0"/>
      <w:bookmarkEnd w:id="4"/>
      <w:r w:rsidRPr="00C34C1C">
        <w:rPr>
          <w:rFonts w:eastAsia="Times New Roman"/>
          <w:b/>
          <w:bCs/>
          <w:sz w:val="34"/>
          <w:szCs w:val="34"/>
        </w:rPr>
        <w:t>OLS and Spread Construction</w:t>
      </w:r>
    </w:p>
    <w:p w14:paraId="025DE197" w14:textId="77777777" w:rsidR="00A557BD" w:rsidRPr="00C34C1C" w:rsidRDefault="00CC32A3">
      <w:pPr>
        <w:spacing w:before="240" w:after="240"/>
        <w:rPr>
          <w:rFonts w:eastAsia="Times New Roman"/>
          <w:sz w:val="24"/>
          <w:szCs w:val="24"/>
        </w:rPr>
      </w:pPr>
      <w:r w:rsidRPr="00C34C1C">
        <w:rPr>
          <w:rFonts w:eastAsia="Times New Roman"/>
          <w:sz w:val="24"/>
          <w:szCs w:val="24"/>
        </w:rPr>
        <w:t>A static OLS regression was used to estimate the long run relationship between Visa and Mastercard during the 2016 to 2021 training period. Using log prices, the model is</w:t>
      </w:r>
    </w:p>
    <w:p w14:paraId="66A3FD53" w14:textId="77777777" w:rsidR="00A557BD" w:rsidRPr="00C34C1C" w:rsidRDefault="00CC32A3">
      <w:pPr>
        <w:spacing w:before="240" w:after="240"/>
        <w:jc w:val="center"/>
        <w:rPr>
          <w:rFonts w:eastAsia="Times New Roman"/>
          <w:sz w:val="32"/>
          <w:szCs w:val="32"/>
        </w:rPr>
      </w:pPr>
      <w:r w:rsidRPr="00C34C1C">
        <w:rPr>
          <w:rFonts w:eastAsia="Times New Roman"/>
          <w:sz w:val="32"/>
          <w:szCs w:val="32"/>
        </w:rPr>
        <w:t>ln(MAₜ) = α + β ln(Vₜ) + εₜ</w:t>
      </w:r>
    </w:p>
    <w:p w14:paraId="3C3A3E15" w14:textId="77777777" w:rsidR="00A557BD" w:rsidRPr="00C34C1C" w:rsidRDefault="00CC32A3">
      <w:pPr>
        <w:spacing w:before="240" w:after="240"/>
        <w:rPr>
          <w:rFonts w:eastAsia="Times New Roman"/>
          <w:sz w:val="24"/>
          <w:szCs w:val="24"/>
        </w:rPr>
      </w:pPr>
      <w:r w:rsidRPr="00C34C1C">
        <w:rPr>
          <w:rFonts w:eastAsia="Cardo"/>
          <w:sz w:val="24"/>
          <w:szCs w:val="24"/>
        </w:rPr>
        <w:t>where α is the intercept, β measures the estimated relationship between the two log price series, and εₜ represents the portion of Mastercard's price that is not explained by the fitted relationship with Visa. The estimated coefficients were α = −0.8693 and β = 1.2559, giving</w:t>
      </w:r>
    </w:p>
    <w:p w14:paraId="216C8FCF" w14:textId="77777777" w:rsidR="00A557BD" w:rsidRPr="00C34C1C" w:rsidRDefault="00CC32A3">
      <w:pPr>
        <w:spacing w:before="240" w:after="240"/>
        <w:jc w:val="center"/>
        <w:rPr>
          <w:rFonts w:eastAsia="Times New Roman"/>
          <w:sz w:val="32"/>
          <w:szCs w:val="32"/>
        </w:rPr>
      </w:pPr>
      <w:r w:rsidRPr="00C34C1C">
        <w:rPr>
          <w:rFonts w:eastAsia="Caudex"/>
          <w:sz w:val="32"/>
          <w:szCs w:val="32"/>
        </w:rPr>
        <w:t>ln(MAₜ) = −0.8693 + 1.2559 ln(Vₜ) + εₜ</w:t>
      </w:r>
    </w:p>
    <w:p w14:paraId="5CD5CC6B" w14:textId="77777777" w:rsidR="00A557BD" w:rsidRPr="00C34C1C" w:rsidRDefault="00CC32A3">
      <w:pPr>
        <w:spacing w:before="240" w:after="240"/>
        <w:rPr>
          <w:rFonts w:eastAsia="Times New Roman"/>
          <w:sz w:val="24"/>
          <w:szCs w:val="24"/>
        </w:rPr>
      </w:pPr>
      <w:r w:rsidRPr="00C34C1C">
        <w:rPr>
          <w:rFonts w:eastAsia="Times New Roman"/>
          <w:sz w:val="24"/>
          <w:szCs w:val="24"/>
        </w:rPr>
        <w:t>The scatterplot shows that the observations remain closely concentrated around the fitted OLS line, supporting a strong linear relationship between the two assets during the training period.</w:t>
      </w:r>
    </w:p>
    <w:p w14:paraId="11100502" w14:textId="77777777" w:rsidR="00A557BD" w:rsidRPr="00C34C1C" w:rsidRDefault="00CC32A3">
      <w:pPr>
        <w:spacing w:before="240" w:after="240"/>
        <w:rPr>
          <w:rFonts w:eastAsia="Times New Roman"/>
          <w:b/>
          <w:bCs/>
          <w:sz w:val="24"/>
          <w:szCs w:val="24"/>
        </w:rPr>
      </w:pPr>
      <w:r w:rsidRPr="00C34C1C">
        <w:rPr>
          <w:rFonts w:eastAsia="Times New Roman"/>
          <w:b/>
          <w:bCs/>
          <w:noProof/>
          <w:sz w:val="24"/>
          <w:szCs w:val="24"/>
        </w:rPr>
        <w:drawing>
          <wp:inline distT="114300" distB="114300" distL="114300" distR="114300" wp14:anchorId="05E20879" wp14:editId="4B6BADC6">
            <wp:extent cx="5943600" cy="44450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4445000"/>
                    </a:xfrm>
                    <a:prstGeom prst="rect">
                      <a:avLst/>
                    </a:prstGeom>
                    <a:ln/>
                  </pic:spPr>
                </pic:pic>
              </a:graphicData>
            </a:graphic>
          </wp:inline>
        </w:drawing>
      </w:r>
    </w:p>
    <w:p w14:paraId="2E9CD2ED" w14:textId="77777777" w:rsidR="00A557BD" w:rsidRPr="00C34C1C" w:rsidRDefault="00CC32A3">
      <w:pPr>
        <w:spacing w:before="240" w:after="240"/>
        <w:rPr>
          <w:rFonts w:eastAsia="Times New Roman"/>
          <w:sz w:val="24"/>
          <w:szCs w:val="24"/>
        </w:rPr>
      </w:pPr>
      <w:r w:rsidRPr="00C34C1C">
        <w:rPr>
          <w:rFonts w:eastAsia="Times New Roman"/>
          <w:sz w:val="24"/>
          <w:szCs w:val="24"/>
        </w:rPr>
        <w:t>The residual from the regression was then treated as the spread:</w:t>
      </w:r>
    </w:p>
    <w:p w14:paraId="5154A696" w14:textId="77777777" w:rsidR="00A557BD" w:rsidRPr="00C34C1C" w:rsidRDefault="00CC32A3">
      <w:pPr>
        <w:spacing w:before="240" w:after="240"/>
        <w:jc w:val="center"/>
        <w:rPr>
          <w:rFonts w:eastAsia="Times New Roman"/>
          <w:sz w:val="32"/>
          <w:szCs w:val="32"/>
        </w:rPr>
      </w:pPr>
      <w:r w:rsidRPr="00C34C1C">
        <w:rPr>
          <w:rFonts w:eastAsia="Caudex"/>
          <w:sz w:val="32"/>
          <w:szCs w:val="32"/>
        </w:rPr>
        <w:t>Spreadₜ = ln(MAₜ) − [−0.8693 + 1.2559 ln(Vₜ)]</w:t>
      </w:r>
    </w:p>
    <w:p w14:paraId="3787B630" w14:textId="77777777" w:rsidR="00A557BD" w:rsidRPr="00C34C1C" w:rsidRDefault="00CC32A3">
      <w:pPr>
        <w:spacing w:before="240" w:after="240"/>
        <w:rPr>
          <w:rFonts w:eastAsia="Times New Roman"/>
          <w:sz w:val="24"/>
          <w:szCs w:val="24"/>
        </w:rPr>
      </w:pPr>
      <w:r w:rsidRPr="00C34C1C">
        <w:rPr>
          <w:rFonts w:eastAsia="Times New Roman"/>
          <w:sz w:val="24"/>
          <w:szCs w:val="24"/>
        </w:rPr>
        <w:t>A positive spread means Mastercard is trading above the level implied by its historical relationship with Visa, while a negative spread means it is below that estimated equilibrium. The spread repeatedly moves above and below its mean near zero rather than consistently drifting in one direction. For example, it rose sharply above 0.075 around late 2016 and early 2017, while a prolonged negative deviation occurred during 2021 before the spread rapidly returned toward zero near the end of the year.</w:t>
      </w:r>
    </w:p>
    <w:p w14:paraId="6C652647" w14:textId="77777777" w:rsidR="00A557BD" w:rsidRPr="00C34C1C" w:rsidRDefault="00CC32A3">
      <w:pPr>
        <w:spacing w:before="240" w:after="240"/>
        <w:rPr>
          <w:rFonts w:eastAsia="Times New Roman"/>
          <w:b/>
          <w:bCs/>
          <w:sz w:val="24"/>
          <w:szCs w:val="24"/>
        </w:rPr>
      </w:pPr>
      <w:r w:rsidRPr="00C34C1C">
        <w:rPr>
          <w:rFonts w:eastAsia="Times New Roman"/>
          <w:b/>
          <w:bCs/>
          <w:noProof/>
          <w:sz w:val="24"/>
          <w:szCs w:val="24"/>
        </w:rPr>
        <w:drawing>
          <wp:inline distT="114300" distB="114300" distL="114300" distR="114300" wp14:anchorId="7CF65806" wp14:editId="119BC8E1">
            <wp:extent cx="5943600" cy="24511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2451100"/>
                    </a:xfrm>
                    <a:prstGeom prst="rect">
                      <a:avLst/>
                    </a:prstGeom>
                    <a:ln/>
                  </pic:spPr>
                </pic:pic>
              </a:graphicData>
            </a:graphic>
          </wp:inline>
        </w:drawing>
      </w:r>
    </w:p>
    <w:p w14:paraId="7F7A5FA2" w14:textId="77777777" w:rsidR="00A557BD" w:rsidRPr="00C34C1C" w:rsidRDefault="00CC32A3">
      <w:pPr>
        <w:spacing w:before="240" w:after="240"/>
        <w:rPr>
          <w:rFonts w:eastAsia="Times New Roman"/>
          <w:sz w:val="24"/>
          <w:szCs w:val="24"/>
        </w:rPr>
      </w:pPr>
      <w:r w:rsidRPr="00C34C1C">
        <w:rPr>
          <w:rFonts w:eastAsia="Times New Roman"/>
          <w:sz w:val="24"/>
          <w:szCs w:val="24"/>
        </w:rPr>
        <w:t>To test whether this apparent mean reversion was statistically supported, an Augmented Dickey Fuller test was applied to the spread. The test evaluates</w:t>
      </w:r>
    </w:p>
    <w:p w14:paraId="14B3D525" w14:textId="77777777" w:rsidR="00A557BD" w:rsidRPr="00C34C1C" w:rsidRDefault="00CC32A3">
      <w:pPr>
        <w:spacing w:before="240" w:after="240"/>
        <w:jc w:val="center"/>
        <w:rPr>
          <w:rFonts w:eastAsia="Times New Roman"/>
          <w:sz w:val="32"/>
          <w:szCs w:val="32"/>
        </w:rPr>
      </w:pPr>
      <w:r w:rsidRPr="00C34C1C">
        <w:rPr>
          <w:rFonts w:eastAsia="Times New Roman"/>
          <w:sz w:val="32"/>
          <w:szCs w:val="32"/>
        </w:rPr>
        <w:t>H₀: The spread is nonstationary and contains a unit root.</w:t>
      </w:r>
      <w:r w:rsidRPr="00C34C1C">
        <w:rPr>
          <w:rFonts w:eastAsia="Times New Roman"/>
          <w:sz w:val="32"/>
          <w:szCs w:val="32"/>
        </w:rPr>
        <w:br/>
        <w:t>H₁: The spread is stationary.</w:t>
      </w:r>
    </w:p>
    <w:p w14:paraId="5204B9B1" w14:textId="77777777" w:rsidR="00A557BD" w:rsidRPr="00C34C1C" w:rsidRDefault="00CC32A3">
      <w:pPr>
        <w:spacing w:before="240" w:after="240"/>
        <w:rPr>
          <w:rFonts w:eastAsia="Times New Roman"/>
          <w:sz w:val="24"/>
          <w:szCs w:val="24"/>
        </w:rPr>
      </w:pPr>
      <w:r w:rsidRPr="00C34C1C">
        <w:rPr>
          <w:rFonts w:eastAsia="Gungsuh"/>
          <w:sz w:val="24"/>
          <w:szCs w:val="24"/>
        </w:rPr>
        <w:t>The resulting ADF statistic was −4.2349 with p = 0.0006. Since p &lt; 0.05, the null hypothesis is rejected, providing strong evidence that the estimated spread was stationary during the training period. This supports the use of mean reversion as the basis for the pairs trading strategy.</w:t>
      </w:r>
    </w:p>
    <w:p w14:paraId="1A549F8F" w14:textId="77777777" w:rsidR="00A557BD" w:rsidRPr="00C34C1C" w:rsidRDefault="00CC32A3">
      <w:pPr>
        <w:spacing w:before="240" w:after="240"/>
        <w:rPr>
          <w:rFonts w:eastAsia="Times New Roman"/>
          <w:sz w:val="24"/>
          <w:szCs w:val="24"/>
        </w:rPr>
      </w:pPr>
      <w:r w:rsidRPr="00C34C1C">
        <w:rPr>
          <w:rFonts w:eastAsia="Times New Roman"/>
          <w:sz w:val="24"/>
          <w:szCs w:val="24"/>
        </w:rPr>
        <w:t>Finally, the spread was standardized into a z score:</w:t>
      </w:r>
    </w:p>
    <w:p w14:paraId="3B79E5C6" w14:textId="77777777" w:rsidR="00A557BD" w:rsidRPr="00C34C1C" w:rsidRDefault="00CC32A3">
      <w:pPr>
        <w:spacing w:before="240" w:after="240"/>
        <w:jc w:val="center"/>
        <w:rPr>
          <w:rFonts w:eastAsia="Times New Roman"/>
          <w:sz w:val="32"/>
          <w:szCs w:val="32"/>
        </w:rPr>
      </w:pPr>
      <w:r w:rsidRPr="00C34C1C">
        <w:rPr>
          <w:rFonts w:eastAsia="Caudex"/>
          <w:sz w:val="32"/>
          <w:szCs w:val="32"/>
        </w:rPr>
        <w:t>zₜ = (Spreadₜ − μₛ) / σₛ</w:t>
      </w:r>
    </w:p>
    <w:p w14:paraId="4E70B8F1" w14:textId="77777777" w:rsidR="00A557BD" w:rsidRPr="00C34C1C" w:rsidRDefault="00CC32A3">
      <w:pPr>
        <w:spacing w:before="240" w:after="240"/>
        <w:rPr>
          <w:rFonts w:eastAsia="Times New Roman"/>
          <w:sz w:val="24"/>
          <w:szCs w:val="24"/>
        </w:rPr>
      </w:pPr>
      <w:r w:rsidRPr="00C34C1C">
        <w:rPr>
          <w:rFonts w:eastAsia="Cardo"/>
          <w:sz w:val="24"/>
          <w:szCs w:val="24"/>
        </w:rPr>
        <w:t>where μₛ and σₛ are the training period mean and standard deviation of the spread. This allows deviations to be interpreted relative to their historical size. Values above z = +2 or below z = −2 represent unusually large deviations from equilibrium. The graph shows several such events, including positive deviations around early 2017 and 2019 and a prolonged negative deviation below −2 during 2021. These extreme observations will later form the basis for potential trading signals.</w:t>
      </w:r>
    </w:p>
    <w:p w14:paraId="5573D17D" w14:textId="77777777" w:rsidR="00A557BD" w:rsidRPr="00C34C1C" w:rsidRDefault="00CC32A3">
      <w:pPr>
        <w:spacing w:before="240" w:after="240"/>
        <w:rPr>
          <w:rFonts w:eastAsia="Times New Roman"/>
          <w:b/>
          <w:bCs/>
          <w:sz w:val="24"/>
          <w:szCs w:val="24"/>
        </w:rPr>
      </w:pPr>
      <w:r w:rsidRPr="00C34C1C">
        <w:rPr>
          <w:rFonts w:eastAsia="Times New Roman"/>
          <w:b/>
          <w:bCs/>
          <w:noProof/>
          <w:sz w:val="24"/>
          <w:szCs w:val="24"/>
        </w:rPr>
        <w:drawing>
          <wp:inline distT="114300" distB="114300" distL="114300" distR="114300" wp14:anchorId="20762C64" wp14:editId="7091CB32">
            <wp:extent cx="5943600" cy="2451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2451100"/>
                    </a:xfrm>
                    <a:prstGeom prst="rect">
                      <a:avLst/>
                    </a:prstGeom>
                    <a:ln/>
                  </pic:spPr>
                </pic:pic>
              </a:graphicData>
            </a:graphic>
          </wp:inline>
        </w:drawing>
      </w:r>
    </w:p>
    <w:p w14:paraId="57387D61" w14:textId="77777777" w:rsidR="00A557BD" w:rsidRPr="00C34C1C" w:rsidRDefault="00CC32A3">
      <w:pPr>
        <w:pStyle w:val="Heading2"/>
        <w:keepNext w:val="0"/>
        <w:keepLines w:val="0"/>
        <w:spacing w:after="80"/>
        <w:rPr>
          <w:rFonts w:eastAsia="Times New Roman"/>
          <w:b/>
          <w:bCs/>
          <w:sz w:val="34"/>
          <w:szCs w:val="34"/>
        </w:rPr>
      </w:pPr>
      <w:bookmarkStart w:id="5" w:name="_uv2jw929n3gz" w:colFirst="0" w:colLast="0"/>
      <w:bookmarkEnd w:id="5"/>
      <w:r w:rsidRPr="00C34C1C">
        <w:rPr>
          <w:rFonts w:eastAsia="Times New Roman"/>
          <w:b/>
          <w:bCs/>
          <w:sz w:val="34"/>
          <w:szCs w:val="34"/>
        </w:rPr>
        <w:t>Kalman Filter Model</w:t>
      </w:r>
    </w:p>
    <w:p w14:paraId="2D2ECB54" w14:textId="77777777" w:rsidR="00A557BD" w:rsidRPr="00C34C1C" w:rsidRDefault="00CC32A3">
      <w:pPr>
        <w:spacing w:before="240" w:after="240"/>
        <w:rPr>
          <w:rFonts w:eastAsia="Times New Roman"/>
          <w:sz w:val="24"/>
          <w:szCs w:val="24"/>
        </w:rPr>
      </w:pPr>
      <w:r w:rsidRPr="00C34C1C">
        <w:rPr>
          <w:rFonts w:eastAsia="Times New Roman"/>
          <w:sz w:val="24"/>
          <w:szCs w:val="24"/>
        </w:rPr>
        <w:t>The Kalman filter extends the static OLS model by allowing the relationship between Visa and Mastercard to change over time. Instead of using one fixed hedge coefficient, the hidden state is:</w:t>
      </w:r>
    </w:p>
    <w:p w14:paraId="773B2E3A" w14:textId="77777777" w:rsidR="00A557BD" w:rsidRPr="00C34C1C" w:rsidRDefault="00CC32A3">
      <w:pPr>
        <w:spacing w:before="240" w:after="240"/>
        <w:jc w:val="center"/>
        <w:rPr>
          <w:rFonts w:eastAsia="Times New Roman"/>
          <w:sz w:val="32"/>
          <w:szCs w:val="32"/>
        </w:rPr>
      </w:pPr>
      <w:r w:rsidRPr="00C34C1C">
        <w:rPr>
          <w:rFonts w:eastAsia="Times New Roman"/>
          <w:sz w:val="32"/>
          <w:szCs w:val="32"/>
        </w:rPr>
        <w:t>θₜ = [ αₜ, βₜ ]ᵀ</w:t>
      </w:r>
    </w:p>
    <w:p w14:paraId="346969AC" w14:textId="77777777" w:rsidR="00A557BD" w:rsidRPr="00C34C1C" w:rsidRDefault="00CC32A3">
      <w:pPr>
        <w:spacing w:before="240" w:after="240"/>
        <w:rPr>
          <w:rFonts w:eastAsia="Times New Roman"/>
          <w:sz w:val="24"/>
          <w:szCs w:val="24"/>
        </w:rPr>
      </w:pPr>
      <w:r w:rsidRPr="00C34C1C">
        <w:rPr>
          <w:rFonts w:eastAsia="Times New Roman"/>
          <w:sz w:val="24"/>
          <w:szCs w:val="24"/>
        </w:rPr>
        <w:t>where αₜ is the time varying intercept and βₜ is the time varying relationship coefficient.</w:t>
      </w:r>
    </w:p>
    <w:p w14:paraId="4B07B60A" w14:textId="77777777" w:rsidR="00A557BD" w:rsidRPr="00C34C1C" w:rsidRDefault="00CC32A3">
      <w:pPr>
        <w:spacing w:before="240" w:after="240"/>
        <w:rPr>
          <w:rFonts w:eastAsia="Times New Roman"/>
          <w:sz w:val="24"/>
          <w:szCs w:val="24"/>
        </w:rPr>
      </w:pPr>
      <w:r w:rsidRPr="00C34C1C">
        <w:rPr>
          <w:rFonts w:eastAsia="Times New Roman"/>
          <w:sz w:val="24"/>
          <w:szCs w:val="24"/>
        </w:rPr>
        <w:t>The observation equation is:</w:t>
      </w:r>
    </w:p>
    <w:p w14:paraId="01DF6D36" w14:textId="77777777" w:rsidR="00A557BD" w:rsidRPr="00C34C1C" w:rsidRDefault="00CC32A3">
      <w:pPr>
        <w:spacing w:before="240" w:after="240"/>
        <w:jc w:val="center"/>
        <w:rPr>
          <w:rFonts w:eastAsia="Times New Roman"/>
          <w:sz w:val="32"/>
          <w:szCs w:val="32"/>
        </w:rPr>
      </w:pPr>
      <w:r w:rsidRPr="00C34C1C">
        <w:rPr>
          <w:rFonts w:eastAsia="Times New Roman"/>
          <w:sz w:val="32"/>
          <w:szCs w:val="32"/>
        </w:rPr>
        <w:t>yₜ = αₜ + βₜxₜ + vₜ</w:t>
      </w:r>
    </w:p>
    <w:p w14:paraId="736D6058" w14:textId="77777777" w:rsidR="00A557BD" w:rsidRPr="00C34C1C" w:rsidRDefault="00CC32A3">
      <w:pPr>
        <w:spacing w:before="240" w:after="240"/>
        <w:rPr>
          <w:rFonts w:eastAsia="Times New Roman"/>
          <w:sz w:val="24"/>
          <w:szCs w:val="24"/>
        </w:rPr>
      </w:pPr>
      <w:r w:rsidRPr="00C34C1C">
        <w:rPr>
          <w:rFonts w:eastAsia="Times New Roman"/>
          <w:sz w:val="24"/>
          <w:szCs w:val="24"/>
        </w:rPr>
        <w:t>and the relationship is allowed to evolve through time according to:</w:t>
      </w:r>
    </w:p>
    <w:p w14:paraId="461604DC" w14:textId="77777777" w:rsidR="00A557BD" w:rsidRPr="00C34C1C" w:rsidRDefault="00CC32A3">
      <w:pPr>
        <w:spacing w:before="240" w:after="240"/>
        <w:jc w:val="center"/>
        <w:rPr>
          <w:rFonts w:eastAsia="Times New Roman"/>
          <w:sz w:val="32"/>
          <w:szCs w:val="32"/>
        </w:rPr>
      </w:pPr>
      <w:r w:rsidRPr="00C34C1C">
        <w:rPr>
          <w:rFonts w:eastAsia="Times New Roman"/>
          <w:sz w:val="32"/>
          <w:szCs w:val="32"/>
        </w:rPr>
        <w:t>θₜ = θₜ₋₁ + wₜ</w:t>
      </w:r>
    </w:p>
    <w:p w14:paraId="55C54443" w14:textId="77777777" w:rsidR="00A557BD" w:rsidRPr="00C34C1C" w:rsidRDefault="00CC32A3">
      <w:pPr>
        <w:spacing w:before="240" w:after="240"/>
        <w:rPr>
          <w:rFonts w:eastAsia="Times New Roman"/>
          <w:sz w:val="24"/>
          <w:szCs w:val="24"/>
        </w:rPr>
      </w:pPr>
      <w:r w:rsidRPr="00C34C1C">
        <w:rPr>
          <w:rFonts w:eastAsia="Times New Roman"/>
          <w:sz w:val="24"/>
          <w:szCs w:val="24"/>
        </w:rPr>
        <w:t>Each day, the filter first predicts the current relationship using the previous estimate:</w:t>
      </w:r>
    </w:p>
    <w:p w14:paraId="0BD89E1A" w14:textId="77777777" w:rsidR="00A557BD" w:rsidRPr="00C34C1C" w:rsidRDefault="00CC32A3">
      <w:pPr>
        <w:spacing w:before="240" w:after="240"/>
        <w:jc w:val="center"/>
        <w:rPr>
          <w:rFonts w:eastAsia="Times New Roman"/>
          <w:sz w:val="32"/>
          <w:szCs w:val="32"/>
        </w:rPr>
      </w:pPr>
      <w:r w:rsidRPr="00C34C1C">
        <w:rPr>
          <w:rFonts w:eastAsia="Times New Roman"/>
          <w:sz w:val="32"/>
          <w:szCs w:val="32"/>
        </w:rPr>
        <w:t>θ̂ₜ|ₜ₋₁ = θ̂ₜ₋₁|ₜ₋₁</w:t>
      </w:r>
    </w:p>
    <w:p w14:paraId="1036042B" w14:textId="77777777" w:rsidR="00A557BD" w:rsidRPr="00C34C1C" w:rsidRDefault="00CC32A3">
      <w:pPr>
        <w:spacing w:before="240" w:after="240"/>
        <w:rPr>
          <w:rFonts w:eastAsia="Times New Roman"/>
          <w:sz w:val="24"/>
          <w:szCs w:val="24"/>
        </w:rPr>
      </w:pPr>
      <w:r w:rsidRPr="00C34C1C">
        <w:rPr>
          <w:rFonts w:eastAsia="Times New Roman"/>
          <w:sz w:val="24"/>
          <w:szCs w:val="24"/>
        </w:rPr>
        <w:t>It then calculates the prediction error:</w:t>
      </w:r>
    </w:p>
    <w:p w14:paraId="034AAC5C" w14:textId="77777777" w:rsidR="00A557BD" w:rsidRPr="00C34C1C" w:rsidRDefault="00CC32A3">
      <w:pPr>
        <w:spacing w:before="240" w:after="240"/>
        <w:jc w:val="center"/>
        <w:rPr>
          <w:rFonts w:eastAsia="Times New Roman"/>
          <w:sz w:val="32"/>
          <w:szCs w:val="32"/>
        </w:rPr>
      </w:pPr>
      <w:r w:rsidRPr="00C34C1C">
        <w:rPr>
          <w:rFonts w:eastAsia="Times New Roman"/>
          <w:sz w:val="32"/>
          <w:szCs w:val="32"/>
        </w:rPr>
        <w:t>eₜ = yₜ − ŷₜ|ₜ₋₁</w:t>
      </w:r>
    </w:p>
    <w:p w14:paraId="62C2E484" w14:textId="77777777" w:rsidR="00A557BD" w:rsidRPr="00C34C1C" w:rsidRDefault="00CC32A3">
      <w:pPr>
        <w:spacing w:before="240" w:after="240"/>
        <w:rPr>
          <w:rFonts w:eastAsia="Times New Roman"/>
          <w:sz w:val="24"/>
          <w:szCs w:val="24"/>
        </w:rPr>
      </w:pPr>
      <w:r w:rsidRPr="00C34C1C">
        <w:rPr>
          <w:rFonts w:eastAsia="Times New Roman"/>
          <w:sz w:val="24"/>
          <w:szCs w:val="24"/>
        </w:rPr>
        <w:t>The Kalman gain determines how strongly the new observation should change the previous estimate:</w:t>
      </w:r>
    </w:p>
    <w:p w14:paraId="69C58467" w14:textId="77777777" w:rsidR="00A557BD" w:rsidRPr="00C34C1C" w:rsidRDefault="00CC32A3">
      <w:pPr>
        <w:spacing w:before="240" w:after="240"/>
        <w:jc w:val="center"/>
        <w:rPr>
          <w:rFonts w:eastAsia="Times New Roman"/>
          <w:sz w:val="32"/>
          <w:szCs w:val="32"/>
        </w:rPr>
      </w:pPr>
      <w:r w:rsidRPr="00C34C1C">
        <w:rPr>
          <w:rFonts w:eastAsia="Times New Roman"/>
          <w:sz w:val="32"/>
          <w:szCs w:val="32"/>
        </w:rPr>
        <w:t>Kₜ = Pₜ|ₜ₋₁Hₜᵀ(HₜPₜ|ₜ₋₁Hₜᵀ + R)⁻¹</w:t>
      </w:r>
    </w:p>
    <w:p w14:paraId="59755C33" w14:textId="77777777" w:rsidR="00A557BD" w:rsidRPr="00C34C1C" w:rsidRDefault="00CC32A3">
      <w:pPr>
        <w:spacing w:before="240" w:after="240"/>
        <w:rPr>
          <w:rFonts w:eastAsia="Times New Roman"/>
          <w:sz w:val="24"/>
          <w:szCs w:val="24"/>
        </w:rPr>
      </w:pPr>
      <w:r w:rsidRPr="00C34C1C">
        <w:rPr>
          <w:rFonts w:eastAsia="Times New Roman"/>
          <w:sz w:val="24"/>
          <w:szCs w:val="24"/>
        </w:rPr>
        <w:t>The filter then updates its estimate of αₜ and βₜ:</w:t>
      </w:r>
    </w:p>
    <w:p w14:paraId="065F093E" w14:textId="77777777" w:rsidR="00A557BD" w:rsidRPr="00C34C1C" w:rsidRDefault="00CC32A3">
      <w:pPr>
        <w:spacing w:before="240" w:after="240"/>
        <w:jc w:val="center"/>
        <w:rPr>
          <w:rFonts w:eastAsia="Times New Roman"/>
          <w:sz w:val="32"/>
          <w:szCs w:val="32"/>
        </w:rPr>
      </w:pPr>
      <w:r w:rsidRPr="00C34C1C">
        <w:rPr>
          <w:rFonts w:eastAsia="Times New Roman"/>
          <w:sz w:val="32"/>
          <w:szCs w:val="32"/>
        </w:rPr>
        <w:t>θ̂ₜ|ₜ = θ̂ₜ|ₜ₋₁ + Kₜeₜ</w:t>
      </w:r>
    </w:p>
    <w:p w14:paraId="06F2348B" w14:textId="77777777" w:rsidR="00A557BD" w:rsidRPr="00C34C1C" w:rsidRDefault="00CC32A3">
      <w:pPr>
        <w:spacing w:before="240" w:after="240"/>
        <w:rPr>
          <w:rFonts w:eastAsia="Times New Roman"/>
          <w:sz w:val="24"/>
          <w:szCs w:val="24"/>
        </w:rPr>
      </w:pPr>
      <w:r w:rsidRPr="00C34C1C">
        <w:rPr>
          <w:rFonts w:eastAsia="Times New Roman"/>
          <w:noProof/>
          <w:sz w:val="24"/>
          <w:szCs w:val="24"/>
        </w:rPr>
        <w:drawing>
          <wp:inline distT="114300" distB="114300" distL="114300" distR="114300" wp14:anchorId="242D3953" wp14:editId="75FCD7E0">
            <wp:extent cx="5943600" cy="2451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43600" cy="2451100"/>
                    </a:xfrm>
                    <a:prstGeom prst="rect">
                      <a:avLst/>
                    </a:prstGeom>
                    <a:ln/>
                  </pic:spPr>
                </pic:pic>
              </a:graphicData>
            </a:graphic>
          </wp:inline>
        </w:drawing>
      </w:r>
    </w:p>
    <w:p w14:paraId="14D661A2" w14:textId="77777777" w:rsidR="00A557BD" w:rsidRPr="00C34C1C" w:rsidRDefault="00CC32A3">
      <w:pPr>
        <w:spacing w:before="240" w:after="240"/>
        <w:rPr>
          <w:rFonts w:eastAsia="Times New Roman"/>
          <w:sz w:val="24"/>
          <w:szCs w:val="24"/>
        </w:rPr>
      </w:pPr>
      <w:r w:rsidRPr="00C34C1C">
        <w:rPr>
          <w:rFonts w:eastAsia="Times New Roman"/>
          <w:sz w:val="24"/>
          <w:szCs w:val="24"/>
        </w:rPr>
        <w:t>While static OLS holds β = 1.2559 constant, the Kalman estimate ranged from 0.9448 to 1.2599 and finished at 1.0767. This shows that the estimated relationship between Visa and Mastercard changed substantially during the training period rather than remaining fixed.</w:t>
      </w:r>
    </w:p>
    <w:p w14:paraId="7F6C52F9" w14:textId="77777777" w:rsidR="00A557BD" w:rsidRPr="00C34C1C" w:rsidRDefault="00CC32A3">
      <w:pPr>
        <w:spacing w:before="240" w:after="240"/>
        <w:rPr>
          <w:rFonts w:eastAsia="Times New Roman"/>
          <w:sz w:val="24"/>
          <w:szCs w:val="24"/>
        </w:rPr>
      </w:pPr>
      <w:r w:rsidRPr="00C34C1C">
        <w:rPr>
          <w:rFonts w:eastAsia="Times New Roman"/>
          <w:sz w:val="24"/>
          <w:szCs w:val="24"/>
        </w:rPr>
        <w:t>The prediction error is standardized using:</w:t>
      </w:r>
    </w:p>
    <w:p w14:paraId="79B81377" w14:textId="77777777" w:rsidR="00A557BD" w:rsidRPr="00C34C1C" w:rsidRDefault="00CC32A3">
      <w:pPr>
        <w:spacing w:before="240" w:after="240"/>
        <w:rPr>
          <w:rFonts w:eastAsia="Times New Roman"/>
          <w:sz w:val="24"/>
          <w:szCs w:val="24"/>
        </w:rPr>
      </w:pPr>
      <w:r w:rsidRPr="00C34C1C">
        <w:rPr>
          <w:rFonts w:eastAsia="Caudex"/>
          <w:sz w:val="24"/>
          <w:szCs w:val="24"/>
        </w:rPr>
        <w:t>zₜ = eₜ / √Sₜ</w:t>
      </w:r>
    </w:p>
    <w:p w14:paraId="25CFA38F" w14:textId="77777777" w:rsidR="00A557BD" w:rsidRPr="00C34C1C" w:rsidRDefault="00CC32A3">
      <w:pPr>
        <w:spacing w:before="240" w:after="240"/>
        <w:rPr>
          <w:rFonts w:eastAsia="Times New Roman"/>
          <w:sz w:val="24"/>
          <w:szCs w:val="24"/>
        </w:rPr>
      </w:pPr>
      <w:r w:rsidRPr="00C34C1C">
        <w:rPr>
          <w:rFonts w:eastAsia="Times New Roman"/>
          <w:sz w:val="24"/>
          <w:szCs w:val="24"/>
        </w:rPr>
        <w:t>where Sₜ represents the Kalman filter’s estimated variance of the prediction error.</w:t>
      </w:r>
    </w:p>
    <w:p w14:paraId="29C26B02" w14:textId="77777777" w:rsidR="00A557BD" w:rsidRPr="00C34C1C" w:rsidRDefault="00CC32A3">
      <w:pPr>
        <w:spacing w:before="240" w:after="240"/>
        <w:rPr>
          <w:rFonts w:eastAsia="Times New Roman"/>
          <w:sz w:val="24"/>
          <w:szCs w:val="24"/>
        </w:rPr>
      </w:pPr>
      <w:r w:rsidRPr="00C34C1C">
        <w:rPr>
          <w:rFonts w:eastAsia="Times New Roman"/>
          <w:noProof/>
          <w:sz w:val="24"/>
          <w:szCs w:val="24"/>
        </w:rPr>
        <w:drawing>
          <wp:inline distT="114300" distB="114300" distL="114300" distR="114300" wp14:anchorId="7FF2AB73" wp14:editId="1BA85D61">
            <wp:extent cx="5943600" cy="24511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451100"/>
                    </a:xfrm>
                    <a:prstGeom prst="rect">
                      <a:avLst/>
                    </a:prstGeom>
                    <a:ln/>
                  </pic:spPr>
                </pic:pic>
              </a:graphicData>
            </a:graphic>
          </wp:inline>
        </w:drawing>
      </w:r>
    </w:p>
    <w:p w14:paraId="228FFF33" w14:textId="77777777" w:rsidR="00A557BD" w:rsidRPr="00C34C1C" w:rsidRDefault="00CC32A3">
      <w:pPr>
        <w:spacing w:before="240" w:after="240"/>
        <w:rPr>
          <w:rFonts w:eastAsia="Times New Roman"/>
          <w:sz w:val="24"/>
          <w:szCs w:val="24"/>
        </w:rPr>
      </w:pPr>
      <w:r w:rsidRPr="00C34C1C">
        <w:rPr>
          <w:rFonts w:eastAsia="Times New Roman"/>
          <w:sz w:val="24"/>
          <w:szCs w:val="24"/>
        </w:rPr>
        <w:t>Most standardized errors remained close to zero and did not cross the ±2 thresholds. This suggests that the Kalman filter adapted to changes in the relationship quickly enough that many deviations considered large under static OLS were no longer considered extreme. The next step is to test whether this adaptability actually improves out of sample trading performance.</w:t>
      </w:r>
    </w:p>
    <w:p w14:paraId="093E0858" w14:textId="77777777" w:rsidR="00A557BD" w:rsidRPr="00C34C1C" w:rsidRDefault="00CC32A3">
      <w:pPr>
        <w:pStyle w:val="Heading2"/>
        <w:keepNext w:val="0"/>
        <w:keepLines w:val="0"/>
        <w:spacing w:after="80"/>
        <w:rPr>
          <w:rFonts w:eastAsia="Times New Roman"/>
          <w:b/>
          <w:bCs/>
          <w:sz w:val="34"/>
          <w:szCs w:val="34"/>
        </w:rPr>
      </w:pPr>
      <w:bookmarkStart w:id="6" w:name="_e0h2hmquei7l" w:colFirst="0" w:colLast="0"/>
      <w:bookmarkEnd w:id="6"/>
      <w:r w:rsidRPr="00C34C1C">
        <w:rPr>
          <w:rFonts w:eastAsia="Times New Roman"/>
          <w:b/>
          <w:bCs/>
          <w:sz w:val="34"/>
          <w:szCs w:val="34"/>
        </w:rPr>
        <w:t>Backtest and Results</w:t>
      </w:r>
    </w:p>
    <w:p w14:paraId="2BD2D004" w14:textId="77777777" w:rsidR="00A557BD" w:rsidRPr="00C34C1C" w:rsidRDefault="00CC32A3">
      <w:pPr>
        <w:spacing w:before="240" w:after="240"/>
        <w:rPr>
          <w:rFonts w:eastAsia="Times New Roman"/>
          <w:sz w:val="24"/>
          <w:szCs w:val="24"/>
        </w:rPr>
      </w:pPr>
      <w:r w:rsidRPr="00C34C1C">
        <w:rPr>
          <w:rFonts w:eastAsia="Times New Roman"/>
          <w:sz w:val="24"/>
          <w:szCs w:val="24"/>
        </w:rPr>
        <w:t>The three strategies were evaluated on the untouched 2022 to 2025 test period. A trading position was opened when the standardized spread crossed the entry threshold,</w:t>
      </w:r>
    </w:p>
    <w:p w14:paraId="5182FE32" w14:textId="77777777" w:rsidR="00A557BD" w:rsidRPr="00C34C1C" w:rsidRDefault="00CC32A3">
      <w:pPr>
        <w:spacing w:before="240" w:after="240"/>
        <w:jc w:val="center"/>
        <w:rPr>
          <w:rFonts w:eastAsia="Times New Roman"/>
          <w:sz w:val="32"/>
          <w:szCs w:val="32"/>
        </w:rPr>
      </w:pPr>
      <w:r w:rsidRPr="00C34C1C">
        <w:rPr>
          <w:rFonts w:eastAsia="Caudex"/>
          <w:sz w:val="32"/>
          <w:szCs w:val="32"/>
        </w:rPr>
        <w:t>zₜ &gt; 2 → short the spread</w:t>
      </w:r>
    </w:p>
    <w:p w14:paraId="295EAEB7" w14:textId="77777777" w:rsidR="00A557BD" w:rsidRPr="00C34C1C" w:rsidRDefault="00CC32A3">
      <w:pPr>
        <w:spacing w:before="240" w:after="240"/>
        <w:jc w:val="center"/>
        <w:rPr>
          <w:rFonts w:eastAsia="Times New Roman"/>
          <w:sz w:val="32"/>
          <w:szCs w:val="32"/>
        </w:rPr>
      </w:pPr>
      <w:r w:rsidRPr="00C34C1C">
        <w:rPr>
          <w:rFonts w:eastAsia="Caudex"/>
          <w:sz w:val="32"/>
          <w:szCs w:val="32"/>
        </w:rPr>
        <w:t>zₜ &lt; −2 → long the spread</w:t>
      </w:r>
    </w:p>
    <w:p w14:paraId="30616132" w14:textId="77777777" w:rsidR="00A557BD" w:rsidRPr="00C34C1C" w:rsidRDefault="00CC32A3">
      <w:pPr>
        <w:spacing w:before="240" w:after="240"/>
        <w:rPr>
          <w:rFonts w:eastAsia="Times New Roman"/>
          <w:sz w:val="24"/>
          <w:szCs w:val="24"/>
        </w:rPr>
      </w:pPr>
      <w:r w:rsidRPr="00C34C1C">
        <w:rPr>
          <w:rFonts w:eastAsia="Times New Roman"/>
          <w:sz w:val="24"/>
          <w:szCs w:val="24"/>
        </w:rPr>
        <w:t>and was closed once the spread returned toward zₜ = 0. Signals were shifted forward by one trading day to avoid look ahead bias, and a transaction cost of 5 basis points per unit of turnover was included.</w:t>
      </w:r>
    </w:p>
    <w:p w14:paraId="22DA9647" w14:textId="77777777" w:rsidR="00A557BD" w:rsidRPr="00C34C1C" w:rsidRDefault="00CC32A3">
      <w:pPr>
        <w:spacing w:before="240" w:after="240"/>
        <w:rPr>
          <w:rFonts w:eastAsia="Times New Roman"/>
          <w:sz w:val="24"/>
          <w:szCs w:val="24"/>
        </w:rPr>
      </w:pPr>
      <w:r w:rsidRPr="00C34C1C">
        <w:rPr>
          <w:rFonts w:eastAsia="Gungsuh"/>
          <w:sz w:val="24"/>
          <w:szCs w:val="24"/>
        </w:rPr>
        <w:t>The rolling OLS strategy produced the strongest out of sample results, with an annualized return of 3.12%, a Sharpe ratio of 0.67, and a maximum drawdown of −5.33%. Static OLS produced a lower annualized return of 1.45% and Sharpe ratio of 0.37, with a similar maximum drawdown of −5.52%. Rolling OLS traded more frequently, generating 13 trades and turnover of 28.16 compared with only 4 trades and turnover of 7.00 for static OLS.</w:t>
      </w:r>
    </w:p>
    <w:p w14:paraId="36C3F6D6" w14:textId="77777777" w:rsidR="00A557BD" w:rsidRPr="00C34C1C" w:rsidRDefault="00CC32A3">
      <w:pPr>
        <w:spacing w:before="240" w:after="240"/>
        <w:rPr>
          <w:rFonts w:eastAsia="Times New Roman"/>
          <w:sz w:val="24"/>
          <w:szCs w:val="24"/>
        </w:rPr>
      </w:pPr>
      <w:r w:rsidRPr="00C34C1C">
        <w:rPr>
          <w:rFonts w:eastAsia="Times New Roman"/>
          <w:sz w:val="24"/>
          <w:szCs w:val="24"/>
        </w:rPr>
        <w:t>The Kalman filter generated no trades because its standardized forecast error never crossed the ±2 entry thresholds. As a result, its return and drawdown were 0, while its Sharpe ratio was undefined. This does not necessarily mean the Kalman filter failed; rather, under the current model parameters and trading rule, the filter adapted quickly enough that deviations were not considered sufficiently extreme to trigger a position.</w:t>
      </w:r>
    </w:p>
    <w:p w14:paraId="16E14FCE" w14:textId="77777777" w:rsidR="00A557BD" w:rsidRPr="00C34C1C" w:rsidRDefault="00CC32A3">
      <w:pPr>
        <w:spacing w:before="240" w:after="240"/>
        <w:rPr>
          <w:rFonts w:eastAsia="Times New Roman"/>
          <w:sz w:val="24"/>
          <w:szCs w:val="24"/>
        </w:rPr>
      </w:pPr>
      <w:r w:rsidRPr="00C34C1C">
        <w:rPr>
          <w:rFonts w:eastAsia="Times New Roman"/>
          <w:noProof/>
          <w:sz w:val="24"/>
          <w:szCs w:val="24"/>
        </w:rPr>
        <w:drawing>
          <wp:inline distT="114300" distB="114300" distL="114300" distR="114300" wp14:anchorId="25131CCB" wp14:editId="69446751">
            <wp:extent cx="5943600" cy="29464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943600" cy="2946400"/>
                    </a:xfrm>
                    <a:prstGeom prst="rect">
                      <a:avLst/>
                    </a:prstGeom>
                    <a:ln/>
                  </pic:spPr>
                </pic:pic>
              </a:graphicData>
            </a:graphic>
          </wp:inline>
        </w:drawing>
      </w:r>
    </w:p>
    <w:p w14:paraId="5CBF4011" w14:textId="77777777" w:rsidR="00A557BD" w:rsidRPr="00C34C1C" w:rsidRDefault="00CC32A3">
      <w:pPr>
        <w:spacing w:before="240" w:after="240"/>
        <w:rPr>
          <w:rFonts w:eastAsia="Times New Roman"/>
          <w:sz w:val="24"/>
          <w:szCs w:val="24"/>
        </w:rPr>
      </w:pPr>
      <w:r w:rsidRPr="00C34C1C">
        <w:rPr>
          <w:rFonts w:eastAsia="Times New Roman"/>
          <w:sz w:val="24"/>
          <w:szCs w:val="24"/>
        </w:rPr>
        <w:t>Overall, rolling OLS performed best in this experiment. The result does not support the original hypothesis that the Kalman filter would improve risk adjusted performance under the chosen specification. Instead, it highlights an important tradeoff: a model can adapt so aggressively to changing relationships that it removes the very deviations a mean reversion strategy is designed to trade.</w:t>
      </w:r>
    </w:p>
    <w:p w14:paraId="3009A8CA" w14:textId="77777777" w:rsidR="00A557BD" w:rsidRPr="00C34C1C" w:rsidRDefault="00CC32A3">
      <w:pPr>
        <w:spacing w:before="240" w:after="240"/>
        <w:rPr>
          <w:rFonts w:eastAsia="Times New Roman"/>
          <w:b/>
          <w:bCs/>
          <w:sz w:val="34"/>
          <w:szCs w:val="34"/>
        </w:rPr>
      </w:pPr>
      <w:r w:rsidRPr="00C34C1C">
        <w:rPr>
          <w:rFonts w:eastAsia="Times New Roman"/>
          <w:b/>
          <w:bCs/>
          <w:sz w:val="34"/>
          <w:szCs w:val="34"/>
        </w:rPr>
        <w:t xml:space="preserve">Key Results </w:t>
      </w:r>
    </w:p>
    <w:p w14:paraId="7D9D1456" w14:textId="77777777" w:rsidR="00A557BD" w:rsidRPr="00C34C1C" w:rsidRDefault="00CC32A3">
      <w:pPr>
        <w:pStyle w:val="Heading3"/>
        <w:keepNext w:val="0"/>
        <w:keepLines w:val="0"/>
        <w:spacing w:before="280"/>
        <w:rPr>
          <w:rFonts w:eastAsia="Times New Roman"/>
          <w:b/>
          <w:bCs/>
          <w:color w:val="000000"/>
          <w:sz w:val="26"/>
          <w:szCs w:val="26"/>
        </w:rPr>
      </w:pPr>
      <w:bookmarkStart w:id="7" w:name="_50xfkpb3q0oi" w:colFirst="0" w:colLast="0"/>
      <w:bookmarkEnd w:id="7"/>
      <w:r w:rsidRPr="00C34C1C">
        <w:rPr>
          <w:rFonts w:eastAsia="Times New Roman"/>
          <w:b/>
          <w:bCs/>
          <w:noProof/>
          <w:color w:val="000000"/>
          <w:sz w:val="26"/>
          <w:szCs w:val="26"/>
        </w:rPr>
        <w:drawing>
          <wp:inline distT="114300" distB="114300" distL="114300" distR="114300" wp14:anchorId="003C8AE3" wp14:editId="2DA8CEA1">
            <wp:extent cx="5943600" cy="13970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1397000"/>
                    </a:xfrm>
                    <a:prstGeom prst="rect">
                      <a:avLst/>
                    </a:prstGeom>
                    <a:ln/>
                  </pic:spPr>
                </pic:pic>
              </a:graphicData>
            </a:graphic>
          </wp:inline>
        </w:drawing>
      </w:r>
    </w:p>
    <w:p w14:paraId="0E2227F9" w14:textId="77777777" w:rsidR="00A557BD" w:rsidRPr="00C34C1C" w:rsidRDefault="00CC32A3">
      <w:pPr>
        <w:pStyle w:val="Heading2"/>
        <w:keepNext w:val="0"/>
        <w:keepLines w:val="0"/>
        <w:spacing w:after="80"/>
        <w:rPr>
          <w:rFonts w:eastAsia="Times New Roman"/>
          <w:b/>
          <w:bCs/>
          <w:sz w:val="34"/>
          <w:szCs w:val="34"/>
        </w:rPr>
      </w:pPr>
      <w:bookmarkStart w:id="8" w:name="_dpkhekndkg31" w:colFirst="0" w:colLast="0"/>
      <w:bookmarkEnd w:id="8"/>
      <w:r w:rsidRPr="00C34C1C">
        <w:rPr>
          <w:rFonts w:eastAsia="Times New Roman"/>
          <w:b/>
          <w:bCs/>
          <w:sz w:val="34"/>
          <w:szCs w:val="34"/>
        </w:rPr>
        <w:t>Conclusion</w:t>
      </w:r>
    </w:p>
    <w:p w14:paraId="4F643154" w14:textId="77777777" w:rsidR="00A557BD" w:rsidRPr="00C34C1C" w:rsidRDefault="00CC32A3">
      <w:pPr>
        <w:spacing w:before="240" w:after="240"/>
        <w:rPr>
          <w:rFonts w:eastAsia="Times New Roman"/>
          <w:sz w:val="24"/>
          <w:szCs w:val="24"/>
        </w:rPr>
      </w:pPr>
      <w:r w:rsidRPr="00C34C1C">
        <w:rPr>
          <w:rFonts w:eastAsia="Times New Roman"/>
          <w:sz w:val="24"/>
          <w:szCs w:val="24"/>
        </w:rPr>
        <w:t>This study compared static OLS, rolling OLS, and a Kalman filter for estimating the relationship between Visa and Mastercard in a pairs trading framework. The results showed that rolling OLS produced the strongest out of sample performance, while the Kalman filter generated no trades under the chosen parameters because its adaptive estimates kept standardized deviations within the ±2 entry thresholds. Therefore, the original hypothesis was not supported in this experiment. The findings suggest that greater model adaptability does not automatically improve trading performance and that the responsiveness of the Kalman filter, along with its trading thresholds and parameter choices, plays a critical role in whether useful mean reversion signals are preserved.</w:t>
      </w:r>
    </w:p>
    <w:p w14:paraId="51C5545B" w14:textId="77777777" w:rsidR="00A557BD" w:rsidRPr="00C34C1C" w:rsidRDefault="00A557BD"/>
    <w:sectPr w:rsidR="00A557BD" w:rsidRPr="00C34C1C">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B9784" w14:textId="77777777" w:rsidR="00AF5EBA" w:rsidRDefault="00AF5EBA">
      <w:pPr>
        <w:spacing w:line="240" w:lineRule="auto"/>
      </w:pPr>
      <w:r>
        <w:separator/>
      </w:r>
    </w:p>
  </w:endnote>
  <w:endnote w:type="continuationSeparator" w:id="0">
    <w:p w14:paraId="50E09C30" w14:textId="77777777" w:rsidR="00AF5EBA" w:rsidRDefault="00AF5E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charset w:val="00"/>
    <w:family w:val="auto"/>
    <w:pitch w:val="default"/>
  </w:font>
  <w:font w:name="Caudex">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61B3" w14:textId="77777777" w:rsidR="00C34C1C" w:rsidRDefault="00C34C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F63E" w14:textId="77777777" w:rsidR="00A557BD" w:rsidRPr="00C34C1C" w:rsidRDefault="00A557B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35C8C" w14:textId="77777777" w:rsidR="00C34C1C" w:rsidRDefault="00C34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CFBCF" w14:textId="77777777" w:rsidR="00AF5EBA" w:rsidRDefault="00AF5EBA">
      <w:pPr>
        <w:spacing w:line="240" w:lineRule="auto"/>
      </w:pPr>
      <w:r>
        <w:separator/>
      </w:r>
    </w:p>
  </w:footnote>
  <w:footnote w:type="continuationSeparator" w:id="0">
    <w:p w14:paraId="76E2B81D" w14:textId="77777777" w:rsidR="00AF5EBA" w:rsidRDefault="00AF5E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558D" w14:textId="77777777" w:rsidR="00C34C1C" w:rsidRDefault="00C34C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4EE2" w14:textId="77777777" w:rsidR="00C34C1C" w:rsidRPr="00C34C1C" w:rsidRDefault="00C34C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115D" w14:textId="77777777" w:rsidR="00C34C1C" w:rsidRDefault="00C34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F604F5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9F4D9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746688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69E016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A36A13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024134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D7AFA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2F6D2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CE8479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C94F01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8515E24"/>
    <w:multiLevelType w:val="multilevel"/>
    <w:tmpl w:val="04090023"/>
    <w:styleLink w:val="ArticleSection"/>
    <w:lvl w:ilvl="0">
      <w:start w:val="1"/>
      <w:numFmt w:val="upperRoman"/>
      <w:pStyle w:val="Heading1"/>
      <w:lvlText w:val="Article %1."/>
      <w:lvlJc w:val="left"/>
      <w:pPr>
        <w:ind w:left="0" w:firstLine="0"/>
      </w:pPr>
      <w:rPr>
        <w:rFonts w:ascii="Times New Roman" w:hAnsi="Times New Roman" w:cs="Times New Roman"/>
      </w:r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292B0727"/>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041491"/>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4474252">
    <w:abstractNumId w:val="11"/>
  </w:num>
  <w:num w:numId="2" w16cid:durableId="1572082937">
    <w:abstractNumId w:val="12"/>
  </w:num>
  <w:num w:numId="3" w16cid:durableId="390469664">
    <w:abstractNumId w:val="10"/>
  </w:num>
  <w:num w:numId="4" w16cid:durableId="2028557050">
    <w:abstractNumId w:val="9"/>
  </w:num>
  <w:num w:numId="5" w16cid:durableId="2102025881">
    <w:abstractNumId w:val="7"/>
  </w:num>
  <w:num w:numId="6" w16cid:durableId="1130903001">
    <w:abstractNumId w:val="6"/>
  </w:num>
  <w:num w:numId="7" w16cid:durableId="1378123176">
    <w:abstractNumId w:val="5"/>
  </w:num>
  <w:num w:numId="8" w16cid:durableId="1426464948">
    <w:abstractNumId w:val="4"/>
  </w:num>
  <w:num w:numId="9" w16cid:durableId="733965746">
    <w:abstractNumId w:val="8"/>
  </w:num>
  <w:num w:numId="10" w16cid:durableId="566301365">
    <w:abstractNumId w:val="3"/>
  </w:num>
  <w:num w:numId="11" w16cid:durableId="1998873023">
    <w:abstractNumId w:val="2"/>
  </w:num>
  <w:num w:numId="12" w16cid:durableId="1495679528">
    <w:abstractNumId w:val="1"/>
  </w:num>
  <w:num w:numId="13" w16cid:durableId="19015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7BD"/>
    <w:rsid w:val="001908B5"/>
    <w:rsid w:val="00542A90"/>
    <w:rsid w:val="008366E3"/>
    <w:rsid w:val="00A557BD"/>
    <w:rsid w:val="00AF5EBA"/>
    <w:rsid w:val="00C34C1C"/>
    <w:rsid w:val="00CC3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8C06"/>
  <w15:docId w15:val="{C8728C9D-1B15-4AB2-812D-D9EBEC39B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Normal"/>
    <w:uiPriority w:val="9"/>
    <w:qFormat/>
    <w:pPr>
      <w:keepNext/>
      <w:keepLines/>
      <w:numPr>
        <w:numId w:val="3"/>
      </w:numPr>
      <w:spacing w:before="400" w:after="120"/>
      <w:outlineLvl w:val="0"/>
    </w:pPr>
    <w:rPr>
      <w:sz w:val="40"/>
      <w:szCs w:val="40"/>
    </w:rPr>
  </w:style>
  <w:style w:type="paragraph" w:styleId="Heading2">
    <w:name w:val="heading 2"/>
    <w:basedOn w:val="Normal"/>
    <w:next w:val="Normal"/>
    <w:uiPriority w:val="9"/>
    <w:unhideWhenUsed/>
    <w:qFormat/>
    <w:pPr>
      <w:keepNext/>
      <w:keepLines/>
      <w:numPr>
        <w:ilvl w:val="1"/>
        <w:numId w:val="3"/>
      </w:numPr>
      <w:spacing w:before="360" w:after="120"/>
      <w:outlineLvl w:val="1"/>
    </w:pPr>
    <w:rPr>
      <w:sz w:val="32"/>
      <w:szCs w:val="32"/>
    </w:rPr>
  </w:style>
  <w:style w:type="paragraph" w:styleId="Heading3">
    <w:name w:val="heading 3"/>
    <w:basedOn w:val="Normal"/>
    <w:next w:val="Normal"/>
    <w:uiPriority w:val="9"/>
    <w:unhideWhenUsed/>
    <w:qFormat/>
    <w:pPr>
      <w:keepNext/>
      <w:keepLines/>
      <w:numPr>
        <w:ilvl w:val="2"/>
        <w:numId w:val="3"/>
      </w:numP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numPr>
        <w:ilvl w:val="3"/>
        <w:numId w:val="3"/>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3"/>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3"/>
      </w:numPr>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C34C1C"/>
    <w:pPr>
      <w:keepNext/>
      <w:keepLines/>
      <w:numPr>
        <w:ilvl w:val="6"/>
        <w:numId w:val="3"/>
      </w:numPr>
      <w:spacing w:before="40"/>
      <w:outlineLvl w:val="6"/>
    </w:pPr>
    <w:rPr>
      <w:rFonts w:eastAsiaTheme="majorEastAsia"/>
      <w:i/>
      <w:iCs/>
      <w:color w:val="243F60" w:themeColor="accent1" w:themeShade="7F"/>
    </w:rPr>
  </w:style>
  <w:style w:type="paragraph" w:styleId="Heading8">
    <w:name w:val="heading 8"/>
    <w:basedOn w:val="Normal"/>
    <w:next w:val="Normal"/>
    <w:link w:val="Heading8Char"/>
    <w:uiPriority w:val="9"/>
    <w:semiHidden/>
    <w:unhideWhenUsed/>
    <w:qFormat/>
    <w:rsid w:val="00C34C1C"/>
    <w:pPr>
      <w:keepNext/>
      <w:keepLines/>
      <w:numPr>
        <w:ilvl w:val="7"/>
        <w:numId w:val="3"/>
      </w:numPr>
      <w:spacing w:before="40"/>
      <w:outlineLvl w:val="7"/>
    </w:pPr>
    <w:rPr>
      <w:rFonts w:eastAsiaTheme="majorEastAsia"/>
      <w:color w:val="272727" w:themeColor="text1" w:themeTint="D8"/>
      <w:sz w:val="21"/>
      <w:szCs w:val="21"/>
    </w:rPr>
  </w:style>
  <w:style w:type="paragraph" w:styleId="Heading9">
    <w:name w:val="heading 9"/>
    <w:basedOn w:val="Normal"/>
    <w:next w:val="Normal"/>
    <w:link w:val="Heading9Char"/>
    <w:uiPriority w:val="9"/>
    <w:semiHidden/>
    <w:unhideWhenUsed/>
    <w:qFormat/>
    <w:rsid w:val="00C34C1C"/>
    <w:pPr>
      <w:keepNext/>
      <w:keepLines/>
      <w:numPr>
        <w:ilvl w:val="8"/>
        <w:numId w:val="3"/>
      </w:numPr>
      <w:spacing w:before="40"/>
      <w:outlineLvl w:val="8"/>
    </w:pPr>
    <w:rPr>
      <w:rFonts w:eastAsiaTheme="majorEastAsia"/>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rFonts w:ascii="Times New Roman" w:hAnsi="Times New Roman" w:cs="Times New Roman"/>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numbering" w:styleId="111111">
    <w:name w:val="Outline List 2"/>
    <w:basedOn w:val="NoList"/>
    <w:uiPriority w:val="99"/>
    <w:semiHidden/>
    <w:unhideWhenUsed/>
    <w:rsid w:val="00C34C1C"/>
    <w:pPr>
      <w:numPr>
        <w:numId w:val="1"/>
      </w:numPr>
    </w:pPr>
  </w:style>
  <w:style w:type="numbering" w:styleId="1ai">
    <w:name w:val="Outline List 1"/>
    <w:basedOn w:val="NoList"/>
    <w:uiPriority w:val="99"/>
    <w:semiHidden/>
    <w:unhideWhenUsed/>
    <w:rsid w:val="00C34C1C"/>
    <w:pPr>
      <w:numPr>
        <w:numId w:val="2"/>
      </w:numPr>
    </w:pPr>
  </w:style>
  <w:style w:type="character" w:customStyle="1" w:styleId="Heading7Char">
    <w:name w:val="Heading 7 Char"/>
    <w:basedOn w:val="DefaultParagraphFont"/>
    <w:link w:val="Heading7"/>
    <w:uiPriority w:val="9"/>
    <w:semiHidden/>
    <w:rsid w:val="00C34C1C"/>
    <w:rPr>
      <w:rFonts w:ascii="Times New Roman" w:eastAsiaTheme="majorEastAsia" w:hAnsi="Times New Roman" w:cs="Times New Roman"/>
      <w:i/>
      <w:iCs/>
      <w:color w:val="243F60" w:themeColor="accent1" w:themeShade="7F"/>
    </w:rPr>
  </w:style>
  <w:style w:type="character" w:customStyle="1" w:styleId="Heading8Char">
    <w:name w:val="Heading 8 Char"/>
    <w:basedOn w:val="DefaultParagraphFont"/>
    <w:link w:val="Heading8"/>
    <w:uiPriority w:val="9"/>
    <w:semiHidden/>
    <w:rsid w:val="00C34C1C"/>
    <w:rPr>
      <w:rFonts w:ascii="Times New Roman" w:eastAsiaTheme="majorEastAsia"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C34C1C"/>
    <w:rPr>
      <w:rFonts w:ascii="Times New Roman" w:eastAsiaTheme="majorEastAsia" w:hAnsi="Times New Roman" w:cs="Times New Roman"/>
      <w:i/>
      <w:iCs/>
      <w:color w:val="272727" w:themeColor="text1" w:themeTint="D8"/>
      <w:sz w:val="21"/>
      <w:szCs w:val="21"/>
    </w:rPr>
  </w:style>
  <w:style w:type="numbering" w:styleId="ArticleSection">
    <w:name w:val="Outline List 3"/>
    <w:basedOn w:val="NoList"/>
    <w:uiPriority w:val="99"/>
    <w:semiHidden/>
    <w:unhideWhenUsed/>
    <w:rsid w:val="00C34C1C"/>
    <w:pPr>
      <w:numPr>
        <w:numId w:val="3"/>
      </w:numPr>
    </w:pPr>
  </w:style>
  <w:style w:type="paragraph" w:styleId="BalloonText">
    <w:name w:val="Balloon Text"/>
    <w:basedOn w:val="Normal"/>
    <w:link w:val="BalloonTextChar"/>
    <w:uiPriority w:val="99"/>
    <w:semiHidden/>
    <w:unhideWhenUsed/>
    <w:rsid w:val="00C34C1C"/>
    <w:pPr>
      <w:spacing w:line="240" w:lineRule="auto"/>
    </w:pPr>
    <w:rPr>
      <w:sz w:val="18"/>
      <w:szCs w:val="18"/>
    </w:rPr>
  </w:style>
  <w:style w:type="character" w:customStyle="1" w:styleId="BalloonTextChar">
    <w:name w:val="Balloon Text Char"/>
    <w:basedOn w:val="DefaultParagraphFont"/>
    <w:link w:val="BalloonText"/>
    <w:uiPriority w:val="99"/>
    <w:semiHidden/>
    <w:rsid w:val="00C34C1C"/>
    <w:rPr>
      <w:rFonts w:ascii="Times New Roman" w:hAnsi="Times New Roman" w:cs="Times New Roman"/>
      <w:sz w:val="18"/>
      <w:szCs w:val="18"/>
    </w:rPr>
  </w:style>
  <w:style w:type="paragraph" w:styleId="Bibliography">
    <w:name w:val="Bibliography"/>
    <w:basedOn w:val="Normal"/>
    <w:next w:val="Normal"/>
    <w:uiPriority w:val="37"/>
    <w:semiHidden/>
    <w:unhideWhenUsed/>
    <w:rsid w:val="00C34C1C"/>
  </w:style>
  <w:style w:type="paragraph" w:styleId="BlockText">
    <w:name w:val="Block Text"/>
    <w:basedOn w:val="Normal"/>
    <w:uiPriority w:val="99"/>
    <w:semiHidden/>
    <w:unhideWhenUsed/>
    <w:rsid w:val="00C34C1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uiPriority w:val="99"/>
    <w:semiHidden/>
    <w:unhideWhenUsed/>
    <w:rsid w:val="00C34C1C"/>
    <w:pPr>
      <w:spacing w:after="120"/>
    </w:pPr>
  </w:style>
  <w:style w:type="character" w:customStyle="1" w:styleId="BodyTextChar">
    <w:name w:val="Body Text Char"/>
    <w:basedOn w:val="DefaultParagraphFont"/>
    <w:link w:val="BodyText"/>
    <w:uiPriority w:val="99"/>
    <w:semiHidden/>
    <w:rsid w:val="00C34C1C"/>
    <w:rPr>
      <w:rFonts w:ascii="Times New Roman" w:hAnsi="Times New Roman" w:cs="Times New Roman"/>
    </w:rPr>
  </w:style>
  <w:style w:type="paragraph" w:styleId="BodyText2">
    <w:name w:val="Body Text 2"/>
    <w:basedOn w:val="Normal"/>
    <w:link w:val="BodyText2Char"/>
    <w:uiPriority w:val="99"/>
    <w:semiHidden/>
    <w:unhideWhenUsed/>
    <w:rsid w:val="00C34C1C"/>
    <w:pPr>
      <w:spacing w:after="120" w:line="480" w:lineRule="auto"/>
    </w:pPr>
  </w:style>
  <w:style w:type="character" w:customStyle="1" w:styleId="BodyText2Char">
    <w:name w:val="Body Text 2 Char"/>
    <w:basedOn w:val="DefaultParagraphFont"/>
    <w:link w:val="BodyText2"/>
    <w:uiPriority w:val="99"/>
    <w:semiHidden/>
    <w:rsid w:val="00C34C1C"/>
    <w:rPr>
      <w:rFonts w:ascii="Times New Roman" w:hAnsi="Times New Roman" w:cs="Times New Roman"/>
    </w:rPr>
  </w:style>
  <w:style w:type="paragraph" w:styleId="BodyText3">
    <w:name w:val="Body Text 3"/>
    <w:basedOn w:val="Normal"/>
    <w:link w:val="BodyText3Char"/>
    <w:uiPriority w:val="99"/>
    <w:semiHidden/>
    <w:unhideWhenUsed/>
    <w:rsid w:val="00C34C1C"/>
    <w:pPr>
      <w:spacing w:after="120"/>
    </w:pPr>
    <w:rPr>
      <w:sz w:val="16"/>
      <w:szCs w:val="16"/>
    </w:rPr>
  </w:style>
  <w:style w:type="character" w:customStyle="1" w:styleId="BodyText3Char">
    <w:name w:val="Body Text 3 Char"/>
    <w:basedOn w:val="DefaultParagraphFont"/>
    <w:link w:val="BodyText3"/>
    <w:uiPriority w:val="99"/>
    <w:semiHidden/>
    <w:rsid w:val="00C34C1C"/>
    <w:rPr>
      <w:rFonts w:ascii="Times New Roman" w:hAnsi="Times New Roman" w:cs="Times New Roman"/>
      <w:sz w:val="16"/>
      <w:szCs w:val="16"/>
    </w:rPr>
  </w:style>
  <w:style w:type="paragraph" w:styleId="BodyTextFirstIndent">
    <w:name w:val="Body Text First Indent"/>
    <w:basedOn w:val="BodyText"/>
    <w:link w:val="BodyTextFirstIndentChar"/>
    <w:uiPriority w:val="99"/>
    <w:semiHidden/>
    <w:unhideWhenUsed/>
    <w:rsid w:val="00C34C1C"/>
    <w:pPr>
      <w:spacing w:after="0"/>
      <w:ind w:firstLine="360"/>
    </w:pPr>
  </w:style>
  <w:style w:type="character" w:customStyle="1" w:styleId="BodyTextFirstIndentChar">
    <w:name w:val="Body Text First Indent Char"/>
    <w:basedOn w:val="BodyTextChar"/>
    <w:link w:val="BodyTextFirstIndent"/>
    <w:uiPriority w:val="99"/>
    <w:semiHidden/>
    <w:rsid w:val="00C34C1C"/>
    <w:rPr>
      <w:rFonts w:ascii="Times New Roman" w:hAnsi="Times New Roman" w:cs="Times New Roman"/>
    </w:rPr>
  </w:style>
  <w:style w:type="paragraph" w:styleId="BodyTextIndent">
    <w:name w:val="Body Text Indent"/>
    <w:basedOn w:val="Normal"/>
    <w:link w:val="BodyTextIndentChar"/>
    <w:uiPriority w:val="99"/>
    <w:semiHidden/>
    <w:unhideWhenUsed/>
    <w:rsid w:val="00C34C1C"/>
    <w:pPr>
      <w:spacing w:after="120"/>
      <w:ind w:left="360"/>
    </w:pPr>
  </w:style>
  <w:style w:type="character" w:customStyle="1" w:styleId="BodyTextIndentChar">
    <w:name w:val="Body Text Indent Char"/>
    <w:basedOn w:val="DefaultParagraphFont"/>
    <w:link w:val="BodyTextIndent"/>
    <w:uiPriority w:val="99"/>
    <w:semiHidden/>
    <w:rsid w:val="00C34C1C"/>
    <w:rPr>
      <w:rFonts w:ascii="Times New Roman" w:hAnsi="Times New Roman" w:cs="Times New Roman"/>
    </w:rPr>
  </w:style>
  <w:style w:type="paragraph" w:styleId="BodyTextFirstIndent2">
    <w:name w:val="Body Text First Indent 2"/>
    <w:basedOn w:val="BodyTextIndent"/>
    <w:link w:val="BodyTextFirstIndent2Char"/>
    <w:uiPriority w:val="99"/>
    <w:semiHidden/>
    <w:unhideWhenUsed/>
    <w:rsid w:val="00C34C1C"/>
    <w:pPr>
      <w:spacing w:after="0"/>
      <w:ind w:firstLine="360"/>
    </w:pPr>
  </w:style>
  <w:style w:type="character" w:customStyle="1" w:styleId="BodyTextFirstIndent2Char">
    <w:name w:val="Body Text First Indent 2 Char"/>
    <w:basedOn w:val="BodyTextIndentChar"/>
    <w:link w:val="BodyTextFirstIndent2"/>
    <w:uiPriority w:val="99"/>
    <w:semiHidden/>
    <w:rsid w:val="00C34C1C"/>
    <w:rPr>
      <w:rFonts w:ascii="Times New Roman" w:hAnsi="Times New Roman" w:cs="Times New Roman"/>
    </w:rPr>
  </w:style>
  <w:style w:type="paragraph" w:styleId="BodyTextIndent2">
    <w:name w:val="Body Text Indent 2"/>
    <w:basedOn w:val="Normal"/>
    <w:link w:val="BodyTextIndent2Char"/>
    <w:uiPriority w:val="99"/>
    <w:semiHidden/>
    <w:unhideWhenUsed/>
    <w:rsid w:val="00C34C1C"/>
    <w:pPr>
      <w:spacing w:after="120" w:line="480" w:lineRule="auto"/>
      <w:ind w:left="360"/>
    </w:pPr>
  </w:style>
  <w:style w:type="character" w:customStyle="1" w:styleId="BodyTextIndent2Char">
    <w:name w:val="Body Text Indent 2 Char"/>
    <w:basedOn w:val="DefaultParagraphFont"/>
    <w:link w:val="BodyTextIndent2"/>
    <w:uiPriority w:val="99"/>
    <w:semiHidden/>
    <w:rsid w:val="00C34C1C"/>
    <w:rPr>
      <w:rFonts w:ascii="Times New Roman" w:hAnsi="Times New Roman" w:cs="Times New Roman"/>
    </w:rPr>
  </w:style>
  <w:style w:type="paragraph" w:styleId="BodyTextIndent3">
    <w:name w:val="Body Text Indent 3"/>
    <w:basedOn w:val="Normal"/>
    <w:link w:val="BodyTextIndent3Char"/>
    <w:uiPriority w:val="99"/>
    <w:semiHidden/>
    <w:unhideWhenUsed/>
    <w:rsid w:val="00C34C1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34C1C"/>
    <w:rPr>
      <w:rFonts w:ascii="Times New Roman" w:hAnsi="Times New Roman" w:cs="Times New Roman"/>
      <w:sz w:val="16"/>
      <w:szCs w:val="16"/>
    </w:rPr>
  </w:style>
  <w:style w:type="character" w:styleId="BookTitle">
    <w:name w:val="Book Title"/>
    <w:basedOn w:val="DefaultParagraphFont"/>
    <w:uiPriority w:val="33"/>
    <w:qFormat/>
    <w:rsid w:val="00C34C1C"/>
    <w:rPr>
      <w:rFonts w:ascii="Times New Roman" w:hAnsi="Times New Roman" w:cs="Times New Roman"/>
      <w:b/>
      <w:bCs/>
      <w:i/>
      <w:iCs/>
      <w:spacing w:val="5"/>
    </w:rPr>
  </w:style>
  <w:style w:type="paragraph" w:styleId="Caption">
    <w:name w:val="caption"/>
    <w:basedOn w:val="Normal"/>
    <w:next w:val="Normal"/>
    <w:uiPriority w:val="35"/>
    <w:semiHidden/>
    <w:unhideWhenUsed/>
    <w:qFormat/>
    <w:rsid w:val="00C34C1C"/>
    <w:pPr>
      <w:spacing w:after="200" w:line="240" w:lineRule="auto"/>
    </w:pPr>
    <w:rPr>
      <w:i/>
      <w:iCs/>
      <w:color w:val="1F497D" w:themeColor="text2"/>
      <w:sz w:val="18"/>
      <w:szCs w:val="18"/>
    </w:rPr>
  </w:style>
  <w:style w:type="paragraph" w:styleId="Closing">
    <w:name w:val="Closing"/>
    <w:basedOn w:val="Normal"/>
    <w:link w:val="ClosingChar"/>
    <w:uiPriority w:val="99"/>
    <w:semiHidden/>
    <w:unhideWhenUsed/>
    <w:rsid w:val="00C34C1C"/>
    <w:pPr>
      <w:spacing w:line="240" w:lineRule="auto"/>
      <w:ind w:left="4320"/>
    </w:pPr>
  </w:style>
  <w:style w:type="character" w:customStyle="1" w:styleId="ClosingChar">
    <w:name w:val="Closing Char"/>
    <w:basedOn w:val="DefaultParagraphFont"/>
    <w:link w:val="Closing"/>
    <w:uiPriority w:val="99"/>
    <w:semiHidden/>
    <w:rsid w:val="00C34C1C"/>
    <w:rPr>
      <w:rFonts w:ascii="Times New Roman" w:hAnsi="Times New Roman" w:cs="Times New Roman"/>
    </w:rPr>
  </w:style>
  <w:style w:type="table" w:styleId="ColorfulGrid">
    <w:name w:val="Colorful Grid"/>
    <w:basedOn w:val="TableNormal"/>
    <w:uiPriority w:val="73"/>
    <w:semiHidden/>
    <w:unhideWhenUsed/>
    <w:rsid w:val="00C34C1C"/>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34C1C"/>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C34C1C"/>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C34C1C"/>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C34C1C"/>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C34C1C"/>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C34C1C"/>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C34C1C"/>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34C1C"/>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C34C1C"/>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C34C1C"/>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C34C1C"/>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C34C1C"/>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C34C1C"/>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C34C1C"/>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34C1C"/>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34C1C"/>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34C1C"/>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C34C1C"/>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34C1C"/>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C34C1C"/>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C34C1C"/>
    <w:rPr>
      <w:rFonts w:ascii="Times New Roman" w:hAnsi="Times New Roman" w:cs="Times New Roman"/>
      <w:sz w:val="16"/>
      <w:szCs w:val="16"/>
    </w:rPr>
  </w:style>
  <w:style w:type="paragraph" w:styleId="CommentText">
    <w:name w:val="annotation text"/>
    <w:basedOn w:val="Normal"/>
    <w:link w:val="CommentTextChar"/>
    <w:uiPriority w:val="99"/>
    <w:semiHidden/>
    <w:unhideWhenUsed/>
    <w:rsid w:val="00C34C1C"/>
    <w:pPr>
      <w:spacing w:line="240" w:lineRule="auto"/>
    </w:pPr>
    <w:rPr>
      <w:sz w:val="20"/>
      <w:szCs w:val="20"/>
    </w:rPr>
  </w:style>
  <w:style w:type="character" w:customStyle="1" w:styleId="CommentTextChar">
    <w:name w:val="Comment Text Char"/>
    <w:basedOn w:val="DefaultParagraphFont"/>
    <w:link w:val="CommentText"/>
    <w:uiPriority w:val="99"/>
    <w:semiHidden/>
    <w:rsid w:val="00C34C1C"/>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34C1C"/>
    <w:rPr>
      <w:b/>
      <w:bCs/>
    </w:rPr>
  </w:style>
  <w:style w:type="character" w:customStyle="1" w:styleId="CommentSubjectChar">
    <w:name w:val="Comment Subject Char"/>
    <w:basedOn w:val="CommentTextChar"/>
    <w:link w:val="CommentSubject"/>
    <w:uiPriority w:val="99"/>
    <w:semiHidden/>
    <w:rsid w:val="00C34C1C"/>
    <w:rPr>
      <w:rFonts w:ascii="Times New Roman" w:hAnsi="Times New Roman" w:cs="Times New Roman"/>
      <w:b/>
      <w:bCs/>
      <w:sz w:val="20"/>
      <w:szCs w:val="20"/>
    </w:rPr>
  </w:style>
  <w:style w:type="table" w:styleId="DarkList">
    <w:name w:val="Dark List"/>
    <w:basedOn w:val="TableNormal"/>
    <w:uiPriority w:val="70"/>
    <w:semiHidden/>
    <w:unhideWhenUsed/>
    <w:rsid w:val="00C34C1C"/>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34C1C"/>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C34C1C"/>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C34C1C"/>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C34C1C"/>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C34C1C"/>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C34C1C"/>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C34C1C"/>
  </w:style>
  <w:style w:type="character" w:customStyle="1" w:styleId="DateChar">
    <w:name w:val="Date Char"/>
    <w:basedOn w:val="DefaultParagraphFont"/>
    <w:link w:val="Date"/>
    <w:uiPriority w:val="99"/>
    <w:semiHidden/>
    <w:rsid w:val="00C34C1C"/>
    <w:rPr>
      <w:rFonts w:ascii="Times New Roman" w:hAnsi="Times New Roman" w:cs="Times New Roman"/>
    </w:rPr>
  </w:style>
  <w:style w:type="paragraph" w:styleId="DocumentMap">
    <w:name w:val="Document Map"/>
    <w:basedOn w:val="Normal"/>
    <w:link w:val="DocumentMapChar"/>
    <w:uiPriority w:val="99"/>
    <w:semiHidden/>
    <w:unhideWhenUsed/>
    <w:rsid w:val="00C34C1C"/>
    <w:pPr>
      <w:spacing w:line="240" w:lineRule="auto"/>
    </w:pPr>
    <w:rPr>
      <w:sz w:val="16"/>
      <w:szCs w:val="16"/>
    </w:rPr>
  </w:style>
  <w:style w:type="character" w:customStyle="1" w:styleId="DocumentMapChar">
    <w:name w:val="Document Map Char"/>
    <w:basedOn w:val="DefaultParagraphFont"/>
    <w:link w:val="DocumentMap"/>
    <w:uiPriority w:val="99"/>
    <w:semiHidden/>
    <w:rsid w:val="00C34C1C"/>
    <w:rPr>
      <w:rFonts w:ascii="Times New Roman" w:hAnsi="Times New Roman" w:cs="Times New Roman"/>
      <w:sz w:val="16"/>
      <w:szCs w:val="16"/>
    </w:rPr>
  </w:style>
  <w:style w:type="paragraph" w:styleId="E-mailSignature">
    <w:name w:val="E-mail Signature"/>
    <w:basedOn w:val="Normal"/>
    <w:link w:val="E-mailSignatureChar"/>
    <w:uiPriority w:val="99"/>
    <w:semiHidden/>
    <w:unhideWhenUsed/>
    <w:rsid w:val="00C34C1C"/>
    <w:pPr>
      <w:spacing w:line="240" w:lineRule="auto"/>
    </w:pPr>
  </w:style>
  <w:style w:type="character" w:customStyle="1" w:styleId="E-mailSignatureChar">
    <w:name w:val="E-mail Signature Char"/>
    <w:basedOn w:val="DefaultParagraphFont"/>
    <w:link w:val="E-mailSignature"/>
    <w:uiPriority w:val="99"/>
    <w:semiHidden/>
    <w:rsid w:val="00C34C1C"/>
    <w:rPr>
      <w:rFonts w:ascii="Times New Roman" w:hAnsi="Times New Roman" w:cs="Times New Roman"/>
    </w:rPr>
  </w:style>
  <w:style w:type="character" w:styleId="Emphasis">
    <w:name w:val="Emphasis"/>
    <w:basedOn w:val="DefaultParagraphFont"/>
    <w:uiPriority w:val="20"/>
    <w:qFormat/>
    <w:rsid w:val="00C34C1C"/>
    <w:rPr>
      <w:rFonts w:ascii="Times New Roman" w:hAnsi="Times New Roman" w:cs="Times New Roman"/>
      <w:i/>
      <w:iCs/>
    </w:rPr>
  </w:style>
  <w:style w:type="character" w:styleId="EndnoteReference">
    <w:name w:val="endnote reference"/>
    <w:basedOn w:val="DefaultParagraphFont"/>
    <w:uiPriority w:val="99"/>
    <w:semiHidden/>
    <w:unhideWhenUsed/>
    <w:rsid w:val="00C34C1C"/>
    <w:rPr>
      <w:rFonts w:ascii="Times New Roman" w:hAnsi="Times New Roman" w:cs="Times New Roman"/>
      <w:vertAlign w:val="superscript"/>
    </w:rPr>
  </w:style>
  <w:style w:type="paragraph" w:styleId="EndnoteText">
    <w:name w:val="endnote text"/>
    <w:basedOn w:val="Normal"/>
    <w:link w:val="EndnoteTextChar"/>
    <w:uiPriority w:val="99"/>
    <w:semiHidden/>
    <w:unhideWhenUsed/>
    <w:rsid w:val="00C34C1C"/>
    <w:pPr>
      <w:spacing w:line="240" w:lineRule="auto"/>
    </w:pPr>
    <w:rPr>
      <w:sz w:val="20"/>
      <w:szCs w:val="20"/>
    </w:rPr>
  </w:style>
  <w:style w:type="character" w:customStyle="1" w:styleId="EndnoteTextChar">
    <w:name w:val="Endnote Text Char"/>
    <w:basedOn w:val="DefaultParagraphFont"/>
    <w:link w:val="EndnoteText"/>
    <w:uiPriority w:val="99"/>
    <w:semiHidden/>
    <w:rsid w:val="00C34C1C"/>
    <w:rPr>
      <w:rFonts w:ascii="Times New Roman" w:hAnsi="Times New Roman" w:cs="Times New Roman"/>
      <w:sz w:val="20"/>
      <w:szCs w:val="20"/>
    </w:rPr>
  </w:style>
  <w:style w:type="paragraph" w:styleId="EnvelopeAddress">
    <w:name w:val="envelope address"/>
    <w:basedOn w:val="Normal"/>
    <w:uiPriority w:val="99"/>
    <w:semiHidden/>
    <w:unhideWhenUsed/>
    <w:rsid w:val="00C34C1C"/>
    <w:pPr>
      <w:framePr w:w="7920" w:h="1980" w:hRule="exact" w:hSpace="180" w:wrap="auto" w:hAnchor="page" w:xAlign="center" w:yAlign="bottom"/>
      <w:spacing w:line="240" w:lineRule="auto"/>
      <w:ind w:left="2880"/>
    </w:pPr>
    <w:rPr>
      <w:rFonts w:eastAsiaTheme="majorEastAsia"/>
      <w:sz w:val="24"/>
      <w:szCs w:val="24"/>
    </w:rPr>
  </w:style>
  <w:style w:type="paragraph" w:styleId="EnvelopeReturn">
    <w:name w:val="envelope return"/>
    <w:basedOn w:val="Normal"/>
    <w:uiPriority w:val="99"/>
    <w:semiHidden/>
    <w:unhideWhenUsed/>
    <w:rsid w:val="00C34C1C"/>
    <w:pPr>
      <w:spacing w:line="240" w:lineRule="auto"/>
    </w:pPr>
    <w:rPr>
      <w:rFonts w:eastAsiaTheme="majorEastAsia"/>
      <w:sz w:val="20"/>
      <w:szCs w:val="20"/>
    </w:rPr>
  </w:style>
  <w:style w:type="character" w:styleId="FollowedHyperlink">
    <w:name w:val="FollowedHyperlink"/>
    <w:basedOn w:val="DefaultParagraphFont"/>
    <w:uiPriority w:val="99"/>
    <w:semiHidden/>
    <w:unhideWhenUsed/>
    <w:rsid w:val="00C34C1C"/>
    <w:rPr>
      <w:rFonts w:ascii="Times New Roman" w:hAnsi="Times New Roman" w:cs="Times New Roman"/>
      <w:color w:val="800080" w:themeColor="followedHyperlink"/>
      <w:u w:val="single"/>
    </w:rPr>
  </w:style>
  <w:style w:type="paragraph" w:styleId="Footer">
    <w:name w:val="footer"/>
    <w:basedOn w:val="Normal"/>
    <w:link w:val="FooterChar"/>
    <w:uiPriority w:val="99"/>
    <w:unhideWhenUsed/>
    <w:rsid w:val="00C34C1C"/>
    <w:pPr>
      <w:tabs>
        <w:tab w:val="center" w:pos="4680"/>
        <w:tab w:val="right" w:pos="9360"/>
      </w:tabs>
      <w:spacing w:line="240" w:lineRule="auto"/>
    </w:pPr>
  </w:style>
  <w:style w:type="character" w:customStyle="1" w:styleId="FooterChar">
    <w:name w:val="Footer Char"/>
    <w:basedOn w:val="DefaultParagraphFont"/>
    <w:link w:val="Footer"/>
    <w:uiPriority w:val="99"/>
    <w:rsid w:val="00C34C1C"/>
    <w:rPr>
      <w:rFonts w:ascii="Times New Roman" w:hAnsi="Times New Roman" w:cs="Times New Roman"/>
    </w:rPr>
  </w:style>
  <w:style w:type="character" w:styleId="FootnoteReference">
    <w:name w:val="footnote reference"/>
    <w:basedOn w:val="DefaultParagraphFont"/>
    <w:uiPriority w:val="99"/>
    <w:semiHidden/>
    <w:unhideWhenUsed/>
    <w:rsid w:val="00C34C1C"/>
    <w:rPr>
      <w:rFonts w:ascii="Times New Roman" w:hAnsi="Times New Roman" w:cs="Times New Roman"/>
      <w:vertAlign w:val="superscript"/>
    </w:rPr>
  </w:style>
  <w:style w:type="paragraph" w:styleId="FootnoteText">
    <w:name w:val="footnote text"/>
    <w:basedOn w:val="Normal"/>
    <w:link w:val="FootnoteTextChar"/>
    <w:uiPriority w:val="99"/>
    <w:semiHidden/>
    <w:unhideWhenUsed/>
    <w:rsid w:val="00C34C1C"/>
    <w:pPr>
      <w:spacing w:line="240" w:lineRule="auto"/>
    </w:pPr>
    <w:rPr>
      <w:sz w:val="20"/>
      <w:szCs w:val="20"/>
    </w:rPr>
  </w:style>
  <w:style w:type="character" w:customStyle="1" w:styleId="FootnoteTextChar">
    <w:name w:val="Footnote Text Char"/>
    <w:basedOn w:val="DefaultParagraphFont"/>
    <w:link w:val="FootnoteText"/>
    <w:uiPriority w:val="99"/>
    <w:semiHidden/>
    <w:rsid w:val="00C34C1C"/>
    <w:rPr>
      <w:rFonts w:ascii="Times New Roman" w:hAnsi="Times New Roman" w:cs="Times New Roman"/>
      <w:sz w:val="20"/>
      <w:szCs w:val="20"/>
    </w:rPr>
  </w:style>
  <w:style w:type="table" w:styleId="GridTable1Light">
    <w:name w:val="Grid Table 1 Light"/>
    <w:basedOn w:val="TableNormal"/>
    <w:uiPriority w:val="46"/>
    <w:rsid w:val="00C34C1C"/>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34C1C"/>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34C1C"/>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34C1C"/>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34C1C"/>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34C1C"/>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34C1C"/>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34C1C"/>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34C1C"/>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C34C1C"/>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C34C1C"/>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C34C1C"/>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C34C1C"/>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C34C1C"/>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C34C1C"/>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34C1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C34C1C"/>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C34C1C"/>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C34C1C"/>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C34C1C"/>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C34C1C"/>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C34C1C"/>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34C1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C34C1C"/>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C34C1C"/>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C34C1C"/>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C34C1C"/>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C34C1C"/>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C34C1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34C1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C34C1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C34C1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C34C1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C34C1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C34C1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C34C1C"/>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34C1C"/>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C34C1C"/>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C34C1C"/>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C34C1C"/>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C34C1C"/>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C34C1C"/>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C34C1C"/>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34C1C"/>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C34C1C"/>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C34C1C"/>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C34C1C"/>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C34C1C"/>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C34C1C"/>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C34C1C"/>
    <w:rPr>
      <w:rFonts w:ascii="Times New Roman" w:hAnsi="Times New Roman" w:cs="Times New Roman"/>
      <w:color w:val="2B579A"/>
      <w:shd w:val="clear" w:color="auto" w:fill="E1DFDD"/>
    </w:rPr>
  </w:style>
  <w:style w:type="paragraph" w:styleId="Header">
    <w:name w:val="header"/>
    <w:basedOn w:val="Normal"/>
    <w:link w:val="HeaderChar"/>
    <w:uiPriority w:val="99"/>
    <w:unhideWhenUsed/>
    <w:rsid w:val="00C34C1C"/>
    <w:pPr>
      <w:tabs>
        <w:tab w:val="center" w:pos="4680"/>
        <w:tab w:val="right" w:pos="9360"/>
      </w:tabs>
      <w:spacing w:line="240" w:lineRule="auto"/>
    </w:pPr>
  </w:style>
  <w:style w:type="character" w:customStyle="1" w:styleId="HeaderChar">
    <w:name w:val="Header Char"/>
    <w:basedOn w:val="DefaultParagraphFont"/>
    <w:link w:val="Header"/>
    <w:uiPriority w:val="99"/>
    <w:rsid w:val="00C34C1C"/>
    <w:rPr>
      <w:rFonts w:ascii="Times New Roman" w:hAnsi="Times New Roman" w:cs="Times New Roman"/>
    </w:rPr>
  </w:style>
  <w:style w:type="character" w:styleId="HTMLAcronym">
    <w:name w:val="HTML Acronym"/>
    <w:basedOn w:val="DefaultParagraphFont"/>
    <w:uiPriority w:val="99"/>
    <w:semiHidden/>
    <w:unhideWhenUsed/>
    <w:rsid w:val="00C34C1C"/>
    <w:rPr>
      <w:rFonts w:ascii="Times New Roman" w:hAnsi="Times New Roman" w:cs="Times New Roman"/>
    </w:rPr>
  </w:style>
  <w:style w:type="paragraph" w:styleId="HTMLAddress">
    <w:name w:val="HTML Address"/>
    <w:basedOn w:val="Normal"/>
    <w:link w:val="HTMLAddressChar"/>
    <w:uiPriority w:val="99"/>
    <w:semiHidden/>
    <w:unhideWhenUsed/>
    <w:rsid w:val="00C34C1C"/>
    <w:pPr>
      <w:spacing w:line="240" w:lineRule="auto"/>
    </w:pPr>
    <w:rPr>
      <w:i/>
      <w:iCs/>
    </w:rPr>
  </w:style>
  <w:style w:type="character" w:customStyle="1" w:styleId="HTMLAddressChar">
    <w:name w:val="HTML Address Char"/>
    <w:basedOn w:val="DefaultParagraphFont"/>
    <w:link w:val="HTMLAddress"/>
    <w:uiPriority w:val="99"/>
    <w:semiHidden/>
    <w:rsid w:val="00C34C1C"/>
    <w:rPr>
      <w:rFonts w:ascii="Times New Roman" w:hAnsi="Times New Roman" w:cs="Times New Roman"/>
      <w:i/>
      <w:iCs/>
    </w:rPr>
  </w:style>
  <w:style w:type="character" w:styleId="HTMLCite">
    <w:name w:val="HTML Cite"/>
    <w:basedOn w:val="DefaultParagraphFont"/>
    <w:uiPriority w:val="99"/>
    <w:semiHidden/>
    <w:unhideWhenUsed/>
    <w:rsid w:val="00C34C1C"/>
    <w:rPr>
      <w:rFonts w:ascii="Times New Roman" w:hAnsi="Times New Roman" w:cs="Times New Roman"/>
      <w:i/>
      <w:iCs/>
    </w:rPr>
  </w:style>
  <w:style w:type="character" w:styleId="HTMLCode">
    <w:name w:val="HTML Code"/>
    <w:basedOn w:val="DefaultParagraphFont"/>
    <w:uiPriority w:val="99"/>
    <w:semiHidden/>
    <w:unhideWhenUsed/>
    <w:rsid w:val="00C34C1C"/>
    <w:rPr>
      <w:rFonts w:ascii="Consolas" w:hAnsi="Consolas" w:cs="Times New Roman"/>
      <w:sz w:val="20"/>
      <w:szCs w:val="20"/>
    </w:rPr>
  </w:style>
  <w:style w:type="character" w:styleId="HTMLDefinition">
    <w:name w:val="HTML Definition"/>
    <w:basedOn w:val="DefaultParagraphFont"/>
    <w:uiPriority w:val="99"/>
    <w:semiHidden/>
    <w:unhideWhenUsed/>
    <w:rsid w:val="00C34C1C"/>
    <w:rPr>
      <w:rFonts w:ascii="Times New Roman" w:hAnsi="Times New Roman" w:cs="Times New Roman"/>
      <w:i/>
      <w:iCs/>
    </w:rPr>
  </w:style>
  <w:style w:type="character" w:styleId="HTMLKeyboard">
    <w:name w:val="HTML Keyboard"/>
    <w:basedOn w:val="DefaultParagraphFont"/>
    <w:uiPriority w:val="99"/>
    <w:semiHidden/>
    <w:unhideWhenUsed/>
    <w:rsid w:val="00C34C1C"/>
    <w:rPr>
      <w:rFonts w:ascii="Consolas" w:hAnsi="Consolas" w:cs="Times New Roman"/>
      <w:sz w:val="20"/>
      <w:szCs w:val="20"/>
    </w:rPr>
  </w:style>
  <w:style w:type="paragraph" w:styleId="HTMLPreformatted">
    <w:name w:val="HTML Preformatted"/>
    <w:basedOn w:val="Normal"/>
    <w:link w:val="HTMLPreformattedChar"/>
    <w:uiPriority w:val="99"/>
    <w:semiHidden/>
    <w:unhideWhenUsed/>
    <w:rsid w:val="00C34C1C"/>
    <w:pPr>
      <w:spacing w:line="240" w:lineRule="auto"/>
    </w:pPr>
    <w:rPr>
      <w:sz w:val="20"/>
      <w:szCs w:val="20"/>
    </w:rPr>
  </w:style>
  <w:style w:type="character" w:customStyle="1" w:styleId="HTMLPreformattedChar">
    <w:name w:val="HTML Preformatted Char"/>
    <w:basedOn w:val="DefaultParagraphFont"/>
    <w:link w:val="HTMLPreformatted"/>
    <w:uiPriority w:val="99"/>
    <w:semiHidden/>
    <w:rsid w:val="00C34C1C"/>
    <w:rPr>
      <w:rFonts w:ascii="Times New Roman" w:hAnsi="Times New Roman" w:cs="Times New Roman"/>
      <w:sz w:val="20"/>
      <w:szCs w:val="20"/>
    </w:rPr>
  </w:style>
  <w:style w:type="character" w:styleId="HTMLSample">
    <w:name w:val="HTML Sample"/>
    <w:basedOn w:val="DefaultParagraphFont"/>
    <w:uiPriority w:val="99"/>
    <w:semiHidden/>
    <w:unhideWhenUsed/>
    <w:rsid w:val="00C34C1C"/>
    <w:rPr>
      <w:rFonts w:ascii="Consolas" w:hAnsi="Consolas" w:cs="Times New Roman"/>
      <w:sz w:val="24"/>
      <w:szCs w:val="24"/>
    </w:rPr>
  </w:style>
  <w:style w:type="character" w:styleId="HTMLTypewriter">
    <w:name w:val="HTML Typewriter"/>
    <w:basedOn w:val="DefaultParagraphFont"/>
    <w:uiPriority w:val="99"/>
    <w:semiHidden/>
    <w:unhideWhenUsed/>
    <w:rsid w:val="00C34C1C"/>
    <w:rPr>
      <w:rFonts w:ascii="Consolas" w:hAnsi="Consolas" w:cs="Times New Roman"/>
      <w:sz w:val="20"/>
      <w:szCs w:val="20"/>
    </w:rPr>
  </w:style>
  <w:style w:type="character" w:styleId="HTMLVariable">
    <w:name w:val="HTML Variable"/>
    <w:basedOn w:val="DefaultParagraphFont"/>
    <w:uiPriority w:val="99"/>
    <w:semiHidden/>
    <w:unhideWhenUsed/>
    <w:rsid w:val="00C34C1C"/>
    <w:rPr>
      <w:rFonts w:ascii="Times New Roman" w:hAnsi="Times New Roman" w:cs="Times New Roman"/>
      <w:i/>
      <w:iCs/>
    </w:rPr>
  </w:style>
  <w:style w:type="character" w:styleId="Hyperlink">
    <w:name w:val="Hyperlink"/>
    <w:basedOn w:val="DefaultParagraphFont"/>
    <w:uiPriority w:val="99"/>
    <w:semiHidden/>
    <w:unhideWhenUsed/>
    <w:rsid w:val="00C34C1C"/>
    <w:rPr>
      <w:rFonts w:ascii="Times New Roman" w:hAnsi="Times New Roman" w:cs="Times New Roman"/>
      <w:color w:val="0000FF" w:themeColor="hyperlink"/>
      <w:u w:val="single"/>
    </w:rPr>
  </w:style>
  <w:style w:type="paragraph" w:styleId="Index1">
    <w:name w:val="index 1"/>
    <w:basedOn w:val="Normal"/>
    <w:next w:val="Normal"/>
    <w:autoRedefine/>
    <w:uiPriority w:val="99"/>
    <w:semiHidden/>
    <w:unhideWhenUsed/>
    <w:rsid w:val="00C34C1C"/>
    <w:pPr>
      <w:spacing w:line="240" w:lineRule="auto"/>
      <w:ind w:left="220" w:hanging="220"/>
    </w:pPr>
  </w:style>
  <w:style w:type="paragraph" w:styleId="Index2">
    <w:name w:val="index 2"/>
    <w:basedOn w:val="Normal"/>
    <w:next w:val="Normal"/>
    <w:autoRedefine/>
    <w:uiPriority w:val="99"/>
    <w:semiHidden/>
    <w:unhideWhenUsed/>
    <w:rsid w:val="00C34C1C"/>
    <w:pPr>
      <w:spacing w:line="240" w:lineRule="auto"/>
      <w:ind w:left="440" w:hanging="220"/>
    </w:pPr>
  </w:style>
  <w:style w:type="paragraph" w:styleId="Index3">
    <w:name w:val="index 3"/>
    <w:basedOn w:val="Normal"/>
    <w:next w:val="Normal"/>
    <w:autoRedefine/>
    <w:uiPriority w:val="99"/>
    <w:semiHidden/>
    <w:unhideWhenUsed/>
    <w:rsid w:val="00C34C1C"/>
    <w:pPr>
      <w:spacing w:line="240" w:lineRule="auto"/>
      <w:ind w:left="660" w:hanging="220"/>
    </w:pPr>
  </w:style>
  <w:style w:type="paragraph" w:styleId="Index4">
    <w:name w:val="index 4"/>
    <w:basedOn w:val="Normal"/>
    <w:next w:val="Normal"/>
    <w:autoRedefine/>
    <w:uiPriority w:val="99"/>
    <w:semiHidden/>
    <w:unhideWhenUsed/>
    <w:rsid w:val="00C34C1C"/>
    <w:pPr>
      <w:spacing w:line="240" w:lineRule="auto"/>
      <w:ind w:left="880" w:hanging="220"/>
    </w:pPr>
  </w:style>
  <w:style w:type="paragraph" w:styleId="Index5">
    <w:name w:val="index 5"/>
    <w:basedOn w:val="Normal"/>
    <w:next w:val="Normal"/>
    <w:autoRedefine/>
    <w:uiPriority w:val="99"/>
    <w:semiHidden/>
    <w:unhideWhenUsed/>
    <w:rsid w:val="00C34C1C"/>
    <w:pPr>
      <w:spacing w:line="240" w:lineRule="auto"/>
      <w:ind w:left="1100" w:hanging="220"/>
    </w:pPr>
  </w:style>
  <w:style w:type="paragraph" w:styleId="Index6">
    <w:name w:val="index 6"/>
    <w:basedOn w:val="Normal"/>
    <w:next w:val="Normal"/>
    <w:autoRedefine/>
    <w:uiPriority w:val="99"/>
    <w:semiHidden/>
    <w:unhideWhenUsed/>
    <w:rsid w:val="00C34C1C"/>
    <w:pPr>
      <w:spacing w:line="240" w:lineRule="auto"/>
      <w:ind w:left="1320" w:hanging="220"/>
    </w:pPr>
  </w:style>
  <w:style w:type="paragraph" w:styleId="Index7">
    <w:name w:val="index 7"/>
    <w:basedOn w:val="Normal"/>
    <w:next w:val="Normal"/>
    <w:autoRedefine/>
    <w:uiPriority w:val="99"/>
    <w:semiHidden/>
    <w:unhideWhenUsed/>
    <w:rsid w:val="00C34C1C"/>
    <w:pPr>
      <w:spacing w:line="240" w:lineRule="auto"/>
      <w:ind w:left="1540" w:hanging="220"/>
    </w:pPr>
  </w:style>
  <w:style w:type="paragraph" w:styleId="Index8">
    <w:name w:val="index 8"/>
    <w:basedOn w:val="Normal"/>
    <w:next w:val="Normal"/>
    <w:autoRedefine/>
    <w:uiPriority w:val="99"/>
    <w:semiHidden/>
    <w:unhideWhenUsed/>
    <w:rsid w:val="00C34C1C"/>
    <w:pPr>
      <w:spacing w:line="240" w:lineRule="auto"/>
      <w:ind w:left="1760" w:hanging="220"/>
    </w:pPr>
  </w:style>
  <w:style w:type="paragraph" w:styleId="Index9">
    <w:name w:val="index 9"/>
    <w:basedOn w:val="Normal"/>
    <w:next w:val="Normal"/>
    <w:autoRedefine/>
    <w:uiPriority w:val="99"/>
    <w:semiHidden/>
    <w:unhideWhenUsed/>
    <w:rsid w:val="00C34C1C"/>
    <w:pPr>
      <w:spacing w:line="240" w:lineRule="auto"/>
      <w:ind w:left="1980" w:hanging="220"/>
    </w:pPr>
  </w:style>
  <w:style w:type="paragraph" w:styleId="IndexHeading">
    <w:name w:val="index heading"/>
    <w:basedOn w:val="Normal"/>
    <w:next w:val="Index1"/>
    <w:uiPriority w:val="99"/>
    <w:semiHidden/>
    <w:unhideWhenUsed/>
    <w:rsid w:val="00C34C1C"/>
    <w:rPr>
      <w:rFonts w:eastAsiaTheme="majorEastAsia"/>
      <w:b/>
      <w:bCs/>
    </w:rPr>
  </w:style>
  <w:style w:type="character" w:styleId="IntenseEmphasis">
    <w:name w:val="Intense Emphasis"/>
    <w:basedOn w:val="DefaultParagraphFont"/>
    <w:uiPriority w:val="21"/>
    <w:qFormat/>
    <w:rsid w:val="00C34C1C"/>
    <w:rPr>
      <w:rFonts w:ascii="Times New Roman" w:hAnsi="Times New Roman" w:cs="Times New Roman"/>
      <w:i/>
      <w:iCs/>
      <w:color w:val="4F81BD" w:themeColor="accent1"/>
    </w:rPr>
  </w:style>
  <w:style w:type="paragraph" w:styleId="IntenseQuote">
    <w:name w:val="Intense Quote"/>
    <w:basedOn w:val="Normal"/>
    <w:next w:val="Normal"/>
    <w:link w:val="IntenseQuoteChar"/>
    <w:uiPriority w:val="30"/>
    <w:qFormat/>
    <w:rsid w:val="00C34C1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34C1C"/>
    <w:rPr>
      <w:rFonts w:ascii="Times New Roman" w:hAnsi="Times New Roman" w:cs="Times New Roman"/>
      <w:i/>
      <w:iCs/>
      <w:color w:val="4F81BD" w:themeColor="accent1"/>
    </w:rPr>
  </w:style>
  <w:style w:type="character" w:styleId="IntenseReference">
    <w:name w:val="Intense Reference"/>
    <w:basedOn w:val="DefaultParagraphFont"/>
    <w:uiPriority w:val="32"/>
    <w:qFormat/>
    <w:rsid w:val="00C34C1C"/>
    <w:rPr>
      <w:rFonts w:ascii="Times New Roman" w:hAnsi="Times New Roman" w:cs="Times New Roman"/>
      <w:b/>
      <w:bCs/>
      <w:smallCaps/>
      <w:color w:val="4F81BD" w:themeColor="accent1"/>
      <w:spacing w:val="5"/>
    </w:rPr>
  </w:style>
  <w:style w:type="table" w:styleId="LightGrid">
    <w:name w:val="Light Grid"/>
    <w:basedOn w:val="TableNormal"/>
    <w:uiPriority w:val="62"/>
    <w:semiHidden/>
    <w:unhideWhenUsed/>
    <w:rsid w:val="00C34C1C"/>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C34C1C"/>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C34C1C"/>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C34C1C"/>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C34C1C"/>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C34C1C"/>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C34C1C"/>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C34C1C"/>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34C1C"/>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C34C1C"/>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C34C1C"/>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C34C1C"/>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C34C1C"/>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C34C1C"/>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C34C1C"/>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34C1C"/>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C34C1C"/>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C34C1C"/>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C34C1C"/>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C34C1C"/>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C34C1C"/>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C34C1C"/>
    <w:rPr>
      <w:rFonts w:ascii="Times New Roman" w:hAnsi="Times New Roman" w:cs="Times New Roman"/>
    </w:rPr>
  </w:style>
  <w:style w:type="paragraph" w:styleId="List">
    <w:name w:val="List"/>
    <w:basedOn w:val="Normal"/>
    <w:uiPriority w:val="99"/>
    <w:semiHidden/>
    <w:unhideWhenUsed/>
    <w:rsid w:val="00C34C1C"/>
    <w:pPr>
      <w:ind w:left="360" w:hanging="360"/>
      <w:contextualSpacing/>
    </w:pPr>
  </w:style>
  <w:style w:type="paragraph" w:styleId="List2">
    <w:name w:val="List 2"/>
    <w:basedOn w:val="Normal"/>
    <w:uiPriority w:val="99"/>
    <w:semiHidden/>
    <w:unhideWhenUsed/>
    <w:rsid w:val="00C34C1C"/>
    <w:pPr>
      <w:ind w:left="720" w:hanging="360"/>
      <w:contextualSpacing/>
    </w:pPr>
  </w:style>
  <w:style w:type="paragraph" w:styleId="List3">
    <w:name w:val="List 3"/>
    <w:basedOn w:val="Normal"/>
    <w:uiPriority w:val="99"/>
    <w:semiHidden/>
    <w:unhideWhenUsed/>
    <w:rsid w:val="00C34C1C"/>
    <w:pPr>
      <w:ind w:left="1080" w:hanging="360"/>
      <w:contextualSpacing/>
    </w:pPr>
  </w:style>
  <w:style w:type="paragraph" w:styleId="List4">
    <w:name w:val="List 4"/>
    <w:basedOn w:val="Normal"/>
    <w:uiPriority w:val="99"/>
    <w:semiHidden/>
    <w:unhideWhenUsed/>
    <w:rsid w:val="00C34C1C"/>
    <w:pPr>
      <w:ind w:left="1440" w:hanging="360"/>
      <w:contextualSpacing/>
    </w:pPr>
  </w:style>
  <w:style w:type="paragraph" w:styleId="List5">
    <w:name w:val="List 5"/>
    <w:basedOn w:val="Normal"/>
    <w:uiPriority w:val="99"/>
    <w:semiHidden/>
    <w:unhideWhenUsed/>
    <w:rsid w:val="00C34C1C"/>
    <w:pPr>
      <w:ind w:left="1800" w:hanging="360"/>
      <w:contextualSpacing/>
    </w:pPr>
  </w:style>
  <w:style w:type="paragraph" w:styleId="ListBullet">
    <w:name w:val="List Bullet"/>
    <w:basedOn w:val="Normal"/>
    <w:uiPriority w:val="99"/>
    <w:semiHidden/>
    <w:unhideWhenUsed/>
    <w:rsid w:val="00C34C1C"/>
    <w:pPr>
      <w:numPr>
        <w:numId w:val="4"/>
      </w:numPr>
      <w:contextualSpacing/>
    </w:pPr>
  </w:style>
  <w:style w:type="paragraph" w:styleId="ListBullet2">
    <w:name w:val="List Bullet 2"/>
    <w:basedOn w:val="Normal"/>
    <w:uiPriority w:val="99"/>
    <w:semiHidden/>
    <w:unhideWhenUsed/>
    <w:rsid w:val="00C34C1C"/>
    <w:pPr>
      <w:numPr>
        <w:numId w:val="5"/>
      </w:numPr>
      <w:contextualSpacing/>
    </w:pPr>
  </w:style>
  <w:style w:type="paragraph" w:styleId="ListBullet3">
    <w:name w:val="List Bullet 3"/>
    <w:basedOn w:val="Normal"/>
    <w:uiPriority w:val="99"/>
    <w:semiHidden/>
    <w:unhideWhenUsed/>
    <w:rsid w:val="00C34C1C"/>
    <w:pPr>
      <w:numPr>
        <w:numId w:val="6"/>
      </w:numPr>
      <w:contextualSpacing/>
    </w:pPr>
  </w:style>
  <w:style w:type="paragraph" w:styleId="ListBullet4">
    <w:name w:val="List Bullet 4"/>
    <w:basedOn w:val="Normal"/>
    <w:uiPriority w:val="99"/>
    <w:semiHidden/>
    <w:unhideWhenUsed/>
    <w:rsid w:val="00C34C1C"/>
    <w:pPr>
      <w:numPr>
        <w:numId w:val="7"/>
      </w:numPr>
      <w:contextualSpacing/>
    </w:pPr>
  </w:style>
  <w:style w:type="paragraph" w:styleId="ListBullet5">
    <w:name w:val="List Bullet 5"/>
    <w:basedOn w:val="Normal"/>
    <w:uiPriority w:val="99"/>
    <w:semiHidden/>
    <w:unhideWhenUsed/>
    <w:rsid w:val="00C34C1C"/>
    <w:pPr>
      <w:numPr>
        <w:numId w:val="8"/>
      </w:numPr>
      <w:contextualSpacing/>
    </w:pPr>
  </w:style>
  <w:style w:type="paragraph" w:styleId="ListContinue">
    <w:name w:val="List Continue"/>
    <w:basedOn w:val="Normal"/>
    <w:uiPriority w:val="99"/>
    <w:semiHidden/>
    <w:unhideWhenUsed/>
    <w:rsid w:val="00C34C1C"/>
    <w:pPr>
      <w:spacing w:after="120"/>
      <w:ind w:left="360"/>
      <w:contextualSpacing/>
    </w:pPr>
  </w:style>
  <w:style w:type="paragraph" w:styleId="ListContinue2">
    <w:name w:val="List Continue 2"/>
    <w:basedOn w:val="Normal"/>
    <w:uiPriority w:val="99"/>
    <w:semiHidden/>
    <w:unhideWhenUsed/>
    <w:rsid w:val="00C34C1C"/>
    <w:pPr>
      <w:spacing w:after="120"/>
      <w:ind w:left="720"/>
      <w:contextualSpacing/>
    </w:pPr>
  </w:style>
  <w:style w:type="paragraph" w:styleId="ListContinue3">
    <w:name w:val="List Continue 3"/>
    <w:basedOn w:val="Normal"/>
    <w:uiPriority w:val="99"/>
    <w:semiHidden/>
    <w:unhideWhenUsed/>
    <w:rsid w:val="00C34C1C"/>
    <w:pPr>
      <w:spacing w:after="120"/>
      <w:ind w:left="1080"/>
      <w:contextualSpacing/>
    </w:pPr>
  </w:style>
  <w:style w:type="paragraph" w:styleId="ListContinue4">
    <w:name w:val="List Continue 4"/>
    <w:basedOn w:val="Normal"/>
    <w:uiPriority w:val="99"/>
    <w:semiHidden/>
    <w:unhideWhenUsed/>
    <w:rsid w:val="00C34C1C"/>
    <w:pPr>
      <w:spacing w:after="120"/>
      <w:ind w:left="1440"/>
      <w:contextualSpacing/>
    </w:pPr>
  </w:style>
  <w:style w:type="paragraph" w:styleId="ListContinue5">
    <w:name w:val="List Continue 5"/>
    <w:basedOn w:val="Normal"/>
    <w:uiPriority w:val="99"/>
    <w:semiHidden/>
    <w:unhideWhenUsed/>
    <w:rsid w:val="00C34C1C"/>
    <w:pPr>
      <w:spacing w:after="120"/>
      <w:ind w:left="1800"/>
      <w:contextualSpacing/>
    </w:pPr>
  </w:style>
  <w:style w:type="paragraph" w:styleId="ListNumber">
    <w:name w:val="List Number"/>
    <w:basedOn w:val="Normal"/>
    <w:uiPriority w:val="99"/>
    <w:semiHidden/>
    <w:unhideWhenUsed/>
    <w:rsid w:val="00C34C1C"/>
    <w:pPr>
      <w:numPr>
        <w:numId w:val="9"/>
      </w:numPr>
      <w:contextualSpacing/>
    </w:pPr>
  </w:style>
  <w:style w:type="paragraph" w:styleId="ListNumber2">
    <w:name w:val="List Number 2"/>
    <w:basedOn w:val="Normal"/>
    <w:uiPriority w:val="99"/>
    <w:semiHidden/>
    <w:unhideWhenUsed/>
    <w:rsid w:val="00C34C1C"/>
    <w:pPr>
      <w:numPr>
        <w:numId w:val="10"/>
      </w:numPr>
      <w:contextualSpacing/>
    </w:pPr>
  </w:style>
  <w:style w:type="paragraph" w:styleId="ListNumber3">
    <w:name w:val="List Number 3"/>
    <w:basedOn w:val="Normal"/>
    <w:uiPriority w:val="99"/>
    <w:semiHidden/>
    <w:unhideWhenUsed/>
    <w:rsid w:val="00C34C1C"/>
    <w:pPr>
      <w:numPr>
        <w:numId w:val="11"/>
      </w:numPr>
      <w:contextualSpacing/>
    </w:pPr>
  </w:style>
  <w:style w:type="paragraph" w:styleId="ListNumber4">
    <w:name w:val="List Number 4"/>
    <w:basedOn w:val="Normal"/>
    <w:uiPriority w:val="99"/>
    <w:semiHidden/>
    <w:unhideWhenUsed/>
    <w:rsid w:val="00C34C1C"/>
    <w:pPr>
      <w:numPr>
        <w:numId w:val="12"/>
      </w:numPr>
      <w:contextualSpacing/>
    </w:pPr>
  </w:style>
  <w:style w:type="paragraph" w:styleId="ListNumber5">
    <w:name w:val="List Number 5"/>
    <w:basedOn w:val="Normal"/>
    <w:uiPriority w:val="99"/>
    <w:semiHidden/>
    <w:unhideWhenUsed/>
    <w:rsid w:val="00C34C1C"/>
    <w:pPr>
      <w:numPr>
        <w:numId w:val="13"/>
      </w:numPr>
      <w:contextualSpacing/>
    </w:pPr>
  </w:style>
  <w:style w:type="paragraph" w:styleId="ListParagraph">
    <w:name w:val="List Paragraph"/>
    <w:basedOn w:val="Normal"/>
    <w:uiPriority w:val="34"/>
    <w:qFormat/>
    <w:rsid w:val="00C34C1C"/>
    <w:pPr>
      <w:ind w:left="720"/>
      <w:contextualSpacing/>
    </w:pPr>
  </w:style>
  <w:style w:type="table" w:styleId="ListTable1Light">
    <w:name w:val="List Table 1 Light"/>
    <w:basedOn w:val="TableNormal"/>
    <w:uiPriority w:val="46"/>
    <w:rsid w:val="00C34C1C"/>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34C1C"/>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C34C1C"/>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C34C1C"/>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C34C1C"/>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C34C1C"/>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C34C1C"/>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C34C1C"/>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34C1C"/>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C34C1C"/>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C34C1C"/>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C34C1C"/>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C34C1C"/>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C34C1C"/>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C34C1C"/>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34C1C"/>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C34C1C"/>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C34C1C"/>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C34C1C"/>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C34C1C"/>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C34C1C"/>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C34C1C"/>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34C1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C34C1C"/>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C34C1C"/>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C34C1C"/>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C34C1C"/>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C34C1C"/>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C34C1C"/>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34C1C"/>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34C1C"/>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34C1C"/>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34C1C"/>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34C1C"/>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34C1C"/>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34C1C"/>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34C1C"/>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C34C1C"/>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C34C1C"/>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C34C1C"/>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C34C1C"/>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C34C1C"/>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C34C1C"/>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34C1C"/>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34C1C"/>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34C1C"/>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34C1C"/>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34C1C"/>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34C1C"/>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34C1C"/>
    <w:pPr>
      <w:tabs>
        <w:tab w:val="left" w:pos="480"/>
        <w:tab w:val="left" w:pos="960"/>
        <w:tab w:val="left" w:pos="1440"/>
        <w:tab w:val="left" w:pos="1920"/>
        <w:tab w:val="left" w:pos="2400"/>
        <w:tab w:val="left" w:pos="2880"/>
        <w:tab w:val="left" w:pos="3360"/>
        <w:tab w:val="left" w:pos="3840"/>
        <w:tab w:val="left" w:pos="4320"/>
      </w:tabs>
    </w:pPr>
    <w:rPr>
      <w:rFonts w:ascii="Times New Roman" w:hAnsi="Times New Roman" w:cs="Times New Roman"/>
      <w:sz w:val="20"/>
      <w:szCs w:val="20"/>
    </w:rPr>
  </w:style>
  <w:style w:type="character" w:customStyle="1" w:styleId="MacroTextChar">
    <w:name w:val="Macro Text Char"/>
    <w:basedOn w:val="DefaultParagraphFont"/>
    <w:link w:val="MacroText"/>
    <w:uiPriority w:val="99"/>
    <w:semiHidden/>
    <w:rsid w:val="00C34C1C"/>
    <w:rPr>
      <w:rFonts w:ascii="Times New Roman" w:hAnsi="Times New Roman" w:cs="Times New Roman"/>
      <w:sz w:val="20"/>
      <w:szCs w:val="20"/>
    </w:rPr>
  </w:style>
  <w:style w:type="table" w:styleId="MediumGrid1">
    <w:name w:val="Medium Grid 1"/>
    <w:basedOn w:val="TableNormal"/>
    <w:uiPriority w:val="67"/>
    <w:semiHidden/>
    <w:unhideWhenUsed/>
    <w:rsid w:val="00C34C1C"/>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34C1C"/>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C34C1C"/>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C34C1C"/>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C34C1C"/>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C34C1C"/>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C34C1C"/>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C34C1C"/>
    <w:pPr>
      <w:spacing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34C1C"/>
    <w:pPr>
      <w:spacing w:line="240" w:lineRule="auto"/>
    </w:pPr>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34C1C"/>
    <w:pPr>
      <w:spacing w:line="240" w:lineRule="auto"/>
    </w:pPr>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34C1C"/>
    <w:pPr>
      <w:spacing w:line="240" w:lineRule="auto"/>
    </w:pPr>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34C1C"/>
    <w:pPr>
      <w:spacing w:line="240" w:lineRule="auto"/>
    </w:pPr>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34C1C"/>
    <w:pPr>
      <w:spacing w:line="240" w:lineRule="auto"/>
    </w:pPr>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34C1C"/>
    <w:pPr>
      <w:spacing w:line="240" w:lineRule="auto"/>
    </w:pPr>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34C1C"/>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34C1C"/>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C34C1C"/>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C34C1C"/>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C34C1C"/>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C34C1C"/>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C34C1C"/>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C34C1C"/>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34C1C"/>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C34C1C"/>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C34C1C"/>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C34C1C"/>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C34C1C"/>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C34C1C"/>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C34C1C"/>
    <w:pPr>
      <w:spacing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34C1C"/>
    <w:pPr>
      <w:spacing w:line="240" w:lineRule="auto"/>
    </w:pPr>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34C1C"/>
    <w:pPr>
      <w:spacing w:line="240" w:lineRule="auto"/>
    </w:pPr>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34C1C"/>
    <w:pPr>
      <w:spacing w:line="240" w:lineRule="auto"/>
    </w:pPr>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34C1C"/>
    <w:pPr>
      <w:spacing w:line="240" w:lineRule="auto"/>
    </w:pPr>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34C1C"/>
    <w:pPr>
      <w:spacing w:line="240" w:lineRule="auto"/>
    </w:pPr>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34C1C"/>
    <w:pPr>
      <w:spacing w:line="240" w:lineRule="auto"/>
    </w:pPr>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34C1C"/>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34C1C"/>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34C1C"/>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34C1C"/>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34C1C"/>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34C1C"/>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34C1C"/>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34C1C"/>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C34C1C"/>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C34C1C"/>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C34C1C"/>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C34C1C"/>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C34C1C"/>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C34C1C"/>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C34C1C"/>
    <w:rPr>
      <w:rFonts w:ascii="Times New Roman" w:hAnsi="Times New Roman" w:cs="Times New Roman"/>
      <w:color w:val="2B579A"/>
      <w:shd w:val="clear" w:color="auto" w:fill="E1DFDD"/>
    </w:rPr>
  </w:style>
  <w:style w:type="paragraph" w:styleId="MessageHeader">
    <w:name w:val="Message Header"/>
    <w:basedOn w:val="Normal"/>
    <w:link w:val="MessageHeaderChar"/>
    <w:uiPriority w:val="99"/>
    <w:semiHidden/>
    <w:unhideWhenUsed/>
    <w:rsid w:val="00C34C1C"/>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eastAsiaTheme="majorEastAsia"/>
      <w:sz w:val="24"/>
      <w:szCs w:val="24"/>
    </w:rPr>
  </w:style>
  <w:style w:type="character" w:customStyle="1" w:styleId="MessageHeaderChar">
    <w:name w:val="Message Header Char"/>
    <w:basedOn w:val="DefaultParagraphFont"/>
    <w:link w:val="MessageHeader"/>
    <w:uiPriority w:val="99"/>
    <w:semiHidden/>
    <w:rsid w:val="00C34C1C"/>
    <w:rPr>
      <w:rFonts w:ascii="Times New Roman" w:eastAsiaTheme="majorEastAsia" w:hAnsi="Times New Roman" w:cs="Times New Roman"/>
      <w:sz w:val="24"/>
      <w:szCs w:val="24"/>
      <w:shd w:val="pct20" w:color="auto" w:fill="auto"/>
    </w:rPr>
  </w:style>
  <w:style w:type="paragraph" w:styleId="NoSpacing">
    <w:name w:val="No Spacing"/>
    <w:uiPriority w:val="1"/>
    <w:qFormat/>
    <w:rsid w:val="00C34C1C"/>
    <w:pPr>
      <w:spacing w:line="240" w:lineRule="auto"/>
    </w:pPr>
    <w:rPr>
      <w:rFonts w:ascii="Times New Roman" w:hAnsi="Times New Roman" w:cs="Times New Roman"/>
    </w:rPr>
  </w:style>
  <w:style w:type="paragraph" w:styleId="NormalWeb">
    <w:name w:val="Normal (Web)"/>
    <w:basedOn w:val="Normal"/>
    <w:uiPriority w:val="99"/>
    <w:semiHidden/>
    <w:unhideWhenUsed/>
    <w:rsid w:val="00C34C1C"/>
    <w:rPr>
      <w:sz w:val="24"/>
      <w:szCs w:val="24"/>
    </w:rPr>
  </w:style>
  <w:style w:type="paragraph" w:styleId="NormalIndent">
    <w:name w:val="Normal Indent"/>
    <w:basedOn w:val="Normal"/>
    <w:uiPriority w:val="99"/>
    <w:semiHidden/>
    <w:unhideWhenUsed/>
    <w:rsid w:val="00C34C1C"/>
    <w:pPr>
      <w:ind w:left="720"/>
    </w:pPr>
  </w:style>
  <w:style w:type="paragraph" w:styleId="NoteHeading">
    <w:name w:val="Note Heading"/>
    <w:basedOn w:val="Normal"/>
    <w:next w:val="Normal"/>
    <w:link w:val="NoteHeadingChar"/>
    <w:uiPriority w:val="99"/>
    <w:semiHidden/>
    <w:unhideWhenUsed/>
    <w:rsid w:val="00C34C1C"/>
    <w:pPr>
      <w:spacing w:line="240" w:lineRule="auto"/>
    </w:pPr>
  </w:style>
  <w:style w:type="character" w:customStyle="1" w:styleId="NoteHeadingChar">
    <w:name w:val="Note Heading Char"/>
    <w:basedOn w:val="DefaultParagraphFont"/>
    <w:link w:val="NoteHeading"/>
    <w:uiPriority w:val="99"/>
    <w:semiHidden/>
    <w:rsid w:val="00C34C1C"/>
    <w:rPr>
      <w:rFonts w:ascii="Times New Roman" w:hAnsi="Times New Roman" w:cs="Times New Roman"/>
    </w:rPr>
  </w:style>
  <w:style w:type="character" w:styleId="PageNumber">
    <w:name w:val="page number"/>
    <w:basedOn w:val="DefaultParagraphFont"/>
    <w:uiPriority w:val="99"/>
    <w:semiHidden/>
    <w:unhideWhenUsed/>
    <w:rsid w:val="00C34C1C"/>
    <w:rPr>
      <w:rFonts w:ascii="Times New Roman" w:hAnsi="Times New Roman" w:cs="Times New Roman"/>
    </w:rPr>
  </w:style>
  <w:style w:type="character" w:styleId="PlaceholderText">
    <w:name w:val="Placeholder Text"/>
    <w:basedOn w:val="DefaultParagraphFont"/>
    <w:uiPriority w:val="99"/>
    <w:semiHidden/>
    <w:rsid w:val="00C34C1C"/>
    <w:rPr>
      <w:rFonts w:ascii="Times New Roman" w:hAnsi="Times New Roman" w:cs="Times New Roman"/>
      <w:color w:val="666666"/>
    </w:rPr>
  </w:style>
  <w:style w:type="table" w:styleId="PlainTable1">
    <w:name w:val="Plain Table 1"/>
    <w:basedOn w:val="TableNormal"/>
    <w:uiPriority w:val="41"/>
    <w:rsid w:val="00C34C1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34C1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34C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34C1C"/>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34C1C"/>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34C1C"/>
    <w:pPr>
      <w:spacing w:line="240" w:lineRule="auto"/>
    </w:pPr>
    <w:rPr>
      <w:sz w:val="21"/>
      <w:szCs w:val="21"/>
    </w:rPr>
  </w:style>
  <w:style w:type="character" w:customStyle="1" w:styleId="PlainTextChar">
    <w:name w:val="Plain Text Char"/>
    <w:basedOn w:val="DefaultParagraphFont"/>
    <w:link w:val="PlainText"/>
    <w:uiPriority w:val="99"/>
    <w:semiHidden/>
    <w:rsid w:val="00C34C1C"/>
    <w:rPr>
      <w:rFonts w:ascii="Times New Roman" w:hAnsi="Times New Roman" w:cs="Times New Roman"/>
      <w:sz w:val="21"/>
      <w:szCs w:val="21"/>
    </w:rPr>
  </w:style>
  <w:style w:type="paragraph" w:styleId="Quote">
    <w:name w:val="Quote"/>
    <w:basedOn w:val="Normal"/>
    <w:next w:val="Normal"/>
    <w:link w:val="QuoteChar"/>
    <w:uiPriority w:val="29"/>
    <w:qFormat/>
    <w:rsid w:val="00C34C1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4C1C"/>
    <w:rPr>
      <w:rFonts w:ascii="Times New Roman" w:hAnsi="Times New Roman" w:cs="Times New Roman"/>
      <w:i/>
      <w:iCs/>
      <w:color w:val="404040" w:themeColor="text1" w:themeTint="BF"/>
    </w:rPr>
  </w:style>
  <w:style w:type="paragraph" w:styleId="Salutation">
    <w:name w:val="Salutation"/>
    <w:basedOn w:val="Normal"/>
    <w:next w:val="Normal"/>
    <w:link w:val="SalutationChar"/>
    <w:uiPriority w:val="99"/>
    <w:semiHidden/>
    <w:unhideWhenUsed/>
    <w:rsid w:val="00C34C1C"/>
  </w:style>
  <w:style w:type="character" w:customStyle="1" w:styleId="SalutationChar">
    <w:name w:val="Salutation Char"/>
    <w:basedOn w:val="DefaultParagraphFont"/>
    <w:link w:val="Salutation"/>
    <w:uiPriority w:val="99"/>
    <w:semiHidden/>
    <w:rsid w:val="00C34C1C"/>
    <w:rPr>
      <w:rFonts w:ascii="Times New Roman" w:hAnsi="Times New Roman" w:cs="Times New Roman"/>
    </w:rPr>
  </w:style>
  <w:style w:type="paragraph" w:styleId="Signature">
    <w:name w:val="Signature"/>
    <w:basedOn w:val="Normal"/>
    <w:link w:val="SignatureChar"/>
    <w:uiPriority w:val="99"/>
    <w:semiHidden/>
    <w:unhideWhenUsed/>
    <w:rsid w:val="00C34C1C"/>
    <w:pPr>
      <w:spacing w:line="240" w:lineRule="auto"/>
      <w:ind w:left="4320"/>
    </w:pPr>
  </w:style>
  <w:style w:type="character" w:customStyle="1" w:styleId="SignatureChar">
    <w:name w:val="Signature Char"/>
    <w:basedOn w:val="DefaultParagraphFont"/>
    <w:link w:val="Signature"/>
    <w:uiPriority w:val="99"/>
    <w:semiHidden/>
    <w:rsid w:val="00C34C1C"/>
    <w:rPr>
      <w:rFonts w:ascii="Times New Roman" w:hAnsi="Times New Roman" w:cs="Times New Roman"/>
    </w:rPr>
  </w:style>
  <w:style w:type="character" w:styleId="SmartHyperlink">
    <w:name w:val="Smart Hyperlink"/>
    <w:basedOn w:val="DefaultParagraphFont"/>
    <w:uiPriority w:val="99"/>
    <w:semiHidden/>
    <w:unhideWhenUsed/>
    <w:rsid w:val="00C34C1C"/>
    <w:rPr>
      <w:rFonts w:ascii="Times New Roman" w:hAnsi="Times New Roman" w:cs="Times New Roman"/>
      <w:u w:val="dotted"/>
    </w:rPr>
  </w:style>
  <w:style w:type="character" w:styleId="SmartLink">
    <w:name w:val="Smart Link"/>
    <w:basedOn w:val="DefaultParagraphFont"/>
    <w:uiPriority w:val="99"/>
    <w:semiHidden/>
    <w:unhideWhenUsed/>
    <w:rsid w:val="00C34C1C"/>
    <w:rPr>
      <w:rFonts w:ascii="Times New Roman" w:hAnsi="Times New Roman" w:cs="Times New Roman"/>
      <w:color w:val="0000FF"/>
      <w:u w:val="single"/>
      <w:shd w:val="clear" w:color="auto" w:fill="F3F2F1"/>
    </w:rPr>
  </w:style>
  <w:style w:type="character" w:styleId="Strong">
    <w:name w:val="Strong"/>
    <w:basedOn w:val="DefaultParagraphFont"/>
    <w:uiPriority w:val="22"/>
    <w:qFormat/>
    <w:rsid w:val="00C34C1C"/>
    <w:rPr>
      <w:rFonts w:ascii="Times New Roman" w:hAnsi="Times New Roman" w:cs="Times New Roman"/>
      <w:b/>
      <w:bCs/>
    </w:rPr>
  </w:style>
  <w:style w:type="character" w:styleId="SubtleEmphasis">
    <w:name w:val="Subtle Emphasis"/>
    <w:basedOn w:val="DefaultParagraphFont"/>
    <w:uiPriority w:val="19"/>
    <w:qFormat/>
    <w:rsid w:val="00C34C1C"/>
    <w:rPr>
      <w:rFonts w:ascii="Times New Roman" w:hAnsi="Times New Roman" w:cs="Times New Roman"/>
      <w:i/>
      <w:iCs/>
      <w:color w:val="404040" w:themeColor="text1" w:themeTint="BF"/>
    </w:rPr>
  </w:style>
  <w:style w:type="character" w:styleId="SubtleReference">
    <w:name w:val="Subtle Reference"/>
    <w:basedOn w:val="DefaultParagraphFont"/>
    <w:uiPriority w:val="31"/>
    <w:qFormat/>
    <w:rsid w:val="00C34C1C"/>
    <w:rPr>
      <w:rFonts w:ascii="Times New Roman" w:hAnsi="Times New Roman" w:cs="Times New Roman"/>
      <w:smallCaps/>
      <w:color w:val="5A5A5A" w:themeColor="text1" w:themeTint="A5"/>
    </w:rPr>
  </w:style>
  <w:style w:type="table" w:styleId="Table3Deffects1">
    <w:name w:val="Table 3D effects 1"/>
    <w:basedOn w:val="TableNormal"/>
    <w:uiPriority w:val="99"/>
    <w:semiHidden/>
    <w:unhideWhenUsed/>
    <w:rsid w:val="00C34C1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34C1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34C1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34C1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34C1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34C1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34C1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34C1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34C1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34C1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34C1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34C1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34C1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34C1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34C1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34C1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34C1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34C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34C1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34C1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34C1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34C1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34C1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34C1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34C1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34C1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34C1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34C1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34C1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34C1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34C1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34C1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34C1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34C1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34C1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34C1C"/>
    <w:pPr>
      <w:ind w:left="220" w:hanging="220"/>
    </w:pPr>
  </w:style>
  <w:style w:type="paragraph" w:styleId="TableofFigures">
    <w:name w:val="table of figures"/>
    <w:basedOn w:val="Normal"/>
    <w:next w:val="Normal"/>
    <w:uiPriority w:val="99"/>
    <w:semiHidden/>
    <w:unhideWhenUsed/>
    <w:rsid w:val="00C34C1C"/>
  </w:style>
  <w:style w:type="table" w:styleId="TableProfessional">
    <w:name w:val="Table Professional"/>
    <w:basedOn w:val="TableNormal"/>
    <w:uiPriority w:val="99"/>
    <w:semiHidden/>
    <w:unhideWhenUsed/>
    <w:rsid w:val="00C34C1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34C1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34C1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34C1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34C1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34C1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34C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34C1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34C1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34C1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34C1C"/>
    <w:pPr>
      <w:spacing w:before="120"/>
    </w:pPr>
    <w:rPr>
      <w:rFonts w:eastAsiaTheme="majorEastAsia"/>
      <w:b/>
      <w:bCs/>
      <w:sz w:val="24"/>
      <w:szCs w:val="24"/>
    </w:rPr>
  </w:style>
  <w:style w:type="paragraph" w:styleId="TOC1">
    <w:name w:val="toc 1"/>
    <w:basedOn w:val="Normal"/>
    <w:next w:val="Normal"/>
    <w:autoRedefine/>
    <w:uiPriority w:val="39"/>
    <w:semiHidden/>
    <w:unhideWhenUsed/>
    <w:rsid w:val="00C34C1C"/>
    <w:pPr>
      <w:spacing w:after="100"/>
    </w:pPr>
  </w:style>
  <w:style w:type="paragraph" w:styleId="TOC2">
    <w:name w:val="toc 2"/>
    <w:basedOn w:val="Normal"/>
    <w:next w:val="Normal"/>
    <w:autoRedefine/>
    <w:uiPriority w:val="39"/>
    <w:semiHidden/>
    <w:unhideWhenUsed/>
    <w:rsid w:val="00C34C1C"/>
    <w:pPr>
      <w:spacing w:after="100"/>
      <w:ind w:left="220"/>
    </w:pPr>
  </w:style>
  <w:style w:type="paragraph" w:styleId="TOC3">
    <w:name w:val="toc 3"/>
    <w:basedOn w:val="Normal"/>
    <w:next w:val="Normal"/>
    <w:autoRedefine/>
    <w:uiPriority w:val="39"/>
    <w:semiHidden/>
    <w:unhideWhenUsed/>
    <w:rsid w:val="00C34C1C"/>
    <w:pPr>
      <w:spacing w:after="100"/>
      <w:ind w:left="440"/>
    </w:pPr>
  </w:style>
  <w:style w:type="paragraph" w:styleId="TOC4">
    <w:name w:val="toc 4"/>
    <w:basedOn w:val="Normal"/>
    <w:next w:val="Normal"/>
    <w:autoRedefine/>
    <w:uiPriority w:val="39"/>
    <w:semiHidden/>
    <w:unhideWhenUsed/>
    <w:rsid w:val="00C34C1C"/>
    <w:pPr>
      <w:spacing w:after="100"/>
      <w:ind w:left="660"/>
    </w:pPr>
  </w:style>
  <w:style w:type="paragraph" w:styleId="TOC5">
    <w:name w:val="toc 5"/>
    <w:basedOn w:val="Normal"/>
    <w:next w:val="Normal"/>
    <w:autoRedefine/>
    <w:uiPriority w:val="39"/>
    <w:semiHidden/>
    <w:unhideWhenUsed/>
    <w:rsid w:val="00C34C1C"/>
    <w:pPr>
      <w:spacing w:after="100"/>
      <w:ind w:left="880"/>
    </w:pPr>
  </w:style>
  <w:style w:type="paragraph" w:styleId="TOC6">
    <w:name w:val="toc 6"/>
    <w:basedOn w:val="Normal"/>
    <w:next w:val="Normal"/>
    <w:autoRedefine/>
    <w:uiPriority w:val="39"/>
    <w:semiHidden/>
    <w:unhideWhenUsed/>
    <w:rsid w:val="00C34C1C"/>
    <w:pPr>
      <w:spacing w:after="100"/>
      <w:ind w:left="1100"/>
    </w:pPr>
  </w:style>
  <w:style w:type="paragraph" w:styleId="TOC7">
    <w:name w:val="toc 7"/>
    <w:basedOn w:val="Normal"/>
    <w:next w:val="Normal"/>
    <w:autoRedefine/>
    <w:uiPriority w:val="39"/>
    <w:semiHidden/>
    <w:unhideWhenUsed/>
    <w:rsid w:val="00C34C1C"/>
    <w:pPr>
      <w:spacing w:after="100"/>
      <w:ind w:left="1320"/>
    </w:pPr>
  </w:style>
  <w:style w:type="paragraph" w:styleId="TOC8">
    <w:name w:val="toc 8"/>
    <w:basedOn w:val="Normal"/>
    <w:next w:val="Normal"/>
    <w:autoRedefine/>
    <w:uiPriority w:val="39"/>
    <w:semiHidden/>
    <w:unhideWhenUsed/>
    <w:rsid w:val="00C34C1C"/>
    <w:pPr>
      <w:spacing w:after="100"/>
      <w:ind w:left="1540"/>
    </w:pPr>
  </w:style>
  <w:style w:type="paragraph" w:styleId="TOC9">
    <w:name w:val="toc 9"/>
    <w:basedOn w:val="Normal"/>
    <w:next w:val="Normal"/>
    <w:autoRedefine/>
    <w:uiPriority w:val="39"/>
    <w:semiHidden/>
    <w:unhideWhenUsed/>
    <w:rsid w:val="00C34C1C"/>
    <w:pPr>
      <w:spacing w:after="100"/>
      <w:ind w:left="1760"/>
    </w:pPr>
  </w:style>
  <w:style w:type="paragraph" w:styleId="TOCHeading">
    <w:name w:val="TOC Heading"/>
    <w:basedOn w:val="Heading1"/>
    <w:next w:val="Normal"/>
    <w:uiPriority w:val="39"/>
    <w:semiHidden/>
    <w:unhideWhenUsed/>
    <w:qFormat/>
    <w:rsid w:val="00C34C1C"/>
    <w:pPr>
      <w:numPr>
        <w:numId w:val="0"/>
      </w:numPr>
      <w:spacing w:before="240" w:after="0"/>
      <w:outlineLvl w:val="9"/>
    </w:pPr>
    <w:rPr>
      <w:rFonts w:eastAsiaTheme="majorEastAsia"/>
      <w:color w:val="365F91" w:themeColor="accent1" w:themeShade="BF"/>
      <w:sz w:val="32"/>
      <w:szCs w:val="32"/>
    </w:rPr>
  </w:style>
  <w:style w:type="character" w:styleId="UnresolvedMention">
    <w:name w:val="Unresolved Mention"/>
    <w:basedOn w:val="DefaultParagraphFont"/>
    <w:uiPriority w:val="99"/>
    <w:semiHidden/>
    <w:unhideWhenUsed/>
    <w:rsid w:val="00C34C1C"/>
    <w:rPr>
      <w:rFonts w:ascii="Times New Roman" w:hAnsi="Times New Roman"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1557</Words>
  <Characters>8875</Characters>
  <Application>Microsoft Office Word</Application>
  <DocSecurity>0</DocSecurity>
  <Lines>73</Lines>
  <Paragraphs>20</Paragraphs>
  <ScaleCrop>false</ScaleCrop>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Kaiki Ikeda</cp:lastModifiedBy>
  <cp:revision>3</cp:revision>
  <dcterms:created xsi:type="dcterms:W3CDTF">2026-09-04T09:14:00Z</dcterms:created>
  <dcterms:modified xsi:type="dcterms:W3CDTF">2026-09-04T09:15:00Z</dcterms:modified>
</cp:coreProperties>
</file>