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Cisco → Extreme EXOS</w:t>
      </w:r>
      <w:r>
        <w:br/>
      </w:r>
      <w:r>
        <w:t>コンフィグ移行ツール ご説明資料</w:t>
      </w:r>
    </w:p>
    <w:p>
      <w:pPr>
        <w:pStyle w:val="Subtitle"/>
        <w:spacing w:after="240"/>
      </w:pPr>
      <w:r>
        <w:t>ミラーリング機能を中心に</w:t>
      </w:r>
    </w:p>
    <w:p>
      <w:r>
        <w:rPr>
          <w:color w:val="555555"/>
          <w:sz w:val="20"/>
        </w:rPr>
        <w:t>対象読者: 移行作業に関わるパートナー企業様</w:t>
      </w:r>
    </w:p>
    <w:p>
      <w:r>
        <w:rPr>
          <w:color w:val="555555"/>
          <w:sz w:val="20"/>
        </w:rPr>
        <w:t>版: 初版　　日付: 2026年8月27日</w:t>
      </w:r>
    </w:p>
    <w:p>
      <w:pPr>
        <w:pBdr>
          <w:bottom w:val="single" w:sz="6" w:space="1" w:color="1F3A5F"/>
        </w:pBdr>
      </w:pPr>
    </w:p>
    <w:p>
      <w:pPr>
        <w:pStyle w:val="Heading1"/>
      </w:pPr>
      <w:r>
        <w:t>1. はじめに</w:t>
      </w:r>
    </w:p>
    <w:p>
      <w:pPr>
        <w:spacing w:after="120"/>
      </w:pPr>
      <w:r>
        <w:rPr>
          <w:b w:val="0"/>
        </w:rPr>
        <w:t>本資料は、Cisco製スイッチ（IOS / IOS-XE）で稼働している設定内容を、Extreme Networks製スイッチ（EXOS / Switch Engine）向けの設定に自動変換するツール（以下「本ツール」）について、その目的・できること・使い方・注意点をご説明するものです。</w:t>
      </w:r>
    </w:p>
    <w:p>
      <w:pPr>
        <w:spacing w:after="120"/>
      </w:pPr>
      <w:r>
        <w:rPr>
          <w:b w:val="0"/>
        </w:rPr>
        <w:t>本ツールは、Cisco機器からExtreme機器への置き換えプロジェクトにおいて、設定移行作業の入力ミスを減らし、作業時間を短縮することを目的として開発されました。特に本資料では、直近で対応が追加された「ミラーリング（通信のコピー・監視）機能」の変換について詳しくご説明します。</w:t>
      </w:r>
    </w:p>
    <w:p>
      <w:pPr>
        <w:spacing w:before="120" w:after="200"/>
        <w:ind w:left="170"/>
        <w:pBdr>
          <w:left w:val="single" w:sz="18" w:space="6" w:color="B08900"/>
        </w:pBdr>
        <w:shd w:val="clear" w:fill="FFF7DE"/>
      </w:pPr>
      <w:r>
        <w:rPr>
          <w:rFonts w:ascii="Yu Gothic" w:hAnsi="Yu Gothic" w:eastAsia="Yu Gothic"/>
          <w:b/>
          <w:color w:val="7A5E00"/>
        </w:rPr>
        <w:t>重要</w:t>
      </w:r>
      <w:r>
        <w:br/>
      </w:r>
      <w:r>
        <w:rPr>
          <w:rFonts w:ascii="Yu Gothic" w:hAnsi="Yu Gothic" w:eastAsia="Yu Gothic"/>
        </w:rPr>
        <w:t>本ツールは設定変換の「案」を自動生成するものであり、生成された内容を無条件に実機へ投入してよいという意味ではありません。適用前には必ず内容をご確認いただき、可能な限り事前の動作確認（検証）を行ってください。</w:t>
      </w:r>
    </w:p>
    <w:p>
      <w:pPr>
        <w:pStyle w:val="Heading1"/>
      </w:pPr>
      <w:r>
        <w:t>2. ツールの概要</w:t>
      </w:r>
    </w:p>
    <w:p>
      <w:pPr>
        <w:spacing w:after="120"/>
      </w:pPr>
      <w:r>
        <w:rPr>
          <w:b w:val="0"/>
        </w:rPr>
        <w:t>本ツールは、Ciscoスイッチの設定ファイル（running-config）をテキストとして読み込み、内容を解析したうえで、Extreme EXOS向けの設定コマンド群に変換して出力します。処理の流れは次のとおりです。</w:t>
      </w:r>
    </w:p>
    <w:p>
      <w:pPr>
        <w:spacing w:after="60"/>
        <w:ind w:left="227"/>
      </w:pPr>
      <w:r>
        <w:t>① 入力：Ciscoの設定ファイル（テキスト形式）をご用意いただきます。</w:t>
      </w:r>
    </w:p>
    <w:p>
      <w:pPr>
        <w:spacing w:after="60"/>
        <w:ind w:left="227"/>
      </w:pPr>
      <w:r>
        <w:t>② 解析：VLAN、ポート設定、アクセスリスト（ACL）、ミラーリング設定などを読み取ります。</w:t>
      </w:r>
    </w:p>
    <w:p>
      <w:pPr>
        <w:spacing w:after="60"/>
        <w:ind w:left="227"/>
      </w:pPr>
      <w:r>
        <w:t>③ 対応表の生成：Cisco側の設定項目とEXOS側の設定項目の対応関係（VLAN名、ポート番号など）をまとめた「対応表ファイル」を自動生成します。</w:t>
      </w:r>
    </w:p>
    <w:p>
      <w:pPr>
        <w:spacing w:after="60"/>
        <w:ind w:left="227"/>
      </w:pPr>
      <w:r>
        <w:t>④ 変換：対応表をもとに、EXOS向けの設定スクリプトを生成します。</w:t>
      </w:r>
    </w:p>
    <w:p>
      <w:pPr>
        <w:spacing w:after="60"/>
        <w:ind w:left="227"/>
      </w:pPr>
      <w:r>
        <w:t>⑤ 出力：EXOSにそのまま読み込める設定ファイル一式を出力します。</w:t>
      </w:r>
    </w:p>
    <w:p>
      <w:pPr>
        <w:spacing w:after="120"/>
      </w:pPr>
      <w:r>
        <w:rPr>
          <w:b w:val="0"/>
        </w:rPr>
        <w:t>対応表ファイルの内容は人の目で確認・修正いただくことができ、修正後に本ツールを再実行することで、修正内容を反映した設定ファイルを再生成できます。そのため、機種固有の事情（後述）に応じた調整が可能です。</w:t>
      </w:r>
    </w:p>
    <w:p>
      <w:pPr>
        <w:pStyle w:val="Heading1"/>
      </w:pPr>
      <w:r>
        <w:t>3. 変換できる設定項目</w:t>
      </w:r>
    </w:p>
    <w:p>
      <w:pPr>
        <w:spacing w:after="120"/>
      </w:pPr>
      <w:r>
        <w:rPr>
          <w:b w:val="0"/>
        </w:rPr>
        <w:t>本ツールが対応している主な設定項目は以下のとおりです。</w:t>
      </w:r>
    </w:p>
    <w:tbl>
      <w:tblPr>
        <w:tblStyle w:val="TableGrid"/>
        <w:tblW w:type="auto" w:w="0"/>
        <w:jc w:val="center"/>
        <w:tblLayout w:type="fixed"/>
        <w:tblLook w:firstColumn="1" w:firstRow="1" w:lastColumn="0" w:lastRow="0" w:noHBand="0" w:noVBand="1" w:val="04A0"/>
      </w:tblPr>
      <w:tblGrid>
        <w:gridCol w:w="4706"/>
        <w:gridCol w:w="4706"/>
      </w:tblGrid>
      <w:tr>
        <w:tc>
          <w:tcPr>
            <w:tcW w:type="dxa" w:w="3685"/>
            <w:shd w:val="clear" w:color="auto" w:fill="1F3A5F"/>
          </w:tcPr>
          <w:p>
            <w:pPr>
              <w:spacing w:after="40"/>
            </w:pPr>
            <w:r/>
            <w:r>
              <w:rPr>
                <w:rFonts w:ascii="Yu Gothic" w:hAnsi="Yu Gothic" w:eastAsia="Yu Gothic"/>
                <w:b/>
                <w:color w:val="FFFFFF"/>
                <w:sz w:val="20"/>
              </w:rPr>
              <w:t>Cisco側の設定項目</w:t>
            </w:r>
          </w:p>
        </w:tc>
        <w:tc>
          <w:tcPr>
            <w:tcW w:type="dxa" w:w="5953"/>
            <w:shd w:val="clear" w:color="auto" w:fill="1F3A5F"/>
          </w:tcPr>
          <w:p>
            <w:pPr>
              <w:spacing w:after="40"/>
            </w:pPr>
            <w:r/>
            <w:r>
              <w:rPr>
                <w:rFonts w:ascii="Yu Gothic" w:hAnsi="Yu Gothic" w:eastAsia="Yu Gothic"/>
                <w:b/>
                <w:color w:val="FFFFFF"/>
                <w:sz w:val="20"/>
              </w:rPr>
              <w:t>内容</w:t>
            </w:r>
          </w:p>
        </w:tc>
      </w:tr>
      <w:tr>
        <w:tc>
          <w:tcPr>
            <w:tcW w:type="dxa" w:w="3685"/>
            <w:shd w:val="clear" w:color="auto" w:fill="FFFFFF"/>
          </w:tcPr>
          <w:p>
            <w:pPr>
              <w:spacing w:after="40"/>
            </w:pPr>
            <w:r/>
            <w:r>
              <w:rPr>
                <w:rFonts w:ascii="Yu Gothic" w:hAnsi="Yu Gothic" w:eastAsia="Yu Gothic"/>
                <w:b w:val="0"/>
                <w:sz w:val="20"/>
              </w:rPr>
              <w:t>VLAN</w:t>
            </w:r>
          </w:p>
        </w:tc>
        <w:tc>
          <w:tcPr>
            <w:tcW w:type="dxa" w:w="5953"/>
            <w:shd w:val="clear" w:color="auto" w:fill="FFFFFF"/>
          </w:tcPr>
          <w:p>
            <w:pPr>
              <w:spacing w:after="40"/>
            </w:pPr>
            <w:r/>
            <w:r>
              <w:rPr>
                <w:rFonts w:ascii="Yu Gothic" w:hAnsi="Yu Gothic" w:eastAsia="Yu Gothic"/>
                <w:b w:val="0"/>
                <w:sz w:val="20"/>
              </w:rPr>
              <w:t>VLANの作成、名称の設定</w:t>
            </w:r>
          </w:p>
        </w:tc>
      </w:tr>
      <w:tr>
        <w:tc>
          <w:tcPr>
            <w:tcW w:type="dxa" w:w="3685"/>
            <w:shd w:val="clear" w:color="auto" w:fill="F4F6F8"/>
          </w:tcPr>
          <w:p>
            <w:pPr>
              <w:spacing w:after="40"/>
            </w:pPr>
            <w:r/>
            <w:r>
              <w:rPr>
                <w:rFonts w:ascii="Yu Gothic" w:hAnsi="Yu Gothic" w:eastAsia="Yu Gothic"/>
                <w:b w:val="0"/>
                <w:sz w:val="20"/>
              </w:rPr>
              <w:t>アクセスポート／トランクポート</w:t>
            </w:r>
          </w:p>
        </w:tc>
        <w:tc>
          <w:tcPr>
            <w:tcW w:type="dxa" w:w="5953"/>
            <w:shd w:val="clear" w:color="auto" w:fill="F4F6F8"/>
          </w:tcPr>
          <w:p>
            <w:pPr>
              <w:spacing w:after="40"/>
            </w:pPr>
            <w:r/>
            <w:r>
              <w:rPr>
                <w:rFonts w:ascii="Yu Gothic" w:hAnsi="Yu Gothic" w:eastAsia="Yu Gothic"/>
                <w:b w:val="0"/>
                <w:sz w:val="20"/>
              </w:rPr>
              <w:t>各ポートのVLAN所属設定（タグ付き／タグなし）</w:t>
            </w:r>
          </w:p>
        </w:tc>
      </w:tr>
      <w:tr>
        <w:tc>
          <w:tcPr>
            <w:tcW w:type="dxa" w:w="3685"/>
            <w:shd w:val="clear" w:color="auto" w:fill="FFFFFF"/>
          </w:tcPr>
          <w:p>
            <w:pPr>
              <w:spacing w:after="40"/>
            </w:pPr>
            <w:r/>
            <w:r>
              <w:rPr>
                <w:rFonts w:ascii="Yu Gothic" w:hAnsi="Yu Gothic" w:eastAsia="Yu Gothic"/>
                <w:b w:val="0"/>
                <w:sz w:val="20"/>
              </w:rPr>
              <w:t>LAG（リンク集約）</w:t>
            </w:r>
          </w:p>
        </w:tc>
        <w:tc>
          <w:tcPr>
            <w:tcW w:type="dxa" w:w="5953"/>
            <w:shd w:val="clear" w:color="auto" w:fill="FFFFFF"/>
          </w:tcPr>
          <w:p>
            <w:pPr>
              <w:spacing w:after="40"/>
            </w:pPr>
            <w:r/>
            <w:r>
              <w:rPr>
                <w:rFonts w:ascii="Yu Gothic" w:hAnsi="Yu Gothic" w:eastAsia="Yu Gothic"/>
                <w:b w:val="0"/>
                <w:sz w:val="20"/>
              </w:rPr>
              <w:t>複数ポートの束ね設定（LACP／静的）</w:t>
            </w:r>
          </w:p>
        </w:tc>
      </w:tr>
      <w:tr>
        <w:tc>
          <w:tcPr>
            <w:tcW w:type="dxa" w:w="3685"/>
            <w:shd w:val="clear" w:color="auto" w:fill="F4F6F8"/>
          </w:tcPr>
          <w:p>
            <w:pPr>
              <w:spacing w:after="40"/>
            </w:pPr>
            <w:r/>
            <w:r>
              <w:rPr>
                <w:rFonts w:ascii="Yu Gothic" w:hAnsi="Yu Gothic" w:eastAsia="Yu Gothic"/>
                <w:b w:val="0"/>
                <w:sz w:val="20"/>
              </w:rPr>
              <w:t>アクセスリスト（ACL）</w:t>
            </w:r>
          </w:p>
        </w:tc>
        <w:tc>
          <w:tcPr>
            <w:tcW w:type="dxa" w:w="5953"/>
            <w:shd w:val="clear" w:color="auto" w:fill="F4F6F8"/>
          </w:tcPr>
          <w:p>
            <w:pPr>
              <w:spacing w:after="40"/>
            </w:pPr>
            <w:r/>
            <w:r>
              <w:rPr>
                <w:rFonts w:ascii="Yu Gothic" w:hAnsi="Yu Gothic" w:eastAsia="Yu Gothic"/>
                <w:b w:val="0"/>
                <w:sz w:val="20"/>
              </w:rPr>
              <w:t>通信の許可／拒否設定。EXOS用のポリシーファイルとして出力</w:t>
            </w:r>
          </w:p>
        </w:tc>
      </w:tr>
      <w:tr>
        <w:tc>
          <w:tcPr>
            <w:tcW w:type="dxa" w:w="3685"/>
            <w:shd w:val="clear" w:color="auto" w:fill="FFFFFF"/>
          </w:tcPr>
          <w:p>
            <w:pPr>
              <w:spacing w:after="40"/>
            </w:pPr>
            <w:r/>
            <w:r>
              <w:rPr>
                <w:rFonts w:ascii="Yu Gothic" w:hAnsi="Yu Gothic" w:eastAsia="Yu Gothic"/>
                <w:b w:val="0"/>
                <w:sz w:val="20"/>
              </w:rPr>
              <w:t>スタティックルート／SVI</w:t>
            </w:r>
          </w:p>
        </w:tc>
        <w:tc>
          <w:tcPr>
            <w:tcW w:type="dxa" w:w="5953"/>
            <w:shd w:val="clear" w:color="auto" w:fill="FFFFFF"/>
          </w:tcPr>
          <w:p>
            <w:pPr>
              <w:spacing w:after="40"/>
            </w:pPr>
            <w:r/>
            <w:r>
              <w:rPr>
                <w:rFonts w:ascii="Yu Gothic" w:hAnsi="Yu Gothic" w:eastAsia="Yu Gothic"/>
                <w:b w:val="0"/>
                <w:sz w:val="20"/>
              </w:rPr>
              <w:t>ルーティングに関する基本設定</w:t>
            </w:r>
          </w:p>
        </w:tc>
      </w:tr>
      <w:tr>
        <w:tc>
          <w:tcPr>
            <w:tcW w:type="dxa" w:w="3685"/>
            <w:shd w:val="clear" w:color="auto" w:fill="F4F6F8"/>
          </w:tcPr>
          <w:p>
            <w:pPr>
              <w:spacing w:after="40"/>
            </w:pPr>
            <w:r/>
            <w:r>
              <w:rPr>
                <w:rFonts w:ascii="Yu Gothic" w:hAnsi="Yu Gothic" w:eastAsia="Yu Gothic"/>
                <w:b w:val="0"/>
                <w:sz w:val="20"/>
              </w:rPr>
              <w:t>スタック構成</w:t>
            </w:r>
          </w:p>
        </w:tc>
        <w:tc>
          <w:tcPr>
            <w:tcW w:type="dxa" w:w="5953"/>
            <w:shd w:val="clear" w:color="auto" w:fill="F4F6F8"/>
          </w:tcPr>
          <w:p>
            <w:pPr>
              <w:spacing w:after="40"/>
            </w:pPr>
            <w:r/>
            <w:r>
              <w:rPr>
                <w:rFonts w:ascii="Yu Gothic" w:hAnsi="Yu Gothic" w:eastAsia="Yu Gothic"/>
                <w:b w:val="0"/>
                <w:sz w:val="20"/>
              </w:rPr>
              <w:t>複数台のCisco機器のスタック情報を、EXOS用の構築手順書として出力</w:t>
            </w:r>
          </w:p>
        </w:tc>
      </w:tr>
      <w:tr>
        <w:tc>
          <w:tcPr>
            <w:tcW w:type="dxa" w:w="3685"/>
            <w:shd w:val="clear" w:color="auto" w:fill="FFFFFF"/>
          </w:tcPr>
          <w:p>
            <w:pPr>
              <w:spacing w:after="40"/>
            </w:pPr>
            <w:r/>
            <w:r>
              <w:rPr>
                <w:rFonts w:ascii="Yu Gothic" w:hAnsi="Yu Gothic" w:eastAsia="Yu Gothic"/>
                <w:b w:val="0"/>
                <w:sz w:val="20"/>
              </w:rPr>
              <w:t>ミラーリング（SPAN）</w:t>
            </w:r>
          </w:p>
        </w:tc>
        <w:tc>
          <w:tcPr>
            <w:tcW w:type="dxa" w:w="5953"/>
            <w:shd w:val="clear" w:color="auto" w:fill="FFFFFF"/>
          </w:tcPr>
          <w:p>
            <w:pPr>
              <w:spacing w:after="40"/>
            </w:pPr>
            <w:r/>
            <w:r>
              <w:rPr>
                <w:rFonts w:ascii="Yu Gothic" w:hAnsi="Yu Gothic" w:eastAsia="Yu Gothic"/>
                <w:b w:val="0"/>
                <w:sz w:val="20"/>
              </w:rPr>
              <w:t>通信を監視ポートへコピーする設定（詳細は次章）</w:t>
            </w:r>
          </w:p>
        </w:tc>
      </w:tr>
      <w:tr>
        <w:tc>
          <w:tcPr>
            <w:tcW w:type="dxa" w:w="3685"/>
            <w:shd w:val="clear" w:color="auto" w:fill="F4F6F8"/>
          </w:tcPr>
          <w:p>
            <w:pPr>
              <w:spacing w:after="40"/>
            </w:pPr>
            <w:r/>
            <w:r>
              <w:rPr>
                <w:rFonts w:ascii="Yu Gothic" w:hAnsi="Yu Gothic" w:eastAsia="Yu Gothic"/>
                <w:b w:val="0"/>
                <w:sz w:val="20"/>
              </w:rPr>
              <w:t>フィルタ付きミラーリング（FSPAN）</w:t>
            </w:r>
          </w:p>
        </w:tc>
        <w:tc>
          <w:tcPr>
            <w:tcW w:type="dxa" w:w="5953"/>
            <w:shd w:val="clear" w:color="auto" w:fill="F4F6F8"/>
          </w:tcPr>
          <w:p>
            <w:pPr>
              <w:spacing w:after="40"/>
            </w:pPr>
            <w:r/>
            <w:r>
              <w:rPr>
                <w:rFonts w:ascii="Yu Gothic" w:hAnsi="Yu Gothic" w:eastAsia="Yu Gothic"/>
                <w:b w:val="0"/>
                <w:sz w:val="20"/>
              </w:rPr>
              <w:t>特定の通信だけをコピー対象に絞る設定（詳細は次章）</w:t>
            </w:r>
          </w:p>
        </w:tc>
      </w:tr>
    </w:tbl>
    <w:p>
      <w:pPr>
        <w:spacing w:after="80"/>
      </w:pPr>
    </w:p>
    <w:p>
      <w:pPr>
        <w:spacing w:before="120" w:after="200"/>
        <w:ind w:left="170"/>
        <w:pBdr>
          <w:left w:val="single" w:sz="18" w:space="6" w:color="B08900"/>
        </w:pBdr>
        <w:shd w:val="clear" w:fill="FFF7DE"/>
      </w:pPr>
      <w:r>
        <w:rPr>
          <w:rFonts w:ascii="Yu Gothic" w:hAnsi="Yu Gothic" w:eastAsia="Yu Gothic"/>
          <w:b/>
          <w:color w:val="7A5E00"/>
        </w:rPr>
        <w:t>対応範囲について</w:t>
      </w:r>
      <w:r>
        <w:br/>
      </w:r>
      <w:r>
        <w:rPr>
          <w:rFonts w:ascii="Yu Gothic" w:hAnsi="Yu Gothic" w:eastAsia="Yu Gothic"/>
        </w:rPr>
        <w:t>本ツールは主に「レイヤー2」と呼ばれる範囲（VLANやポートの設定）を中心に対応しており、スパニングツリー、QoS（通信の優先制御）、ポート速度／デュプレックス設定など、一部の設定項目は変換対象外です。対象外の設定は、出力ファイル冒頭の「WARNINGS（警告）」欄に一覧として明記されますので、必ずご確認ください。</w:t>
      </w:r>
    </w:p>
    <w:p>
      <w:pPr>
        <w:pStyle w:val="Heading1"/>
      </w:pPr>
      <w:r>
        <w:t>4. ミラーリング機能について</w:t>
      </w:r>
    </w:p>
    <w:p>
      <w:pPr>
        <w:pStyle w:val="Heading2"/>
      </w:pPr>
      <w:r>
        <w:t>4.1　通常のミラーリングとは</w:t>
      </w:r>
    </w:p>
    <w:p>
      <w:pPr>
        <w:spacing w:after="120"/>
      </w:pPr>
      <w:r>
        <w:rPr>
          <w:b w:val="0"/>
        </w:rPr>
        <w:t>ミラーリング（ポートミラーリング／SPAN）とは、あるポートやVLANを通過する通信を、そのままコピーして別のポート（以下「モニターポート」）に転送する機能です。ネットワークキャプチャ装置や監視用PCをモニターポートに接続することで、本来の通信に影響を与えることなく通信内容を確認できます。</w:t>
      </w:r>
    </w:p>
    <w:p>
      <w:pPr>
        <w:spacing w:after="120"/>
      </w:pPr>
      <w:r>
        <w:rPr>
          <w:b w:val="0"/>
        </w:rPr>
        <w:t>Cisco側の「monitor session」というコマンドで設定されたミラーリング設定を、本ツールはEXOS側の「mirror（ミラー）」機能の設定へ自動的に変換します。対象ポートの方向（受信のみ／送信のみ／両方向）や、対象VLANの指定にも対応しています。</w:t>
      </w:r>
    </w:p>
    <w:p>
      <w:pPr>
        <w:pStyle w:val="Heading2"/>
      </w:pPr>
      <w:r>
        <w:t>4.2　フィルタ付きミラーリング（FSPAN）とは</w:t>
      </w:r>
    </w:p>
    <w:p>
      <w:pPr>
        <w:spacing w:after="120"/>
      </w:pPr>
      <w:r>
        <w:rPr>
          <w:b w:val="0"/>
        </w:rPr>
        <w:t>ポート全体をミラーリングすると、モニターポートに大量の通信がコピーされ、監視用PCやキャプチャ装置の処理が追いつかなくなる場合があります。そこで、「特定サーバ宛のICMP（pingなど）だけをミラーリングしたい」といった場合には、Cisco側でアクセスリスト（ACL）を使って対象を絞り込む設定（filter機能）が使われます。</w:t>
      </w:r>
    </w:p>
    <w:p>
      <w:pPr>
        <w:spacing w:after="120"/>
      </w:pPr>
      <w:r>
        <w:rPr>
          <w:b w:val="0"/>
        </w:rPr>
        <w:t>本ツールは、このフィルタ設定についても自動変換に対応しています。具体的には、Cisco側で「許可（permit）」と指定された通信だけがミラーリング対象となるように、EXOS用のポリシーファイル（.pol）を生成します。このポリシーファイルは通信そのものを止めるものではなく、あくまで「コピーするかどうか」だけを判定するものです。</w:t>
      </w:r>
    </w:p>
    <w:p>
      <w:pPr>
        <w:pStyle w:val="Heading2"/>
      </w:pPr>
      <w:r>
        <w:t>4.3　機種による制限と自動的な代替設定</w:t>
      </w:r>
    </w:p>
    <w:p>
      <w:pPr>
        <w:spacing w:after="120"/>
      </w:pPr>
      <w:r>
        <w:rPr>
          <w:b w:val="0"/>
        </w:rPr>
        <w:t>EXOS機種の中には、送信方向（egress）の通信に対して、アクセスリストを使ったミラーリング指定に対応していない機種があります（4220シリーズなど）。このような機種では、受信方向（ingress）はアクセスリストで絞り込みつつ、送信方向（egress）についてはポート単位で全ての通信をミラーリングする、という組み合わせ運用が実際に行われています。</w:t>
      </w:r>
    </w:p>
    <w:p>
      <w:pPr>
        <w:spacing w:after="120"/>
      </w:pPr>
      <w:r>
        <w:rPr>
          <w:b w:val="0"/>
        </w:rPr>
        <w:t>本ツールは、対応表ファイルの「mirror_egress_mode」という項目を 「whole-port（ポート全体）」に設定することで、この組み合わせ設定を自動的に生成できるようになっています。何も指定しない場合は、受信・送信の両方向ともアクセスリストで絞り込む設定（既定値）が生成されます。</w:t>
      </w:r>
    </w:p>
    <w:p>
      <w:pPr>
        <w:spacing w:before="120" w:after="200"/>
        <w:ind w:left="170"/>
        <w:pBdr>
          <w:left w:val="single" w:sz="18" w:space="6" w:color="B08900"/>
        </w:pBdr>
        <w:shd w:val="clear" w:fill="FFF7DE"/>
      </w:pPr>
      <w:r>
        <w:rPr>
          <w:rFonts w:ascii="Yu Gothic" w:hAnsi="Yu Gothic" w:eastAsia="Yu Gothic"/>
          <w:b/>
          <w:color w:val="7A5E00"/>
        </w:rPr>
        <w:t>ご確認のお願い</w:t>
      </w:r>
      <w:r>
        <w:br/>
      </w:r>
      <w:r>
        <w:rPr>
          <w:rFonts w:ascii="Yu Gothic" w:hAnsi="Yu Gothic" w:eastAsia="Yu Gothic"/>
        </w:rPr>
        <w:t>送信方向のアクセスリスト・ミラーリングに対応しているかどうかは機種によって異なります。導入先の機種の仕様書をご確認いただき、対応していない場合は対応表ファイルのmirror_egress_mode を whole-port に設定してから、本ツールを再実行してください。</w:t>
      </w:r>
    </w:p>
    <w:p>
      <w:pPr>
        <w:pStyle w:val="Heading1"/>
      </w:pPr>
      <w:r>
        <w:t>5. 出力されるファイルについて</w:t>
      </w:r>
    </w:p>
    <w:tbl>
      <w:tblPr>
        <w:tblStyle w:val="TableGrid"/>
        <w:tblW w:type="auto" w:w="0"/>
        <w:jc w:val="center"/>
        <w:tblLayout w:type="fixed"/>
        <w:tblLook w:firstColumn="1" w:firstRow="1" w:lastColumn="0" w:lastRow="0" w:noHBand="0" w:noVBand="1" w:val="04A0"/>
      </w:tblPr>
      <w:tblGrid>
        <w:gridCol w:w="4706"/>
        <w:gridCol w:w="4706"/>
      </w:tblGrid>
      <w:tr>
        <w:tc>
          <w:tcPr>
            <w:tcW w:type="dxa" w:w="2551"/>
            <w:shd w:val="clear" w:color="auto" w:fill="1F3A5F"/>
          </w:tcPr>
          <w:p>
            <w:pPr>
              <w:spacing w:after="40"/>
            </w:pPr>
            <w:r/>
            <w:r>
              <w:rPr>
                <w:rFonts w:ascii="Yu Gothic" w:hAnsi="Yu Gothic" w:eastAsia="Yu Gothic"/>
                <w:b/>
                <w:color w:val="FFFFFF"/>
                <w:sz w:val="20"/>
              </w:rPr>
              <w:t>ファイル</w:t>
            </w:r>
          </w:p>
        </w:tc>
        <w:tc>
          <w:tcPr>
            <w:tcW w:type="dxa" w:w="7087"/>
            <w:shd w:val="clear" w:color="auto" w:fill="1F3A5F"/>
          </w:tcPr>
          <w:p>
            <w:pPr>
              <w:spacing w:after="40"/>
            </w:pPr>
            <w:r/>
            <w:r>
              <w:rPr>
                <w:rFonts w:ascii="Yu Gothic" w:hAnsi="Yu Gothic" w:eastAsia="Yu Gothic"/>
                <w:b/>
                <w:color w:val="FFFFFF"/>
                <w:sz w:val="20"/>
              </w:rPr>
              <w:t>内容</w:t>
            </w:r>
          </w:p>
        </w:tc>
      </w:tr>
      <w:tr>
        <w:tc>
          <w:tcPr>
            <w:tcW w:type="dxa" w:w="2551"/>
            <w:shd w:val="clear" w:color="auto" w:fill="FFFFFF"/>
          </w:tcPr>
          <w:p>
            <w:pPr>
              <w:spacing w:after="40"/>
            </w:pPr>
            <w:r/>
            <w:r>
              <w:rPr>
                <w:rFonts w:ascii="Yu Gothic" w:hAnsi="Yu Gothic" w:eastAsia="Yu Gothic"/>
                <w:b w:val="0"/>
                <w:sz w:val="20"/>
              </w:rPr>
              <w:t>.map.json</w:t>
            </w:r>
          </w:p>
        </w:tc>
        <w:tc>
          <w:tcPr>
            <w:tcW w:type="dxa" w:w="7087"/>
            <w:shd w:val="clear" w:color="auto" w:fill="FFFFFF"/>
          </w:tcPr>
          <w:p>
            <w:pPr>
              <w:spacing w:after="40"/>
            </w:pPr>
            <w:r/>
            <w:r>
              <w:rPr>
                <w:rFonts w:ascii="Yu Gothic" w:hAnsi="Yu Gothic" w:eastAsia="Yu Gothic"/>
                <w:b w:val="0"/>
                <w:sz w:val="20"/>
              </w:rPr>
              <w:t>Cisco側とEXOS側の対応関係（VLAN名、ポート番号、ミラー設定など）をまとめた設定ファイル。初回実行時に自動生成され、内容を編集して再実行することで変換結果に反映されます。</w:t>
            </w:r>
          </w:p>
        </w:tc>
      </w:tr>
      <w:tr>
        <w:tc>
          <w:tcPr>
            <w:tcW w:type="dxa" w:w="2551"/>
            <w:shd w:val="clear" w:color="auto" w:fill="F4F6F8"/>
          </w:tcPr>
          <w:p>
            <w:pPr>
              <w:spacing w:after="40"/>
            </w:pPr>
            <w:r/>
            <w:r>
              <w:rPr>
                <w:rFonts w:ascii="Yu Gothic" w:hAnsi="Yu Gothic" w:eastAsia="Yu Gothic"/>
                <w:b w:val="0"/>
                <w:sz w:val="20"/>
              </w:rPr>
              <w:t>.xsf</w:t>
            </w:r>
          </w:p>
        </w:tc>
        <w:tc>
          <w:tcPr>
            <w:tcW w:type="dxa" w:w="7087"/>
            <w:shd w:val="clear" w:color="auto" w:fill="F4F6F8"/>
          </w:tcPr>
          <w:p>
            <w:pPr>
              <w:spacing w:after="40"/>
            </w:pPr>
            <w:r/>
            <w:r>
              <w:rPr>
                <w:rFonts w:ascii="Yu Gothic" w:hAnsi="Yu Gothic" w:eastAsia="Yu Gothic"/>
                <w:b w:val="0"/>
                <w:sz w:val="20"/>
              </w:rPr>
              <w:t>EXOSスイッチにそのまま読み込む設定スクリプト本体です。</w:t>
            </w:r>
          </w:p>
        </w:tc>
      </w:tr>
      <w:tr>
        <w:tc>
          <w:tcPr>
            <w:tcW w:type="dxa" w:w="2551"/>
            <w:shd w:val="clear" w:color="auto" w:fill="FFFFFF"/>
          </w:tcPr>
          <w:p>
            <w:pPr>
              <w:spacing w:after="40"/>
            </w:pPr>
            <w:r/>
            <w:r>
              <w:rPr>
                <w:rFonts w:ascii="Yu Gothic" w:hAnsi="Yu Gothic" w:eastAsia="Yu Gothic"/>
                <w:b w:val="0"/>
                <w:sz w:val="20"/>
              </w:rPr>
              <w:t>.pol（フォルダ内）</w:t>
            </w:r>
          </w:p>
        </w:tc>
        <w:tc>
          <w:tcPr>
            <w:tcW w:type="dxa" w:w="7087"/>
            <w:shd w:val="clear" w:color="auto" w:fill="FFFFFF"/>
          </w:tcPr>
          <w:p>
            <w:pPr>
              <w:spacing w:after="40"/>
            </w:pPr>
            <w:r/>
            <w:r>
              <w:rPr>
                <w:rFonts w:ascii="Yu Gothic" w:hAnsi="Yu Gothic" w:eastAsia="Yu Gothic"/>
                <w:b w:val="0"/>
                <w:sz w:val="20"/>
              </w:rPr>
              <w:t>アクセスリストおよびフィルタ付きミラーリング用のポリシーファイルです。.xsf を読み込む前に、あらかじめスイッチへアップロードしておく必要があります。</w:t>
            </w:r>
          </w:p>
        </w:tc>
      </w:tr>
      <w:tr>
        <w:tc>
          <w:tcPr>
            <w:tcW w:type="dxa" w:w="2551"/>
            <w:shd w:val="clear" w:color="auto" w:fill="F4F6F8"/>
          </w:tcPr>
          <w:p>
            <w:pPr>
              <w:spacing w:after="40"/>
            </w:pPr>
            <w:r/>
            <w:r>
              <w:rPr>
                <w:rFonts w:ascii="Yu Gothic" w:hAnsi="Yu Gothic" w:eastAsia="Yu Gothic"/>
                <w:b w:val="0"/>
                <w:sz w:val="20"/>
              </w:rPr>
              <w:t>.stack-setup.txt</w:t>
            </w:r>
          </w:p>
        </w:tc>
        <w:tc>
          <w:tcPr>
            <w:tcW w:type="dxa" w:w="7087"/>
            <w:shd w:val="clear" w:color="auto" w:fill="F4F6F8"/>
          </w:tcPr>
          <w:p>
            <w:pPr>
              <w:spacing w:after="40"/>
            </w:pPr>
            <w:r/>
            <w:r>
              <w:rPr>
                <w:rFonts w:ascii="Yu Gothic" w:hAnsi="Yu Gothic" w:eastAsia="Yu Gothic"/>
                <w:b w:val="0"/>
                <w:sz w:val="20"/>
              </w:rPr>
              <w:t>複数台構成（スタック）がある場合にのみ出力される、スタック構築の手順書です。</w:t>
            </w:r>
          </w:p>
        </w:tc>
      </w:tr>
    </w:tbl>
    <w:p>
      <w:pPr>
        <w:spacing w:after="80"/>
      </w:pPr>
    </w:p>
    <w:p>
      <w:pPr>
        <w:pStyle w:val="Heading1"/>
      </w:pPr>
      <w:r>
        <w:t>6. ご利用の流れ</w:t>
      </w:r>
    </w:p>
    <w:p>
      <w:pPr>
        <w:spacing w:after="60"/>
        <w:ind w:left="227"/>
      </w:pPr>
      <w:r>
        <w:t>① Cisco機器から設定ファイル（running-config）を取得します。</w:t>
      </w:r>
    </w:p>
    <w:p>
      <w:pPr>
        <w:spacing w:after="60"/>
        <w:ind w:left="227"/>
      </w:pPr>
      <w:r>
        <w:t>② 本ツールを実行します。初回は対応表ファイル（.map.json）と設定ファイル（.xsf）が生成されます。</w:t>
      </w:r>
    </w:p>
    <w:p>
      <w:pPr>
        <w:spacing w:after="60"/>
        <w:ind w:left="227"/>
      </w:pPr>
      <w:r>
        <w:t>③ 対応表ファイルの内容をご確認いただき、必要に応じて編集します（ポート番号の割り当て、ミラー名、mirror_egress_mode など）。</w:t>
      </w:r>
    </w:p>
    <w:p>
      <w:pPr>
        <w:spacing w:after="60"/>
        <w:ind w:left="227"/>
      </w:pPr>
      <w:r>
        <w:t>④ 編集後、本ツールを再実行し、最新の内容を反映した設定ファイルを再生成します。</w:t>
      </w:r>
    </w:p>
    <w:p>
      <w:pPr>
        <w:spacing w:after="60"/>
        <w:ind w:left="227"/>
      </w:pPr>
      <w:r>
        <w:t>⑤ ポリシーファイル（.pol）がある場合は、設定ファイル（.xsf）を読み込む前にスイッチへアップロードします。</w:t>
      </w:r>
    </w:p>
    <w:p>
      <w:pPr>
        <w:spacing w:after="60"/>
        <w:ind w:left="227"/>
      </w:pPr>
      <w:r>
        <w:t>⑥ 生成された設定ファイル（.xsf）をEXOSスイッチに読み込みます。</w:t>
      </w:r>
    </w:p>
    <w:p>
      <w:pPr>
        <w:pStyle w:val="Heading1"/>
      </w:pPr>
      <w:r>
        <w:t>7. ご注意事項・制限事項</w:t>
      </w:r>
    </w:p>
    <w:p>
      <w:pPr>
        <w:pStyle w:val="ListBullet"/>
        <w:spacing w:after="60"/>
      </w:pPr>
      <w:r>
        <w:t>本ツールは自動変換の「たたき台」を作成するものであり、最終的な内容確認・適用判断は作業実施者様の責任において行ってください。</w:t>
      </w:r>
    </w:p>
    <w:p>
      <w:pPr>
        <w:pStyle w:val="ListBullet"/>
        <w:spacing w:after="60"/>
      </w:pPr>
      <w:r>
        <w:t>変換されなかった設定・変換時に自動判断を行った項目は、出力ファイル冒頭の「WARNINGS（警告）」欄にすべて記載されます。適用前に必ずご確認ください。</w:t>
      </w:r>
    </w:p>
    <w:p>
      <w:pPr>
        <w:pStyle w:val="ListBullet"/>
        <w:spacing w:after="60"/>
      </w:pPr>
      <w:r>
        <w:t>ミラーリングを同時に有効化できる数や、送信方向のアクセスリスト対応可否など、機種ごとのハードウェア制限があります。導入先機種の仕様を事前にご確認ください。</w:t>
      </w:r>
    </w:p>
    <w:p>
      <w:pPr>
        <w:pStyle w:val="ListBullet"/>
        <w:spacing w:after="60"/>
      </w:pPr>
      <w:r>
        <w:t>実機への適用前には、可能な限り検証環境での動作確認を実施してください。本ツールが生成する設定内容の妥当性については、別紙「ミラーリング機能 動作検証結果報告書」もあわせてご参照ください。</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Yu Gothic" w:hAnsi="Yu Gothic" w:eastAsia="Yu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Yu Gothic" w:hAnsi="Yu Gothic" w:eastAsia="Yu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Yu Gothic" w:hAnsi="Yu Gothic" w:eastAsia="Yu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Yu Gothic" w:hAnsi="Yu Gothic" w:eastAsia="Yu Gothic"/>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