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12" w:lineRule="auto"/>
        <w:jc w:val="center"/>
      </w:pPr>
      <w:r>
        <w:rPr>
          <w:rFonts w:ascii="Times New Roman" w:hAnsi="Times New Roman"/>
          <w:b/>
          <w:i w:val="0"/>
          <w:sz w:val="28"/>
        </w:rPr>
        <w:t>TỜ TRÌNH XIN PHÊ DUYỆT TRIỂN KHAI THÍ ĐIỂM</w:t>
      </w:r>
    </w:p>
    <w:p>
      <w:pPr>
        <w:spacing w:after="360" w:line="312" w:lineRule="auto"/>
        <w:jc w:val="center"/>
      </w:pPr>
      <w:r>
        <w:rPr>
          <w:rFonts w:ascii="Times New Roman" w:hAnsi="Times New Roman"/>
          <w:b/>
          <w:i w:val="0"/>
          <w:sz w:val="28"/>
        </w:rPr>
        <w:t>ỨNG DỤNG QUẢN LÝ VẬN HÀNH NỘI BỘ (WORKFLOW PORTAL)</w:t>
      </w:r>
    </w:p>
    <w:p>
      <w:pPr>
        <w:spacing w:after="240" w:line="312" w:lineRule="auto"/>
        <w:jc w:val="left"/>
      </w:pPr>
      <w:r>
        <w:rPr>
          <w:rFonts w:ascii="Times New Roman" w:hAnsi="Times New Roman"/>
          <w:b/>
          <w:i w:val="0"/>
          <w:sz w:val="26"/>
        </w:rPr>
        <w:t xml:space="preserve">Kính gửi: </w:t>
      </w:r>
      <w:r>
        <w:rPr>
          <w:rFonts w:ascii="Times New Roman" w:hAnsi="Times New Roman"/>
          <w:sz w:val="26"/>
        </w:rPr>
        <w:t>Ban Giám đốc Chi nhánh.</w:t>
      </w:r>
    </w:p>
    <w:p>
      <w:pPr>
        <w:spacing w:after="120" w:line="312" w:lineRule="auto"/>
        <w:jc w:val="both"/>
      </w:pPr>
      <w:r>
        <w:rPr>
          <w:rFonts w:ascii="Times New Roman" w:hAnsi="Times New Roman"/>
          <w:b w:val="0"/>
          <w:i w:val="0"/>
          <w:sz w:val="26"/>
        </w:rPr>
        <w:t>Nhằm tối ưu hóa công tác vận hành, nâng cao năng suất lao động và giảm thiểu rủi ro thất lạc hồ sơ/thông tin nội bộ tại Chi nhánh, [Bộ phận đề xuất] kính trình Ban Giám đốc đề án triển khai thí điểm ứng dụng WorkFlow Portal với các nội dung chi tiết như sau:</w:t>
      </w:r>
    </w:p>
    <w:p>
      <w:pPr>
        <w:spacing w:after="160" w:line="312" w:lineRule="auto"/>
        <w:jc w:val="both"/>
      </w:pPr>
      <w:r>
        <w:rPr>
          <w:rFonts w:ascii="Times New Roman" w:hAnsi="Times New Roman"/>
          <w:b/>
          <w:i w:val="0"/>
          <w:sz w:val="26"/>
        </w:rPr>
        <w:t>I. ĐẶT VẤN ĐỀ (CÁC "VÙNG XÁM" TRONG VẬN HÀNH HIỆN TẠI)</w:t>
      </w:r>
    </w:p>
    <w:p>
      <w:pPr>
        <w:spacing w:after="120" w:line="312" w:lineRule="auto"/>
        <w:jc w:val="both"/>
      </w:pPr>
      <w:r>
        <w:rPr>
          <w:rFonts w:ascii="Times New Roman" w:hAnsi="Times New Roman"/>
          <w:b w:val="0"/>
          <w:i w:val="0"/>
          <w:sz w:val="26"/>
        </w:rPr>
        <w:t>Mặc dù Chi nhánh đã vận hành ổn định trên hệ thống Core Banking, nhưng các hoạt động điều hành và tác nghiệp nội bộ hàng ngày vẫn gặp những hạn chế đáng kể chưa có hệ thống giám sát:</w:t>
      </w:r>
    </w:p>
    <w:tbl>
      <w:tblPr>
        <w:tblStyle w:val="TableGrid"/>
        <w:tblW w:type="auto" w:w="0"/>
        <w:tblLook w:firstColumn="1" w:firstRow="1" w:lastColumn="0" w:lastRow="0" w:noHBand="0" w:noVBand="1" w:val="04A0"/>
      </w:tblPr>
      <w:tblGrid>
        <w:gridCol w:w="3120"/>
        <w:gridCol w:w="3120"/>
        <w:gridCol w:w="3120"/>
      </w:tblGrid>
      <w:tr>
        <w:tc>
          <w:tcPr>
            <w:tcW w:type="dxa" w:w="2592"/>
            <w:shd w:fill="E6E6E6"/>
          </w:tcPr>
          <w:p>
            <w:pPr>
              <w:spacing w:after="80"/>
              <w:jc w:val="center"/>
            </w:pPr>
            <w:r>
              <w:rPr>
                <w:rFonts w:ascii="Times New Roman" w:hAnsi="Times New Roman"/>
                <w:b/>
                <w:sz w:val="24"/>
              </w:rPr>
              <w:t>Quy trình hiện tại</w:t>
            </w:r>
          </w:p>
        </w:tc>
        <w:tc>
          <w:tcPr>
            <w:tcW w:type="dxa" w:w="3168"/>
            <w:shd w:fill="E6E6E6"/>
          </w:tcPr>
          <w:p>
            <w:pPr>
              <w:spacing w:after="80"/>
              <w:jc w:val="center"/>
            </w:pPr>
            <w:r>
              <w:rPr>
                <w:rFonts w:ascii="Times New Roman" w:hAnsi="Times New Roman"/>
                <w:b/>
                <w:sz w:val="24"/>
              </w:rPr>
              <w:t>Vấn đề &amp; Rủi ro</w:t>
            </w:r>
          </w:p>
        </w:tc>
        <w:tc>
          <w:tcPr>
            <w:tcW w:type="dxa" w:w="3600"/>
            <w:shd w:fill="E6E6E6"/>
          </w:tcPr>
          <w:p>
            <w:pPr>
              <w:spacing w:after="80"/>
              <w:jc w:val="center"/>
            </w:pPr>
            <w:r>
              <w:rPr>
                <w:rFonts w:ascii="Times New Roman" w:hAnsi="Times New Roman"/>
                <w:b/>
                <w:sz w:val="24"/>
              </w:rPr>
              <w:t>Hậu quả</w:t>
            </w:r>
          </w:p>
        </w:tc>
      </w:tr>
      <w:tr>
        <w:tc>
          <w:tcPr>
            <w:tcW w:type="dxa" w:w="2592"/>
          </w:tcPr>
          <w:p>
            <w:pPr>
              <w:spacing w:after="80"/>
              <w:jc w:val="left"/>
            </w:pPr>
            <w:r>
              <w:rPr>
                <w:rFonts w:ascii="Times New Roman" w:hAnsi="Times New Roman"/>
                <w:sz w:val="23"/>
              </w:rPr>
              <w:t>Luân chuyển hồ sơ giấy</w:t>
              <w:br/>
              <w:t>(RM -&gt; KSV -&gt; Trưởng phòng -&gt; PGĐ -&gt; GĐ -&gt; Kho quỹ)</w:t>
            </w:r>
          </w:p>
        </w:tc>
        <w:tc>
          <w:tcPr>
            <w:tcW w:type="dxa" w:w="3168"/>
          </w:tcPr>
          <w:p>
            <w:pPr>
              <w:spacing w:after="80"/>
              <w:jc w:val="left"/>
            </w:pPr>
            <w:r>
              <w:rPr>
                <w:rFonts w:ascii="Times New Roman" w:hAnsi="Times New Roman"/>
                <w:sz w:val="23"/>
              </w:rPr>
              <w:t>Chuyển tay thủ công, không có lịch sử ghi nhận ai đang giữ hồ sơ, giữ trong bao lâu.</w:t>
            </w:r>
          </w:p>
        </w:tc>
        <w:tc>
          <w:tcPr>
            <w:tcW w:type="dxa" w:w="3600"/>
          </w:tcPr>
          <w:p>
            <w:pPr>
              <w:spacing w:after="80"/>
              <w:jc w:val="left"/>
            </w:pPr>
            <w:r>
              <w:rPr>
                <w:rFonts w:ascii="Times New Roman" w:hAnsi="Times New Roman"/>
                <w:sz w:val="23"/>
              </w:rPr>
              <w:t>Hồ sơ tín dụng/kế toán bị chậm trễ giải ngân, thậm chí thất lạc không truy được trách nhiệm ở chặng nào.</w:t>
            </w:r>
          </w:p>
        </w:tc>
      </w:tr>
      <w:tr>
        <w:tc>
          <w:tcPr>
            <w:tcW w:type="dxa" w:w="2592"/>
          </w:tcPr>
          <w:p>
            <w:pPr>
              <w:spacing w:after="80"/>
              <w:jc w:val="left"/>
            </w:pPr>
            <w:r>
              <w:rPr>
                <w:rFonts w:ascii="Times New Roman" w:hAnsi="Times New Roman"/>
                <w:sz w:val="23"/>
              </w:rPr>
              <w:t>Giao việc &amp; Báo cáo</w:t>
            </w:r>
          </w:p>
        </w:tc>
        <w:tc>
          <w:tcPr>
            <w:tcW w:type="dxa" w:w="3168"/>
          </w:tcPr>
          <w:p>
            <w:pPr>
              <w:spacing w:after="80"/>
              <w:jc w:val="left"/>
            </w:pPr>
            <w:r>
              <w:rPr>
                <w:rFonts w:ascii="Times New Roman" w:hAnsi="Times New Roman"/>
                <w:sz w:val="23"/>
              </w:rPr>
              <w:t>Giao việc qua Zalo, họp giao ban, ghi chép cá nhân.</w:t>
            </w:r>
          </w:p>
        </w:tc>
        <w:tc>
          <w:tcPr>
            <w:tcW w:type="dxa" w:w="3600"/>
          </w:tcPr>
          <w:p>
            <w:pPr>
              <w:spacing w:after="80"/>
              <w:jc w:val="left"/>
            </w:pPr>
            <w:r>
              <w:rPr>
                <w:rFonts w:ascii="Times New Roman" w:hAnsi="Times New Roman"/>
                <w:sz w:val="23"/>
              </w:rPr>
              <w:t>Tin nhắn bị trôi, quên deadline, không kiểm soát được tiến độ thực hiện (SLA) và khó đánh giá hiệu quả cuối tháng.</w:t>
            </w:r>
          </w:p>
        </w:tc>
      </w:tr>
      <w:tr>
        <w:tc>
          <w:tcPr>
            <w:tcW w:type="dxa" w:w="2592"/>
          </w:tcPr>
          <w:p>
            <w:pPr>
              <w:spacing w:after="80"/>
              <w:jc w:val="left"/>
            </w:pPr>
            <w:r>
              <w:rPr>
                <w:rFonts w:ascii="Times New Roman" w:hAnsi="Times New Roman"/>
                <w:sz w:val="23"/>
              </w:rPr>
              <w:t>Đặt xe đi địa bàn &amp; Phòng họp</w:t>
            </w:r>
          </w:p>
        </w:tc>
        <w:tc>
          <w:tcPr>
            <w:tcW w:type="dxa" w:w="3168"/>
          </w:tcPr>
          <w:p>
            <w:pPr>
              <w:spacing w:after="80"/>
              <w:jc w:val="left"/>
            </w:pPr>
            <w:r>
              <w:rPr>
                <w:rFonts w:ascii="Times New Roman" w:hAnsi="Times New Roman"/>
                <w:sz w:val="23"/>
              </w:rPr>
              <w:t>Đăng ký thủ công qua Thư ký/Lễ tân hoặc gọi điện trực tiếp cho lái xe.</w:t>
            </w:r>
          </w:p>
        </w:tc>
        <w:tc>
          <w:tcPr>
            <w:tcW w:type="dxa" w:w="3600"/>
          </w:tcPr>
          <w:p>
            <w:pPr>
              <w:spacing w:after="80"/>
              <w:jc w:val="left"/>
            </w:pPr>
            <w:r>
              <w:rPr>
                <w:rFonts w:ascii="Times New Roman" w:hAnsi="Times New Roman"/>
                <w:sz w:val="23"/>
              </w:rPr>
              <w:t>Trùng lịch xe/phòng, lái xe chạy không có lịch trình cụ thể, không quản lý được Km và chi phí xăng xe.</w:t>
            </w:r>
          </w:p>
        </w:tc>
      </w:tr>
      <w:tr>
        <w:tc>
          <w:tcPr>
            <w:tcW w:type="dxa" w:w="2592"/>
          </w:tcPr>
          <w:p>
            <w:pPr>
              <w:spacing w:after="80"/>
              <w:jc w:val="left"/>
            </w:pPr>
            <w:r>
              <w:rPr>
                <w:rFonts w:ascii="Times New Roman" w:hAnsi="Times New Roman"/>
                <w:sz w:val="23"/>
              </w:rPr>
              <w:t>Đăng ký nghỉ phép</w:t>
            </w:r>
          </w:p>
        </w:tc>
        <w:tc>
          <w:tcPr>
            <w:tcW w:type="dxa" w:w="3168"/>
          </w:tcPr>
          <w:p>
            <w:pPr>
              <w:spacing w:after="80"/>
              <w:jc w:val="left"/>
            </w:pPr>
            <w:r>
              <w:rPr>
                <w:rFonts w:ascii="Times New Roman" w:hAnsi="Times New Roman"/>
                <w:sz w:val="23"/>
              </w:rPr>
              <w:t>Viết đơn giấy, gửi mail hoặc chat Zalo.</w:t>
            </w:r>
          </w:p>
        </w:tc>
        <w:tc>
          <w:tcPr>
            <w:tcW w:type="dxa" w:w="3600"/>
          </w:tcPr>
          <w:p>
            <w:pPr>
              <w:spacing w:after="80"/>
              <w:jc w:val="left"/>
            </w:pPr>
            <w:r>
              <w:rPr>
                <w:rFonts w:ascii="Times New Roman" w:hAnsi="Times New Roman"/>
                <w:sz w:val="23"/>
              </w:rPr>
              <w:t>Trưởng phòng khó tổng hợp ngày phép, Ban Giám đốc không nắm được danh sách nhân sự vắng mặt hàng ngày của các phòng ban.</w:t>
            </w:r>
          </w:p>
        </w:tc>
      </w:tr>
      <w:tr>
        <w:tc>
          <w:tcPr>
            <w:tcW w:type="dxa" w:w="2592"/>
          </w:tcPr>
          <w:p>
            <w:pPr>
              <w:spacing w:after="80"/>
              <w:jc w:val="left"/>
            </w:pPr>
            <w:r>
              <w:rPr>
                <w:rFonts w:ascii="Times New Roman" w:hAnsi="Times New Roman"/>
                <w:sz w:val="23"/>
              </w:rPr>
              <w:t>Tra cứu thông tin nội bộ</w:t>
            </w:r>
          </w:p>
        </w:tc>
        <w:tc>
          <w:tcPr>
            <w:tcW w:type="dxa" w:w="3168"/>
          </w:tcPr>
          <w:p>
            <w:pPr>
              <w:spacing w:after="80"/>
              <w:jc w:val="left"/>
            </w:pPr>
            <w:r>
              <w:rPr>
                <w:rFonts w:ascii="Times New Roman" w:hAnsi="Times New Roman"/>
                <w:sz w:val="23"/>
              </w:rPr>
              <w:t>Danh bạ, số máy lẻ, vị trí chỗ ngồi lưu rời rạc trên Excel hoặc sổ tay.</w:t>
            </w:r>
          </w:p>
        </w:tc>
        <w:tc>
          <w:tcPr>
            <w:tcW w:type="dxa" w:w="3600"/>
          </w:tcPr>
          <w:p>
            <w:pPr>
              <w:spacing w:after="80"/>
              <w:jc w:val="left"/>
            </w:pPr>
            <w:r>
              <w:rPr>
                <w:rFonts w:ascii="Times New Roman" w:hAnsi="Times New Roman"/>
                <w:sz w:val="23"/>
              </w:rPr>
              <w:t>Nhân sự mới mất nhiều thời gian tiếp cận; thông tin liên lạc không đồng bộ.</w:t>
            </w:r>
          </w:p>
        </w:tc>
      </w:tr>
    </w:tbl>
    <w:p>
      <w:pPr>
        <w:spacing w:after="240" w:line="312" w:lineRule="auto"/>
        <w:jc w:val="both"/>
      </w:pPr>
    </w:p>
    <w:p>
      <w:pPr>
        <w:spacing w:after="160" w:line="312" w:lineRule="auto"/>
        <w:jc w:val="both"/>
      </w:pPr>
      <w:r>
        <w:rPr>
          <w:rFonts w:ascii="Times New Roman" w:hAnsi="Times New Roman"/>
          <w:b/>
          <w:i w:val="0"/>
          <w:sz w:val="26"/>
        </w:rPr>
        <w:t>II. GIẢI PHÁP ĐỀ XUẤT: WORKFLOW PORTAL</w:t>
      </w:r>
    </w:p>
    <w:p>
      <w:pPr>
        <w:spacing w:after="120" w:line="312" w:lineRule="auto"/>
        <w:jc w:val="both"/>
      </w:pPr>
      <w:r>
        <w:rPr>
          <w:rFonts w:ascii="Times New Roman" w:hAnsi="Times New Roman"/>
          <w:b w:val="0"/>
          <w:i w:val="0"/>
          <w:sz w:val="26"/>
        </w:rPr>
        <w:t>WorkFlow Portal là ứng dụng đa nền tảng (chạy trên cả điện thoại và máy tính) đóng vai trò là "Điểm tập trung dữ liệu duy nhất" (Single Source of Truth) cho hoạt động vận hành nội bộ của Chi nhánh. Ứng dụng gồm 4 phân hệ cốt lõi:</w:t>
      </w:r>
    </w:p>
    <w:p>
      <w:pPr>
        <w:pStyle w:val="ListBullet"/>
        <w:spacing w:after="80" w:line="312" w:lineRule="auto"/>
      </w:pPr>
      <w:r>
        <w:rPr>
          <w:rFonts w:ascii="Times New Roman" w:hAnsi="Times New Roman"/>
          <w:b/>
          <w:sz w:val="26"/>
        </w:rPr>
        <w:t xml:space="preserve">1. Sổ giao nhận điện tử (Hồ sơ vật lý): </w:t>
      </w:r>
      <w:r>
        <w:rPr>
          <w:rFonts w:ascii="Times New Roman" w:hAnsi="Times New Roman"/>
          <w:sz w:val="26"/>
        </w:rPr>
        <w:t>Mỗi bộ hồ sơ giấy được cấp mã ngắn (HS-YYYYMMDD-NNN) viết lên bìa. Mọi bước chuyển giao đều được xác nhận trên app (bấm Nhận/Trả về). Hệ thống tự động tính toán SLA (giờ xử lý) và phát cảnh báo Xanh/Vàng/Đỏ nếu hồ sơ bị chậm trễ.</w:t>
      </w:r>
    </w:p>
    <w:p>
      <w:pPr>
        <w:pStyle w:val="ListBullet"/>
        <w:spacing w:after="80" w:line="312" w:lineRule="auto"/>
      </w:pPr>
      <w:r>
        <w:rPr>
          <w:rFonts w:ascii="Times New Roman" w:hAnsi="Times New Roman"/>
          <w:b/>
          <w:sz w:val="26"/>
        </w:rPr>
        <w:t xml:space="preserve">2. Quản lý công việc &amp; Báo cáo định kỳ: </w:t>
      </w:r>
      <w:r>
        <w:rPr>
          <w:rFonts w:ascii="Times New Roman" w:hAnsi="Times New Roman"/>
          <w:sz w:val="26"/>
        </w:rPr>
        <w:t>Giao việc đích danh hoặc theo phòng ban. Đính kèm tài liệu, tạo mẫu việc định kỳ (báo cáo tuần/tháng), xin gia hạn trực tuyến để Trưởng phòng duyệt.</w:t>
      </w:r>
    </w:p>
    <w:p>
      <w:pPr>
        <w:pStyle w:val="ListBullet"/>
        <w:spacing w:after="80" w:line="312" w:lineRule="auto"/>
      </w:pPr>
      <w:r>
        <w:rPr>
          <w:rFonts w:ascii="Times New Roman" w:hAnsi="Times New Roman"/>
          <w:b/>
          <w:sz w:val="26"/>
        </w:rPr>
        <w:t xml:space="preserve">3. Lịch trình &amp; Điều phối tài nguyên (Xe, Phòng họp, Nghỉ phép): </w:t>
      </w:r>
      <w:r>
        <w:rPr>
          <w:rFonts w:ascii="Times New Roman" w:hAnsi="Times New Roman"/>
          <w:sz w:val="26"/>
        </w:rPr>
        <w:t>Đặt xe đi địa bàn, phòng họp trực quan chống trùng lịch. Lái xe cập nhật Km lúc đi/về để quản lý xăng xe. Nhân viên xin nghỉ phép online tự định tuyến duyệt và tự động ẩn/hiển thị lý do nghỉ để bảo mật.</w:t>
      </w:r>
    </w:p>
    <w:p>
      <w:pPr>
        <w:pStyle w:val="ListBullet"/>
        <w:spacing w:after="80" w:line="312" w:lineRule="auto"/>
      </w:pPr>
      <w:r>
        <w:rPr>
          <w:rFonts w:ascii="Times New Roman" w:hAnsi="Times New Roman"/>
          <w:b/>
          <w:sz w:val="26"/>
        </w:rPr>
        <w:t xml:space="preserve">4. Danh bạ cán bộ &amp; Ghi nhận đồng nghiệp: </w:t>
      </w:r>
      <w:r>
        <w:rPr>
          <w:rFonts w:ascii="Times New Roman" w:hAnsi="Times New Roman"/>
          <w:sz w:val="26"/>
        </w:rPr>
        <w:t>Tra cứu nhanh số điện thoại, máy lẻ, chỗ ngồi, trạng thái vắng mặt. Tính năng Khen ngợi (Recognitions) giúp thúc đẩy văn hóa phối hợp nội bộ.</w:t>
      </w:r>
    </w:p>
    <w:p>
      <w:pPr>
        <w:spacing w:after="240" w:line="312" w:lineRule="auto"/>
        <w:jc w:val="both"/>
      </w:pPr>
    </w:p>
    <w:p>
      <w:pPr>
        <w:spacing w:after="160" w:line="312" w:lineRule="auto"/>
        <w:jc w:val="both"/>
      </w:pPr>
      <w:r>
        <w:rPr>
          <w:rFonts w:ascii="Times New Roman" w:hAnsi="Times New Roman"/>
          <w:b/>
          <w:i w:val="0"/>
          <w:sz w:val="26"/>
        </w:rPr>
        <w:t>III. KẾ HOẠCH TRIỂN KHAI THÍ ĐIỂM (PILOT PHASE)</w:t>
      </w:r>
    </w:p>
    <w:p>
      <w:pPr>
        <w:spacing w:after="120" w:line="312" w:lineRule="auto"/>
        <w:jc w:val="both"/>
      </w:pPr>
      <w:r>
        <w:rPr>
          <w:rFonts w:ascii="Times New Roman" w:hAnsi="Times New Roman"/>
          <w:b w:val="0"/>
          <w:i w:val="0"/>
          <w:sz w:val="26"/>
        </w:rPr>
        <w:t>Để đảm bảo ứng dụng hoạt động mượt mà và phù hợp với thực tế, chúng tôi đề xuất lộ trình thí điểm:</w:t>
      </w:r>
    </w:p>
    <w:p>
      <w:pPr>
        <w:spacing w:after="80" w:line="312" w:lineRule="auto"/>
        <w:jc w:val="both"/>
      </w:pPr>
      <w:r>
        <w:rPr>
          <w:rFonts w:ascii="Times New Roman" w:hAnsi="Times New Roman"/>
          <w:b/>
          <w:i w:val="0"/>
          <w:sz w:val="26"/>
        </w:rPr>
        <w:t xml:space="preserve">- </w:t>
      </w:r>
      <w:r>
        <w:rPr>
          <w:b/>
        </w:rPr>
        <w:t xml:space="preserve">Phạm vi thí điểm: </w:t>
      </w:r>
      <w:r>
        <w:t>Phòng Tín dụng (RM), Phòng Giao dịch, Phòng Tổ chức Tổng hợp (điều phối xe/phòng họp), đội ngũ Lái xe và Ban Giám đốc Chi nhánh.</w:t>
      </w:r>
    </w:p>
    <w:p>
      <w:pPr>
        <w:spacing w:after="120" w:line="312" w:lineRule="auto"/>
        <w:jc w:val="both"/>
      </w:pPr>
      <w:r>
        <w:rPr>
          <w:rFonts w:ascii="Times New Roman" w:hAnsi="Times New Roman"/>
          <w:b/>
          <w:i w:val="0"/>
          <w:sz w:val="26"/>
        </w:rPr>
        <w:t xml:space="preserve">- </w:t>
      </w:r>
      <w:r>
        <w:rPr>
          <w:b/>
        </w:rPr>
        <w:t xml:space="preserve">Thời gian thí điểm: </w:t>
      </w:r>
      <w:r>
        <w:t>04 tuần (Từ ngày __/__/2026 đến ngày __/__/2026).</w:t>
      </w:r>
    </w:p>
    <w:p>
      <w:pPr>
        <w:spacing w:after="80" w:line="312" w:lineRule="auto"/>
        <w:jc w:val="both"/>
      </w:pPr>
      <w:r>
        <w:rPr>
          <w:rFonts w:ascii="Times New Roman" w:hAnsi="Times New Roman"/>
          <w:b w:val="0"/>
          <w:i/>
          <w:sz w:val="26"/>
        </w:rPr>
        <w:t>Lộ trình chi tiết theo tuần:</w:t>
      </w:r>
    </w:p>
    <w:p>
      <w:pPr>
        <w:pStyle w:val="ListBullet"/>
        <w:spacing w:after="80" w:line="312" w:lineRule="auto"/>
      </w:pPr>
      <w:r>
        <w:rPr>
          <w:rFonts w:ascii="Times New Roman" w:hAnsi="Times New Roman"/>
          <w:b/>
          <w:sz w:val="26"/>
        </w:rPr>
        <w:t xml:space="preserve">Tuần 1: </w:t>
      </w:r>
      <w:r>
        <w:rPr>
          <w:rFonts w:ascii="Times New Roman" w:hAnsi="Times New Roman"/>
          <w:sz w:val="26"/>
        </w:rPr>
        <w:t>Khởi tạo tài khoản hệ thống, phân quyền vai trò và khai báo danh mục tài nguyên chi nhánh (phòng họp, xe ô tô, cấu hình SLA hồ sơ).</w:t>
      </w:r>
    </w:p>
    <w:p>
      <w:pPr>
        <w:pStyle w:val="ListBullet"/>
        <w:spacing w:after="80" w:line="312" w:lineRule="auto"/>
      </w:pPr>
      <w:r>
        <w:rPr>
          <w:rFonts w:ascii="Times New Roman" w:hAnsi="Times New Roman"/>
          <w:b/>
          <w:sz w:val="26"/>
        </w:rPr>
        <w:t xml:space="preserve">Tuần 2: </w:t>
      </w:r>
      <w:r>
        <w:rPr>
          <w:rFonts w:ascii="Times New Roman" w:hAnsi="Times New Roman"/>
          <w:sz w:val="26"/>
        </w:rPr>
        <w:t>Tổ chức đào tạo nhanh và hướng dẫn sử dụng trực quan cho RM, KSV, bộ phận điều phối và lái xe.</w:t>
      </w:r>
    </w:p>
    <w:p>
      <w:pPr>
        <w:pStyle w:val="ListBullet"/>
        <w:spacing w:after="80" w:line="312" w:lineRule="auto"/>
      </w:pPr>
      <w:r>
        <w:rPr>
          <w:rFonts w:ascii="Times New Roman" w:hAnsi="Times New Roman"/>
          <w:b/>
          <w:sz w:val="26"/>
        </w:rPr>
        <w:t xml:space="preserve">Tuần 3 - 4: </w:t>
      </w:r>
      <w:r>
        <w:rPr>
          <w:rFonts w:ascii="Times New Roman" w:hAnsi="Times New Roman"/>
          <w:sz w:val="26"/>
        </w:rPr>
        <w:t>Vận hành thực tế trên ứng dụng, theo dõi chặt chẽ các chỉ số SLA hồ sơ và thu thập phản hồi cải tiến.</w:t>
      </w:r>
    </w:p>
    <w:p>
      <w:pPr>
        <w:pStyle w:val="ListBullet"/>
        <w:spacing w:after="80" w:line="312" w:lineRule="auto"/>
      </w:pPr>
      <w:r>
        <w:rPr>
          <w:rFonts w:ascii="Times New Roman" w:hAnsi="Times New Roman"/>
          <w:b/>
          <w:sz w:val="26"/>
        </w:rPr>
        <w:t xml:space="preserve">Tuần 5: </w:t>
      </w:r>
      <w:r>
        <w:rPr>
          <w:rFonts w:ascii="Times New Roman" w:hAnsi="Times New Roman"/>
          <w:sz w:val="26"/>
        </w:rPr>
        <w:t>Tổng kết, đánh giá chỉ số hiệu quả và lập báo cáo Ban Giám đốc đề xuất phương án nhân rộng.</w:t>
      </w:r>
    </w:p>
    <w:p>
      <w:pPr>
        <w:spacing w:after="240" w:line="312" w:lineRule="auto"/>
        <w:jc w:val="both"/>
      </w:pPr>
    </w:p>
    <w:p>
      <w:pPr>
        <w:spacing w:after="160" w:line="312" w:lineRule="auto"/>
        <w:jc w:val="both"/>
      </w:pPr>
      <w:r>
        <w:rPr>
          <w:rFonts w:ascii="Times New Roman" w:hAnsi="Times New Roman"/>
          <w:b/>
          <w:i w:val="0"/>
          <w:sz w:val="26"/>
        </w:rPr>
        <w:t>IV. CHỈ SỐ ĐÁNH GIÁ HIỆU QUẢ KỲ VỌNG (KPIS THÍ ĐIỂM)</w:t>
      </w:r>
    </w:p>
    <w:p>
      <w:pPr>
        <w:pStyle w:val="ListBullet"/>
        <w:spacing w:after="80" w:line="312" w:lineRule="auto"/>
      </w:pPr>
      <w:r>
        <w:rPr>
          <w:rFonts w:ascii="Times New Roman" w:hAnsi="Times New Roman"/>
          <w:b/>
          <w:sz w:val="26"/>
        </w:rPr>
        <w:t xml:space="preserve">Quản lý hồ sơ giấy: </w:t>
      </w:r>
      <w:r>
        <w:rPr>
          <w:rFonts w:ascii="Times New Roman" w:hAnsi="Times New Roman"/>
          <w:sz w:val="26"/>
        </w:rPr>
        <w:t>100% hồ sơ tín dụng/kế toán phát sinh trong thời gian thí điểm được cập nhật trạng thái luân chuyển trên app. Giảm 90% thời gian tìm kiếm vết hồ sơ.</w:t>
      </w:r>
    </w:p>
    <w:p>
      <w:pPr>
        <w:pStyle w:val="ListBullet"/>
        <w:spacing w:after="80" w:line="312" w:lineRule="auto"/>
      </w:pPr>
      <w:r>
        <w:rPr>
          <w:rFonts w:ascii="Times New Roman" w:hAnsi="Times New Roman"/>
          <w:b/>
          <w:sz w:val="26"/>
        </w:rPr>
        <w:t xml:space="preserve">Đặt xe &amp; Phòng họp: </w:t>
      </w:r>
      <w:r>
        <w:rPr>
          <w:rFonts w:ascii="Times New Roman" w:hAnsi="Times New Roman"/>
          <w:sz w:val="26"/>
        </w:rPr>
        <w:t>100% chuyến đi địa bàn được điều phối qua app. Giải quyết triệt để tình trạng trùng lịch xe và phòng họp.</w:t>
      </w:r>
    </w:p>
    <w:p>
      <w:pPr>
        <w:pStyle w:val="ListBullet"/>
        <w:spacing w:after="80" w:line="312" w:lineRule="auto"/>
      </w:pPr>
      <w:r>
        <w:rPr>
          <w:rFonts w:ascii="Times New Roman" w:hAnsi="Times New Roman"/>
          <w:b/>
          <w:sz w:val="26"/>
        </w:rPr>
        <w:t xml:space="preserve">Công việc: </w:t>
      </w:r>
      <w:r>
        <w:rPr>
          <w:rFonts w:ascii="Times New Roman" w:hAnsi="Times New Roman"/>
          <w:sz w:val="26"/>
        </w:rPr>
        <w:t>100% báo cáo định kỳ được thực hiện đúng hạn nhờ hệ thống nhắc việc tự động.</w:t>
      </w:r>
    </w:p>
    <w:p>
      <w:pPr>
        <w:pStyle w:val="ListBullet"/>
        <w:spacing w:after="80" w:line="312" w:lineRule="auto"/>
      </w:pPr>
      <w:r>
        <w:rPr>
          <w:rFonts w:ascii="Times New Roman" w:hAnsi="Times New Roman"/>
          <w:b/>
          <w:sz w:val="26"/>
        </w:rPr>
        <w:t xml:space="preserve">Số hóa: </w:t>
      </w:r>
      <w:r>
        <w:rPr>
          <w:rFonts w:ascii="Times New Roman" w:hAnsi="Times New Roman"/>
          <w:sz w:val="26"/>
        </w:rPr>
        <w:t>Cắt giảm hoàn toàn việc viết đơn xin nghỉ phép bằng giấy đối với các phòng ban tham gia thí điểm.</w:t>
      </w:r>
    </w:p>
    <w:p>
      <w:pPr>
        <w:spacing w:after="240" w:line="312" w:lineRule="auto"/>
        <w:jc w:val="both"/>
      </w:pPr>
    </w:p>
    <w:p>
      <w:pPr>
        <w:spacing w:after="160" w:line="312" w:lineRule="auto"/>
        <w:jc w:val="both"/>
      </w:pPr>
      <w:r>
        <w:rPr>
          <w:rFonts w:ascii="Times New Roman" w:hAnsi="Times New Roman"/>
          <w:b/>
          <w:i w:val="0"/>
          <w:sz w:val="26"/>
        </w:rPr>
        <w:t>V. KIẾN NGHỊ BAN GIÁM ĐỐC</w:t>
      </w:r>
    </w:p>
    <w:p>
      <w:pPr>
        <w:spacing w:after="120" w:line="312" w:lineRule="auto"/>
        <w:jc w:val="both"/>
      </w:pPr>
      <w:r>
        <w:rPr>
          <w:rFonts w:ascii="Times New Roman" w:hAnsi="Times New Roman"/>
          <w:b w:val="0"/>
          <w:i w:val="0"/>
          <w:sz w:val="26"/>
        </w:rPr>
        <w:t>Kính trình Ban Giám đốc phê duyệt:</w:t>
      </w:r>
    </w:p>
    <w:p>
      <w:pPr>
        <w:spacing w:after="80" w:line="312" w:lineRule="auto"/>
        <w:jc w:val="both"/>
      </w:pPr>
      <w:r>
        <w:rPr>
          <w:rFonts w:ascii="Times New Roman" w:hAnsi="Times New Roman"/>
          <w:b w:val="0"/>
          <w:i w:val="0"/>
          <w:sz w:val="26"/>
        </w:rPr>
        <w:t>1. Chủ trương cho phép triển khai thí điểm ứng dụng WorkFlow Portal tại Chi nhánh trong thời gian 04 tuần.</w:t>
      </w:r>
    </w:p>
    <w:p>
      <w:pPr>
        <w:spacing w:after="80" w:line="312" w:lineRule="auto"/>
        <w:jc w:val="both"/>
      </w:pPr>
      <w:r>
        <w:rPr>
          <w:rFonts w:ascii="Times New Roman" w:hAnsi="Times New Roman"/>
          <w:b w:val="0"/>
          <w:i w:val="0"/>
          <w:sz w:val="26"/>
        </w:rPr>
        <w:t>2. Giao Phòng Tổ chức Tổng hợp làm đầu mối phối hợp chuẩn bị thông tin nhân sự và điều phối hạ tầng (cấu hình xe, phòng họp).</w:t>
      </w:r>
    </w:p>
    <w:p>
      <w:pPr>
        <w:spacing w:after="80" w:line="312" w:lineRule="auto"/>
        <w:jc w:val="both"/>
      </w:pPr>
      <w:r>
        <w:rPr>
          <w:rFonts w:ascii="Times New Roman" w:hAnsi="Times New Roman"/>
          <w:b w:val="0"/>
          <w:i w:val="0"/>
          <w:sz w:val="26"/>
        </w:rPr>
        <w:t>3. Phê duyệt phân quyền sử dụng thử nghiệm cho các cán bộ liên quan theo ma trận phân quyền của hệ thống.</w:t>
      </w:r>
    </w:p>
    <w:p>
      <w:pPr>
        <w:spacing w:after="480" w:line="312" w:lineRule="auto"/>
        <w:jc w:val="both"/>
      </w:pPr>
      <w:r>
        <w:rPr>
          <w:rFonts w:ascii="Times New Roman" w:hAnsi="Times New Roman"/>
          <w:b w:val="0"/>
          <w:i w:val="0"/>
          <w:sz w:val="26"/>
        </w:rPr>
        <w:t>Kính trình Ban Giám đốc xem xét và quyết định./.</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tc>
        <w:tc>
          <w:tcPr>
            <w:tcW w:type="dxa" w:w="4680"/>
          </w:tcPr>
          <w:p>
            <w:pPr>
              <w:jc w:val="center"/>
            </w:pPr>
            <w:r>
              <w:rPr>
                <w:rFonts w:ascii="Times New Roman" w:hAnsi="Times New Roman"/>
                <w:b/>
                <w:sz w:val="26"/>
              </w:rPr>
              <w:t>Người trình</w:t>
              <w:br/>
            </w:r>
            <w:r>
              <w:rPr>
                <w:rFonts w:ascii="Times New Roman" w:hAnsi="Times New Roman"/>
                <w:i/>
                <w:sz w:val="22"/>
              </w:rPr>
              <w:t>(Ký và ghi rõ họ tên)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