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914792" cy="23148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31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Visão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Versão &lt;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2.0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112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3700"/>
        </w:tabs>
        <w:rPr/>
        <w:sectPr>
          <w:headerReference r:id="rId9" w:type="first"/>
          <w:footerReference r:id="rId10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43561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  <w:t xml:space="preserve">&lt;ÈPCAFÉ&gt; - &lt;APLICATIVO PARA GESTÃO DE PROPRIEDADES CAFEEIRAS&gt;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43561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435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24/09/2024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Stephany Caroline Carvalho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30/09/2024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Adição dos capítulos objetivos e problema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Stephany Caroline Carvalho</w:t>
            </w:r>
          </w:p>
        </w:tc>
      </w:tr>
      <w:tr>
        <w:trPr>
          <w:cantSplit w:val="0"/>
          <w:trHeight w:val="304.9804687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22/10/2024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Adição e edição dos capítulos usuários, riscos e restrições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Stephany Caroline Carvalho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Resumo do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Glossário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Usuários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Restrições Impostas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Riscos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Requisitos de Documentação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 do Negócio</w:t>
      </w:r>
    </w:p>
    <w:p w:rsidR="00000000" w:rsidDel="00000000" w:rsidP="00000000" w:rsidRDefault="00000000" w:rsidRPr="00000000" w14:paraId="0000004B">
      <w:pPr>
        <w:spacing w:after="280" w:before="28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ÈPCAFÉ é um aplicativo que visa democratizar o acesso à tecnologia para pequenos produtores de café na região sul de Minas Gerais. O sistema proporcionará uma plataforma de gestão que integra métodos de custeio da CONAB, permitindo aos agricultores otimizar suas operações e melhorar a rastreabilidade de seus produtos.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6"/>
        </w:numPr>
        <w:ind w:left="576" w:hanging="576"/>
        <w:rPr/>
      </w:pPr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objetivo do sistema é fornecer ferramentas essenciais para a gestão das propriedades cafeeiras, permitindo o acompanhamento das atividades agrícolas, calcular custos de produção, emitir relatórios de desempenho e facilitar a rastreabilidade do café desde a colheita até a venda.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6"/>
        </w:numPr>
        <w:ind w:left="576" w:hanging="576"/>
        <w:rPr/>
      </w:pPr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4F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Cafeicultura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Conjunto de atividades relacionadas ao cultivo e produção de café.</w:t>
      </w:r>
    </w:p>
    <w:p w:rsidR="00000000" w:rsidDel="00000000" w:rsidP="00000000" w:rsidRDefault="00000000" w:rsidRPr="00000000" w14:paraId="00000050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CONAB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Companhia Nacional de Abastecimento, responsável por políticas de abastecimento e preços no Brasil.</w:t>
      </w:r>
    </w:p>
    <w:p w:rsidR="00000000" w:rsidDel="00000000" w:rsidP="00000000" w:rsidRDefault="00000000" w:rsidRPr="00000000" w14:paraId="00000051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Gestão Agrícola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Práticas e processos utilizados para gerenciar operações agrícolas de forma eficiente.</w:t>
      </w:r>
    </w:p>
    <w:p w:rsidR="00000000" w:rsidDel="00000000" w:rsidP="00000000" w:rsidRDefault="00000000" w:rsidRPr="00000000" w14:paraId="00000052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Rastreabilidade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Capacidade de acompanhar a trajetória do produto desde a produção até o consumidor final.</w:t>
      </w:r>
    </w:p>
    <w:p w:rsidR="00000000" w:rsidDel="00000000" w:rsidP="00000000" w:rsidRDefault="00000000" w:rsidRPr="00000000" w14:paraId="00000053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Conjunto de programas que permitem o funcionamento de um sistema computacional.</w:t>
      </w:r>
    </w:p>
    <w:p w:rsidR="00000000" w:rsidDel="00000000" w:rsidP="00000000" w:rsidRDefault="00000000" w:rsidRPr="00000000" w14:paraId="00000054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Parte do software que lida com a lógica, banco de dados e operações no servidor.</w:t>
      </w:r>
    </w:p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Interface do usuário, responsável pela interação entre o usuário e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14º Congresso de Inovação, Ciência e Tecnologia do IFSP - 2023. ÈPCAFÉ: APLICATIVO PARA GESTÃO DE PROPRIEDADES CAFEEIRAS.</w:t>
      </w:r>
    </w:p>
    <w:p w:rsidR="00000000" w:rsidDel="00000000" w:rsidP="00000000" w:rsidRDefault="00000000" w:rsidRPr="00000000" w14:paraId="00000058">
      <w:pPr>
        <w:rPr>
          <w:color w:val="000000"/>
        </w:rPr>
        <w:sectPr>
          <w:headerReference r:id="rId12" w:type="first"/>
          <w:footerReference r:id="rId13" w:type="first"/>
          <w:type w:val="nextPage"/>
          <w:pgSz w:h="16840" w:w="11907" w:orient="portrait"/>
          <w:pgMar w:bottom="851" w:top="851" w:left="1418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3"/>
        <w:gridCol w:w="1814"/>
        <w:gridCol w:w="2535"/>
        <w:gridCol w:w="3056"/>
        <w:tblGridChange w:id="0">
          <w:tblGrid>
            <w:gridCol w:w="2223"/>
            <w:gridCol w:w="1814"/>
            <w:gridCol w:w="2535"/>
            <w:gridCol w:w="305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Afetados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 (Escopo)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Realizar o cálculo das depreciações e exibir o custo fixo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Gestor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Dificuldade em controlar os custos totais da propriedade;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Falta de clareza sobre a rentabilidade das operações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Atrasos na tomada de decisões estratégicas, impactando a eficiência e a lucratividade.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Como um técnico, eu quero exibir o custo fixo e lançar outros custos, de modo que eu possa fornecer uma visão clara da situação financeira da propriedade.</w:t>
            </w:r>
          </w:p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um gestor, eu quero acessar essas informações de custos, de modo que eu possa tomar decisões mais informadas e estratégicas para a gestão da propriedade.</w:t>
            </w:r>
          </w:p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52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1410"/>
        <w:gridCol w:w="2010"/>
        <w:tblGridChange w:id="0">
          <w:tblGrid>
            <w:gridCol w:w="1845"/>
            <w:gridCol w:w="1410"/>
            <w:gridCol w:w="2010"/>
          </w:tblGrid>
        </w:tblGridChange>
      </w:tblGrid>
      <w:tr>
        <w:trPr>
          <w:cantSplit w:val="0"/>
          <w:trHeight w:val="519.96093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Stephany Caroline Carvalho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Técnico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custo;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Lançar renda de fatores;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Lançar despesas;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Manter nota fiscal.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5"/>
        </w:numPr>
        <w:ind w:left="432" w:hanging="432"/>
        <w:rPr>
          <w:b w:val="0"/>
        </w:rPr>
      </w:pPr>
      <w:bookmarkStart w:colFirst="0" w:colLast="0" w:name="_1t3h5sf" w:id="7"/>
      <w:bookmarkEnd w:id="7"/>
      <w:r w:rsidDel="00000000" w:rsidR="00000000" w:rsidRPr="00000000">
        <w:rPr>
          <w:b w:val="0"/>
          <w:rtl w:val="0"/>
        </w:rPr>
        <w:t xml:space="preserve">Restrições Impostas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usar a linguagem de programação Java;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entregue até dezembro de 2024;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uma aplicação web;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rodar em qualquer sistema operacional;</w:t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5"/>
        </w:numPr>
        <w:ind w:left="432" w:hanging="432"/>
        <w:rPr>
          <w:b w:val="0"/>
        </w:rPr>
      </w:pPr>
      <w:bookmarkStart w:colFirst="0" w:colLast="0" w:name="_4d34og8" w:id="8"/>
      <w:bookmarkEnd w:id="8"/>
      <w:r w:rsidDel="00000000" w:rsidR="00000000" w:rsidRPr="00000000">
        <w:rPr>
          <w:b w:val="0"/>
          <w:rtl w:val="0"/>
        </w:rPr>
        <w:t xml:space="preserve">Riscos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Deletar banco de dados durante a manutenção;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cumprimento da parte visual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ind w:left="432" w:firstLine="0"/>
        <w:rPr>
          <w:b w:val="0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639.0" w:type="dxa"/>
      <w:jc w:val="left"/>
      <w:tblInd w:w="14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9.0" w:type="dxa"/>
      <w:jc w:val="left"/>
      <w:tblInd w:w="14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  <w:tbl>
    <w:tblPr>
      <w:tblStyle w:val="Table9"/>
      <w:tblW w:w="9710.0" w:type="dxa"/>
      <w:jc w:val="left"/>
      <w:tblInd w:w="70.0" w:type="dxa"/>
      <w:tblBorders>
        <w:top w:color="000000" w:space="0" w:sz="12" w:val="single"/>
      </w:tblBorders>
      <w:tblLayout w:type="fixed"/>
      <w:tblLook w:val="0000"/>
    </w:tblPr>
    <w:tblGrid>
      <w:gridCol w:w="4320"/>
      <w:gridCol w:w="1440"/>
      <w:gridCol w:w="2340"/>
      <w:gridCol w:w="1610"/>
      <w:tblGridChange w:id="0">
        <w:tblGrid>
          <w:gridCol w:w="4320"/>
          <w:gridCol w:w="1440"/>
          <w:gridCol w:w="2340"/>
          <w:gridCol w:w="1610"/>
        </w:tblGrid>
      </w:tblGridChange>
    </w:tblGrid>
    <w:tr>
      <w:trPr>
        <w:cantSplit w:val="1"/>
        <w:trHeight w:val="474.9609375" w:hRule="atLeast"/>
        <w:tblHeader w:val="0"/>
      </w:trPr>
      <w:tc>
        <w:tcPr/>
        <w:p w:rsidR="00000000" w:rsidDel="00000000" w:rsidP="00000000" w:rsidRDefault="00000000" w:rsidRPr="00000000" w14:paraId="000000A1">
          <w:pPr>
            <w:rPr/>
          </w:pPr>
          <w:r w:rsidDel="00000000" w:rsidR="00000000" w:rsidRPr="00000000">
            <w:rPr>
              <w:rtl w:val="0"/>
            </w:rPr>
            <w:t xml:space="preserve">&lt;ÈPCAFÉ&gt; - &lt;APLICATIVO PARA GESTÃO DE PROPRIEDADES CAFEEIRAS&gt;</w:t>
          </w:r>
        </w:p>
      </w:tc>
      <w:tc>
        <w:tcPr>
          <w:vAlign w:val="center"/>
        </w:tcPr>
        <w:p w:rsidR="00000000" w:rsidDel="00000000" w:rsidP="00000000" w:rsidRDefault="00000000" w:rsidRPr="00000000" w14:paraId="000000A2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3">
          <w:pPr>
            <w:rPr/>
          </w:pPr>
          <w:r w:rsidDel="00000000" w:rsidR="00000000" w:rsidRPr="00000000">
            <w:rPr>
              <w:rtl w:val="0"/>
            </w:rPr>
            <w:t xml:space="preserve">Versão &lt;2.0&gt;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A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90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ÈPCAFÉ</w:t>
          </w:r>
        </w:p>
      </w:tc>
      <w:tc>
        <w:tcPr>
          <w:vAlign w:val="center"/>
        </w:tcPr>
        <w:p w:rsidR="00000000" w:rsidDel="00000000" w:rsidP="00000000" w:rsidRDefault="00000000" w:rsidRPr="00000000" w14:paraId="00000091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Visão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2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3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