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Las Franciscanas</w:t>
      </w:r>
    </w:p>
    <w:p/>
    <w:tbl>
      <w:tblPr>
        <w:tblStyle w:val="myOwnTableStyle"/>
      </w:tblPr>
      <w:tr>
        <w:trPr>
          <w:trHeight w:val="-1"/>
        </w:trPr>
        <w:tc>
          <w:tcPr>
            <w:tcW w:w="9000" w:type="dxa"/>
          </w:tcPr>
          <w:p>
            <w:r>
              <w:t xml:space="preserve"/>
            </w:r>
          </w:p>
        </w:tc>
      </w:tr>
    </w:tbl>
    <w:p>
      <w:r>
        <w:rPr>
          <w:rStyle w:val="titleStyle"/>
        </w:rPr>
        <w:t xml:space="preserve">POSICIONAMIENTO DE LA MARCA BRISSA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Carmen Isabel Valencia</w:t>
            </w:r>
          </w:p>
        </w:tc>
      </w:tr>
      <w:tr>
        <w:trPr>
          <w:trHeight w:val="-330"/>
        </w:trPr>
        <w:tc>
          <w:tcPr>
            <w:tcW w:w="12000" w:type="dxa"/>
          </w:tcPr>
          <w:p>
            <w:r>
              <w:t xml:space="preserve">Gerente General</w:t>
            </w:r>
          </w:p>
        </w:tc>
      </w:tr>
      <w:tr>
        <w:trPr>
          <w:trHeight w:val="-330"/>
        </w:trPr>
        <w:tc>
          <w:tcPr>
            <w:tcW w:w="12000" w:type="dxa"/>
          </w:tcPr>
          <w:p>
            <w:r>
              <w:t xml:space="preserve">cvalencia@dominio.com</w:t>
            </w:r>
          </w:p>
        </w:tc>
      </w:tr>
      <w:tr>
        <w:trPr>
          <w:trHeight w:val="-330"/>
        </w:trPr>
        <w:tc>
          <w:tcPr>
            <w:tcW w:w="12000" w:type="dxa"/>
          </w:tcPr>
          <w:p>
            <w:r>
              <w:t xml:space="preserve">3394888 Ext 2202 - 3127414902</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Alejandro Salazar Rojas</w:t>
            </w:r>
          </w:p>
        </w:tc>
      </w:tr>
      <w:tr>
        <w:trPr>
          <w:trHeight w:val="-330"/>
        </w:trPr>
        <w:tc>
          <w:tcPr>
            <w:tcW w:w="6000" w:type="dxa"/>
          </w:tcPr>
          <w:p>
            <w:r>
              <w:t xml:space="preserve">Director de Mercadeo</w:t>
            </w:r>
          </w:p>
        </w:tc>
        <w:tc>
          <w:tcPr>
            <w:tcW w:w="6000" w:type="dxa"/>
          </w:tcPr>
          <w:p>
            <w:r>
              <w:t xml:space="preserve">Asistente de Estudios</w:t>
            </w:r>
          </w:p>
        </w:tc>
      </w:tr>
      <w:tr>
        <w:trPr>
          <w:trHeight w:val="-330"/>
        </w:trPr>
        <w:tc>
          <w:tcPr>
            <w:tcW w:w="6000" w:type="dxa"/>
          </w:tcPr>
          <w:p>
            <w:r>
              <w:t xml:space="preserve">fbolivar@cnccol.com</w:t>
            </w:r>
          </w:p>
        </w:tc>
        <w:tc>
          <w:tcPr>
            <w:tcW w:w="6000" w:type="dxa"/>
          </w:tcPr>
          <w:p>
            <w:r>
              <w:t xml:space="preserve">asalazar@cnccol.com</w:t>
            </w:r>
          </w:p>
        </w:tc>
      </w:tr>
      <w:tr>
        <w:trPr>
          <w:trHeight w:val="-330"/>
        </w:trPr>
        <w:tc>
          <w:tcPr>
            <w:tcW w:w="6000" w:type="dxa"/>
          </w:tcPr>
          <w:p>
            <w:r>
              <w:t xml:space="preserve">(57) 1 3394888 Ext. 2207 - 3132264713</w:t>
            </w:r>
          </w:p>
        </w:tc>
        <w:tc>
          <w:tcPr>
            <w:tcW w:w="6000" w:type="dxa"/>
          </w:tcPr>
          <w:p>
            <w:r>
              <w:t xml:space="preserve">(57) 1 3394888 Ext. 2158 - 3118995625</w:t>
            </w:r>
          </w:p>
        </w:tc>
      </w:tr>
    </w:tbl>
    <w:p/>
    <w:p/>
    <w:p/>
    <w:p/>
    <w:p>
      <w:r>
        <w:rPr/>
        <w:t xml:space="preserve">Bogotá, 26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Teniendo en cuenta que el Centro Nacional de Consultoría  ha desarrollado el índice General de Reputación -IGR  que es un sistema de mediciones que satisfacen las demandas de la Gobernación.</w:t>
      </w:r>
    </w:p>
    <w:p>
      <w:pPr>
        <w:numPr>
          <w:ilvl w:val="0"/>
          <w:numId w:val="3"/>
        </w:numPr>
      </w:pPr>
      <w:r>
        <w:rPr>
          <w:sz w:val="28"/>
          <w:szCs w:val="28"/>
        </w:rPr>
        <w:t xml:space="preserve">este es un li del contexto</w:t>
      </w:r>
    </w:p>
    <w:p>
      <w:pPr>
        <w:numPr>
          <w:ilvl w:val="0"/>
          <w:numId w:val="3"/>
        </w:numPr>
      </w:pPr>
      <w:r>
        <w:rPr>
          <w:sz w:val="28"/>
          <w:szCs w:val="28"/>
        </w:rPr>
        <w:t xml:space="preserve">otro li</w:t>
      </w:r>
    </w:p>
    <w:p>
      <w:r>
        <w:rPr>
          <w:sz w:val="28"/>
          <w:szCs w:val="28"/>
        </w:rPr>
        <w:t xml:space="preserve">un texto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El gobernador de Cundinamarca doctor Álvaro Cruz desea optimizar la gestión y la comunicación. Para ello necesita desarrollar un sistema de mediciones que le permitan generar una estrategia y establecer, optimizar y monitorear sus avances y sus acciones.</w:t>
      </w:r>
    </w:p>
    <w:p/>
    <w:p>
      <w:r>
        <w:rPr>
          <w:sz w:val="28"/>
          <w:szCs w:val="28"/>
          <w:b/>
        </w:rPr>
        <w:t xml:space="preserve">ESPECIFICOS:</w:t>
      </w:r>
    </w:p>
    <w:p>
      <w:pPr>
        <w:numPr>
          <w:ilvl w:val="0"/>
          <w:numId w:val="3"/>
        </w:numPr>
      </w:pPr>
      <w:r>
        <w:rPr>
          <w:sz w:val="28"/>
          <w:szCs w:val="28"/>
        </w:rPr>
        <w:t xml:space="preserve">Medir el nivel de conocimiento del gobernador en Cundinamarca y Bogotá
del primero</w:t>
      </w:r>
    </w:p>
    <w:p>
      <w:pPr>
        <w:numPr>
          <w:ilvl w:val="0"/>
          <w:numId w:val="3"/>
        </w:numPr>
      </w:pPr>
      <w:r>
        <w:rPr>
          <w:sz w:val="28"/>
          <w:szCs w:val="28"/>
        </w:rPr>
        <w:t xml:space="preserve">Medir la aprobación del gobernador y de otros líderes</w:t>
      </w:r>
    </w:p>
    <w:p>
      <w:pPr>
        <w:numPr>
          <w:ilvl w:val="0"/>
          <w:numId w:val="3"/>
        </w:numPr>
      </w:pPr>
      <w:r>
        <w:rPr>
          <w:sz w:val="28"/>
          <w:szCs w:val="28"/>
        </w:rPr>
        <w:t xml:space="preserve">Medir el conocimiento y aprobación de su gestión en infraestructura , seguridad y paz 
Conocer lo que más se aprecia de la</w:t>
      </w:r>
    </w:p>
    <w:p>
      <w:pPr>
        <w:numPr>
          <w:ilvl w:val="0"/>
          <w:numId w:val="3"/>
        </w:numPr>
      </w:pPr>
      <w:r>
        <w:rPr>
          <w:sz w:val="28"/>
          <w:szCs w:val="28"/>
        </w:rPr>
        <w:t xml:space="preserve">otro obj</w:t>
      </w:r>
    </w:p>
    <w:p>
      <w:pPr>
        <w:numPr>
          <w:ilvl w:val="0"/>
          <w:numId w:val="3"/>
        </w:numPr>
      </w:pPr>
      <w:r>
        <w:rPr>
          <w:sz w:val="28"/>
          <w:szCs w:val="28"/>
        </w:rPr>
        <w:t xml:space="preserve">este es el otro obj</w:t>
      </w:r>
    </w:p>
    <w:p>
      <w:pPr>
        <w:numPr>
          <w:ilvl w:val="0"/>
          <w:numId w:val="3"/>
        </w:numPr>
      </w:pPr>
      <w:r>
        <w:rPr>
          <w:sz w:val="28"/>
          <w:szCs w:val="28"/>
        </w:rPr>
        <w:t xml:space="preserve">nuevo objetivo</w:t>
      </w:r>
    </w:p>
    <w:p>
      <w:pPr>
        <w:numPr>
          <w:ilvl w:val="0"/>
          <w:numId w:val="3"/>
        </w:numPr>
      </w:pPr>
      <w:r>
        <w:rPr>
          <w:sz w:val="28"/>
          <w:szCs w:val="28"/>
        </w:rPr>
        <w:t xml:space="preserve">El nuevo liberalismo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Se presentan 2 opciones para la realización del proyecto:</w:t>
      </w:r>
    </w:p>
    <w:p>
      <w:pPr>
        <w:numPr>
          <w:ilvl w:val="0"/>
          <w:numId w:val="3"/>
        </w:numPr>
      </w:pPr>
      <w:r>
        <w:rPr>
          <w:sz w:val="28"/>
          <w:szCs w:val="28"/>
        </w:rPr>
        <w:t xml:space="preserve">Utilizar la base de datos que tiene en la actualidad la WWF de contactos prefiltrados</w:t>
      </w:r>
    </w:p>
    <w:p>
      <w:pPr>
        <w:numPr>
          <w:ilvl w:val="0"/>
          <w:numId w:val="3"/>
        </w:numPr>
      </w:pPr>
      <w:r>
        <w:rPr>
          <w:sz w:val="28"/>
          <w:szCs w:val="28"/>
        </w:rPr>
        <w:t xml:space="preserve">Tomar la base de datos de las principales empresas de Colombia, realizar un filtro para determinar la persona a entrevistar y posteriormente realizar la entrevista.</w:t>
      </w:r>
    </w:p>
    <w:p>
      <w:r>
        <w:rPr>
          <w:sz w:val="28"/>
          <w:szCs w:val="28"/>
        </w:rPr>
        <w:t xml:space="preserve">Se sugiere iniciar el proyecto con 100 encuestas.</w:t>
      </w:r>
    </w:p>
    <w:p>
      <w:pPr>
        <w:numPr>
          <w:ilvl w:val="0"/>
          <w:numId w:val="3"/>
        </w:numPr>
      </w:pPr>
      <w:r>
        <w:rPr>
          <w:sz w:val="28"/>
          <w:szCs w:val="28"/>
        </w:rPr>
        <w:t xml:space="preserve">Otro bullet</w:t>
      </w:r>
    </w:p>
    <w:p>
      <w:r>
        <w:rPr>
          <w:sz w:val="28"/>
          <w:szCs w:val="28"/>
        </w:rPr>
        <w:t xml:space="preserve"/>
      </w:r>
    </w:p>
    <w:p/>
    <w:tbl>
      <w:tr>
        <w:tc>
          <w:tcPr>
            <w:tcW w:w="0" w:type="dxa"/>
          </w:tcPr>
          <w:p>
            <w:r>
              <w:t xml:space="preserve">Título:</w:t>
            </w:r>
          </w:p>
        </w:tc>
        <w:tc>
          <w:tcPr>
            <w:tcW w:w="0" w:type="dxa"/>
          </w:tcPr>
          <w:p>
            <w:r>
              <w:rPr>
                <w:color w:val="333333"/>
                <w:sz w:val="24"/>
                <w:szCs w:val="24"/>
                <w:b/>
              </w:rPr>
              <w:t xml:space="preserve">La primera sesión</w:t>
            </w:r>
          </w:p>
        </w:tc>
      </w:tr>
      <w:tr>
        <w:tc>
          <w:tcPr>
            <w:tcW w:w="0" w:type="dxa"/>
          </w:tcPr>
          <w:p>
            <w:r>
              <w:t xml:space="preserve">Temas:</w:t>
            </w:r>
          </w:p>
        </w:tc>
        <w:tc>
          <w:tcPr>
            <w:tcW w:w="0" w:type="dxa"/>
          </w:tcPr>
          <w:p>
            <w:r>
              <w:t xml:space="preserve">Los temas</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Pasto</w:t>
            </w:r>
          </w:p>
        </w:tc>
      </w:tr>
      <w:tr>
        <w:tc>
          <w:tcPr>
            <w:tcW w:w="0" w:type="dxa"/>
          </w:tcPr>
          <w:p>
            <w:r>
              <w:t xml:space="preserve">Número de sesiones:</w:t>
            </w:r>
          </w:p>
        </w:tc>
        <w:tc>
          <w:tcPr>
            <w:tcW w:w="0" w:type="dxa"/>
          </w:tcPr>
          <w:p>
            <w:r>
              <w:t xml:space="preserve">5</w:t>
            </w:r>
          </w:p>
        </w:tc>
      </w:tr>
      <w:tr>
        <w:tc>
          <w:tcPr>
            <w:tcW w:w="0" w:type="dxa"/>
          </w:tcPr>
          <w:p>
            <w:r>
              <w:t xml:space="preserve">Lugar donde se va a realizar:</w:t>
            </w:r>
          </w:p>
        </w:tc>
        <w:tc>
          <w:tcPr>
            <w:tcW w:w="0" w:type="dxa"/>
          </w:tcPr>
          <w:p>
            <w:r>
              <w:t xml:space="preserve">CNC</w:t>
            </w:r>
          </w:p>
        </w:tc>
      </w:tr>
      <w:tr>
        <w:tc>
          <w:tcPr>
            <w:tcW w:w="0" w:type="dxa"/>
          </w:tcPr>
          <w:p>
            <w:r>
              <w:t xml:space="preserve">Duración:</w:t>
            </w:r>
          </w:p>
        </w:tc>
        <w:tc>
          <w:tcPr>
            <w:tcW w:w="0" w:type="dxa"/>
          </w:tcPr>
          <w:p>
            <w:r>
              <w:t xml:space="preserve">2 HORAS Y 30 MINUTOS</w:t>
            </w:r>
          </w:p>
        </w:tc>
      </w:tr>
      <w:tr>
        <w:tc>
          <w:tcPr>
            <w:tcW w:w="0" w:type="dxa"/>
          </w:tcPr>
          <w:p>
            <w:r>
              <w:t xml:space="preserve">Ciudad:</w:t>
            </w:r>
          </w:p>
        </w:tc>
        <w:tc>
          <w:tcPr>
            <w:tcW w:w="0" w:type="dxa"/>
          </w:tcPr>
          <w:p>
            <w:r>
              <w:t xml:space="preserve">Bogotá</w:t>
            </w:r>
          </w:p>
        </w:tc>
      </w:tr>
      <w:tr>
        <w:tc>
          <w:tcPr>
            <w:tcW w:w="0" w:type="dxa"/>
          </w:tcPr>
          <w:p>
            <w:r>
              <w:t xml:space="preserve">Número de sesiones:</w:t>
            </w:r>
          </w:p>
        </w:tc>
        <w:tc>
          <w:tcPr>
            <w:tcW w:w="0" w:type="dxa"/>
          </w:tcPr>
          <w:p>
            <w:r>
              <w:t xml:space="preserve">10</w:t>
            </w:r>
          </w:p>
        </w:tc>
      </w:tr>
      <w:tr>
        <w:tc>
          <w:tcPr>
            <w:tcW w:w="0" w:type="dxa"/>
          </w:tcPr>
          <w:p>
            <w:r>
              <w:t xml:space="preserve">Lugar donde se va a realizar:</w:t>
            </w:r>
          </w:p>
        </w:tc>
        <w:tc>
          <w:tcPr>
            <w:tcW w:w="0" w:type="dxa"/>
          </w:tcPr>
          <w:p>
            <w:r>
              <w:t xml:space="preserve">Sala de juntas del CNC</w:t>
            </w:r>
          </w:p>
        </w:tc>
      </w:tr>
      <w:tr>
        <w:tc>
          <w:tcPr>
            <w:tcW w:w="0" w:type="dxa"/>
          </w:tcPr>
          <w:p>
            <w:r>
              <w:t xml:space="preserve">Duración:</w:t>
            </w:r>
          </w:p>
        </w:tc>
        <w:tc>
          <w:tcPr>
            <w:tcW w:w="0" w:type="dxa"/>
          </w:tcPr>
          <w:p>
            <w:r>
              <w:t xml:space="preserve">Medio dia</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La etnografía</w:t>
            </w:r>
          </w:p>
        </w:tc>
      </w:tr>
      <w:tr>
        <w:tc>
          <w:tcPr>
            <w:tcW w:w="0" w:type="dxa"/>
          </w:tcPr>
          <w:p>
            <w:r>
              <w:t xml:space="preserve">Temas:</w:t>
            </w:r>
          </w:p>
        </w:tc>
        <w:tc>
          <w:tcPr>
            <w:tcW w:w="0" w:type="dxa"/>
          </w:tcPr>
          <w:p>
            <w:r>
              <w:t xml:space="preserve">Los temas de la etnografía</w:t>
            </w:r>
          </w:p>
        </w:tc>
      </w:tr>
      <w:tr>
        <w:tc>
          <w:tcPr>
            <w:tcW w:w="4000" w:type="dxa"/>
          </w:tcPr>
          <w:p>
            <w:r>
              <w:t xml:space="preserve">Metodología:</w:t>
            </w:r>
          </w:p>
        </w:tc>
        <w:tc>
          <w:tcPr>
            <w:tcW w:w="6000" w:type="dxa"/>
          </w:tcPr>
          <w:p>
            <w:r>
              <w:t xml:space="preserve">Etnografía</w:t>
            </w:r>
          </w:p>
        </w:tc>
      </w:tr>
      <w:tr>
        <w:tc>
          <w:tcPr>
            <w:tcW w:w="0" w:type="dxa"/>
          </w:tcPr>
          <w:p>
            <w:r>
              <w:t xml:space="preserve">Segmento:</w:t>
            </w:r>
          </w:p>
        </w:tc>
        <w:tc>
          <w:tcPr>
            <w:tcW w:w="0" w:type="dxa"/>
          </w:tcPr>
          <w:p>
            <w:r>
              <w:t xml:space="preserve">La primera</w:t>
            </w:r>
          </w:p>
        </w:tc>
      </w:tr>
      <w:tr>
        <w:tc>
          <w:tcPr>
            <w:tcW w:w="0" w:type="dxa"/>
          </w:tcPr>
          <w:p>
            <w:r>
              <w:t xml:space="preserve">Muestra:</w:t>
            </w:r>
          </w:p>
        </w:tc>
        <w:tc>
          <w:tcPr>
            <w:tcW w:w="0" w:type="dxa"/>
          </w:tcPr>
          <w:p>
            <w:r>
              <w:t xml:space="preserve">4</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Medición a los empleados</w:t>
            </w:r>
          </w:p>
        </w:tc>
      </w:tr>
      <w:tr>
        <w:tc>
          <w:tcPr>
            <w:tcW w:w="0" w:type="dxa"/>
          </w:tcPr>
          <w:p>
            <w:r>
              <w:t xml:space="preserve">Temas:</w:t>
            </w:r>
          </w:p>
        </w:tc>
        <w:tc>
          <w:tcPr>
            <w:tcW w:w="0" w:type="dxa"/>
          </w:tcPr>
          <w:p>
            <w:r>
              <w:t xml:space="preserve">satisfacción de los servicios</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Empleados</w:t>
            </w:r>
          </w:p>
        </w:tc>
      </w:tr>
      <w:tr>
        <w:tc>
          <w:tcPr>
            <w:tcW w:w="0" w:type="dxa"/>
          </w:tcPr>
          <w:p>
            <w:r>
              <w:t xml:space="preserve">Muestra:</w:t>
            </w:r>
          </w:p>
        </w:tc>
        <w:tc>
          <w:tcPr>
            <w:tcW w:w="0" w:type="dxa"/>
          </w:tcPr>
          <w:p>
            <w:r>
              <w:t xml:space="preserve">150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Medición de la aceptación del producto</w:t>
            </w:r>
          </w:p>
        </w:tc>
      </w:tr>
      <w:tr>
        <w:tc>
          <w:tcPr>
            <w:tcW w:w="0" w:type="dxa"/>
          </w:tcPr>
          <w:p>
            <w:r>
              <w:t xml:space="preserve">Temas:</w:t>
            </w:r>
          </w:p>
        </w:tc>
        <w:tc>
          <w:tcPr>
            <w:tcW w:w="0" w:type="dxa"/>
          </w:tcPr>
          <w:p>
            <w:r>
              <w:t xml:space="preserve">descripción</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El universo son todos los empleado</w:t>
            </w:r>
          </w:p>
        </w:tc>
      </w:tr>
      <w:tr>
        <w:tc>
          <w:tcPr>
            <w:tcW w:w="0" w:type="dxa"/>
          </w:tcPr>
          <w:p>
            <w:r>
              <w:t xml:space="preserve">Marco estadístico:</w:t>
            </w:r>
          </w:p>
        </w:tc>
        <w:tc>
          <w:tcPr>
            <w:tcW w:w="0" w:type="dxa"/>
          </w:tcPr>
          <w:p>
            <w:r>
              <w:t xml:space="preserve">el marco estadístico </w:t>
            </w:r>
          </w:p>
        </w:tc>
      </w:tr>
      <w:tr>
        <w:tc>
          <w:tcPr>
            <w:tcW w:w="0" w:type="dxa"/>
          </w:tcPr>
          <w:p>
            <w:r>
              <w:t xml:space="preserve">Segmento:</w:t>
            </w:r>
          </w:p>
        </w:tc>
        <w:tc>
          <w:tcPr>
            <w:tcW w:w="0" w:type="dxa"/>
          </w:tcPr>
          <w:p>
            <w:r>
              <w:t xml:space="preserve">Microempresa</w:t>
            </w:r>
          </w:p>
        </w:tc>
      </w:tr>
      <w:tr>
        <w:tc>
          <w:tcPr>
            <w:tcW w:w="0" w:type="dxa"/>
          </w:tcPr>
          <w:p>
            <w:r>
              <w:t xml:space="preserve">Universo:</w:t>
            </w:r>
          </w:p>
        </w:tc>
        <w:tc>
          <w:tcPr>
            <w:tcW w:w="0" w:type="dxa"/>
          </w:tcPr>
          <w:p>
            <w:r>
              <w:t xml:space="preserve">5000</w:t>
            </w:r>
          </w:p>
        </w:tc>
      </w:tr>
      <w:tr>
        <w:tc>
          <w:tcPr>
            <w:tcW w:w="0" w:type="dxa"/>
          </w:tcPr>
          <w:p>
            <w:r>
              <w:t xml:space="preserve">Muestra:</w:t>
            </w:r>
          </w:p>
        </w:tc>
        <w:tc>
          <w:tcPr>
            <w:tcW w:w="0" w:type="dxa"/>
          </w:tcPr>
          <w:p>
            <w:r>
              <w:t xml:space="preserve">550</w:t>
            </w:r>
          </w:p>
        </w:tc>
      </w:tr>
      <w:tr>
        <w:tc>
          <w:tcPr>
            <w:tcW w:w="0" w:type="dxa"/>
          </w:tcPr>
          <w:p>
            <w:r>
              <w:t xml:space="preserve">Error muestral:</w:t>
            </w:r>
          </w:p>
        </w:tc>
        <w:tc>
          <w:tcPr>
            <w:tcW w:w="0" w:type="dxa"/>
          </w:tcPr>
          <w:p>
            <w:r>
              <w:t xml:space="preserve">4%</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Andrés Gordillo</w:t>
      </w:r>
    </w:p>
    <w:p>
      <w:r>
        <w:rPr>
          <w:sz w:val="24"/>
          <w:szCs w:val="24"/>
        </w:rPr>
        <w:t xml:space="preserve">Director del Estudio</w:t>
      </w:r>
    </w:p>
    <w:p>
      <w:r>
        <w:rPr>
          <w:sz w:val="28"/>
          <w:szCs w:val="28"/>
        </w:rPr>
        <w:t xml:space="preserve">Ha investigado durante diez años la sociedad y la cultura colombianas. Antropólogo de la Universidad de los Andes, tiene una maestría y un doctorado en Historia Contemporánea y Relaciones Internacionales de la Universidad de la Sorbona (París). Ha sido profesor asociado de la carrera de Antropología en las universidades Javeriana, Andes y Rosario.</w:t>
      </w:r>
    </w:p>
    <w:p>
      <w:pPr>
        <w:jc w:val="left"/>
      </w:pPr>
      <w:r>
        <w:pict>
          <v:shape type="#_x0000_t75" style="width:230px;height:150px">
            <v:imagedata r:id="rId9" o:title=""/>
          </v:shape>
        </w:pict>
      </w:r>
    </w:p>
    <w:p>
      <w:r>
        <w:rPr>
          <w:sz w:val="24"/>
          <w:szCs w:val="24"/>
          <w:b/>
        </w:rPr>
        <w:t xml:space="preserve">María Carolina Chacón</w:t>
      </w:r>
    </w:p>
    <w:p>
      <w:r>
        <w:rPr>
          <w:sz w:val="24"/>
          <w:szCs w:val="24"/>
        </w:rPr>
        <w:t xml:space="preserve">Etnógrafo</w:t>
      </w:r>
    </w:p>
    <w:p>
      <w:r>
        <w:rPr>
          <w:sz w:val="28"/>
          <w:szCs w:val="28"/>
        </w:rPr>
        <w:t xml:space="preserve">Psicóloga de la Pontificia Universidad Javeriana, cuenta con una amplia experiencia en investigación de mercados. En el Centro Nacional de Consultoría, su actividad ha estado enfocada en la dirección de estudios cuantitativos y cualitativos por más de quince años.  Firmenish, Federación Nacional de Cafeteros, Universidad EAN, AC Nielsen Colombia y AC Nielsen Company, Marketing Group y BAT son algunas de las cuentas que ha dirigido.</w:t>
      </w:r>
    </w:p>
    <w:p>
      <w:pPr>
        <w:jc w:val="left"/>
      </w:pPr>
      <w:r>
        <w:pict>
          <v:shape type="#_x0000_t75" style="width:230px;height:150px">
            <v:imagedata r:id="rId10" o:title=""/>
          </v:shape>
        </w:pict>
      </w:r>
    </w:p>
    <w:p>
      <w:r>
        <w:rPr>
          <w:sz w:val="24"/>
          <w:szCs w:val="24"/>
          <w:b/>
        </w:rPr>
        <w:t xml:space="preserve">Mónica Lemoine Fandiño, MBA</w:t>
      </w:r>
    </w:p>
    <w:p>
      <w:r>
        <w:rPr>
          <w:sz w:val="24"/>
          <w:szCs w:val="24"/>
        </w:rPr>
        <w:t xml:space="preserve">Moderador</w:t>
      </w:r>
    </w:p>
    <w:p>
      <w:r>
        <w:rPr>
          <w:sz w:val="28"/>
          <w:szCs w:val="28"/>
        </w:rPr>
        <w:t xml:space="preserve">Ecóloga con Maestría en Administración de Empresas (MBA) y más de 10 años liderando investigaciones sobre la lealtad y relaciones. Ha implementado las metodologías de Walker Information Global Network, de la cual el CNC es representante exclusivo para Colombia. Ha dirigido cuentas como World Wildlife Fund, Ecopetrol, Pizano, Secretaría de Salud, TGI entre otras.</w:t>
      </w:r>
    </w:p>
    <w:p>
      <w:pPr>
        <w:jc w:val="left"/>
      </w:pPr>
      <w:r>
        <w:pict>
          <v:shape type="#_x0000_t75" style="width:230px;height:150px">
            <v:imagedata r:id="rId11" o:title=""/>
          </v:shape>
        </w:pict>
      </w:r>
    </w:p>
    <w:p>
      <w:r>
        <w:rPr>
          <w:sz w:val="24"/>
          <w:szCs w:val="24"/>
          <w:b/>
        </w:rPr>
        <w:t xml:space="preserve">Alejandra Campuzano Acero</w:t>
      </w:r>
    </w:p>
    <w:p>
      <w:r>
        <w:rPr>
          <w:sz w:val="24"/>
          <w:szCs w:val="24"/>
        </w:rPr>
        <w:t xml:space="preserve">Asesor Técnico</w:t>
      </w:r>
    </w:p>
    <w:p>
      <w:r>
        <w:rPr>
          <w:sz w:val="28"/>
          <w:szCs w:val="28"/>
        </w:rPr>
        <w:t xml:space="preserve">Es Psicóloga de la Universidad Externado de Colombia. Cuenta con una experiencia de cinco años en investigación de mercados. En el Centro Nacional de Consultoría su actividad ha estado enfocada en el desarrollo de estudios cualitativos y cuantitativos de satisfacción, de reputación, impacto de programas sociales y educativos, entre otros.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Café Conversación (World Café) - Pasto</w:t>
            </w:r>
          </w:p>
        </w:tc>
        <w:tc>
          <w:tcPr>
            <w:tcW w:w="2000" w:type="dxa"/>
          </w:tcPr>
          <w:p>
            <w:pPr>
              <w:jc w:val="center"/>
              <w:spacing w:before="100" w:line="240" w:lineRule="auto"/>
            </w:pPr>
            <w:r>
              <w:rPr>
                <w:sz w:val="24"/>
                <w:szCs w:val="24"/>
              </w:rPr>
              <w:t xml:space="preserve">5</w:t>
            </w:r>
          </w:p>
        </w:tc>
        <w:tc>
          <w:tcPr>
            <w:tcW w:w="2000" w:type="dxa"/>
          </w:tcPr>
          <w:p>
            <w:pPr>
              <w:jc w:val="right"/>
              <w:spacing w:before="100" w:line="240" w:lineRule="auto"/>
            </w:pPr>
            <w:r>
              <w:rPr>
                <w:sz w:val="24"/>
                <w:szCs w:val="24"/>
              </w:rPr>
              <w:t xml:space="preserve">$ 2,137,500</w:t>
            </w:r>
          </w:p>
        </w:tc>
        <w:tc>
          <w:tcPr>
            <w:tcW w:w="2000" w:type="dxa"/>
          </w:tcPr>
          <w:p>
            <w:pPr>
              <w:jc w:val="right"/>
              <w:spacing w:before="100" w:line="240" w:lineRule="auto"/>
            </w:pPr>
            <w:r>
              <w:rPr>
                <w:sz w:val="24"/>
                <w:szCs w:val="24"/>
              </w:rPr>
              <w:t xml:space="preserve">$ 10,687,500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Café Conversación (World Café) - Bogotá</w:t>
            </w:r>
          </w:p>
        </w:tc>
        <w:tc>
          <w:tcPr>
            <w:tcW w:w="2000" w:type="dxa"/>
          </w:tcPr>
          <w:p>
            <w:pPr>
              <w:jc w:val="center"/>
              <w:spacing w:before="100" w:line="240" w:lineRule="auto"/>
            </w:pPr>
            <w:r>
              <w:rPr>
                <w:sz w:val="24"/>
                <w:szCs w:val="24"/>
              </w:rPr>
              <w:t xml:space="preserve">10</w:t>
            </w:r>
          </w:p>
        </w:tc>
        <w:tc>
          <w:tcPr>
            <w:tcW w:w="2000" w:type="dxa"/>
          </w:tcPr>
          <w:p>
            <w:pPr>
              <w:jc w:val="right"/>
              <w:spacing w:before="100" w:line="240" w:lineRule="auto"/>
            </w:pPr>
            <w:r>
              <w:rPr>
                <w:sz w:val="24"/>
                <w:szCs w:val="24"/>
              </w:rPr>
              <w:t xml:space="preserve">$ 8,600,000</w:t>
            </w:r>
          </w:p>
        </w:tc>
        <w:tc>
          <w:tcPr>
            <w:tcW w:w="2000" w:type="dxa"/>
          </w:tcPr>
          <w:p>
            <w:pPr>
              <w:jc w:val="right"/>
              <w:spacing w:before="100" w:line="240" w:lineRule="auto"/>
            </w:pPr>
            <w:r>
              <w:rPr>
                <w:sz w:val="24"/>
                <w:szCs w:val="24"/>
              </w:rPr>
              <w:t xml:space="preserve">$ 86,000,000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Etnografía - La primera</w:t>
            </w:r>
          </w:p>
        </w:tc>
        <w:tc>
          <w:tcPr>
            <w:tcW w:w="2000" w:type="dxa"/>
          </w:tcPr>
          <w:p>
            <w:pPr>
              <w:jc w:val="center"/>
              <w:spacing w:before="100" w:line="240" w:lineRule="auto"/>
            </w:pPr>
            <w:r>
              <w:rPr>
                <w:sz w:val="24"/>
                <w:szCs w:val="24"/>
              </w:rPr>
              <w:t xml:space="preserve">4</w:t>
            </w:r>
          </w:p>
        </w:tc>
        <w:tc>
          <w:tcPr>
            <w:tcW w:w="2000" w:type="dxa"/>
          </w:tcPr>
          <w:p>
            <w:pPr>
              <w:jc w:val="right"/>
              <w:spacing w:before="100" w:line="240" w:lineRule="auto"/>
            </w:pPr>
            <w:r>
              <w:rPr>
                <w:sz w:val="24"/>
                <w:szCs w:val="24"/>
              </w:rPr>
              <w:t xml:space="preserve">$ 841,538</w:t>
            </w:r>
          </w:p>
        </w:tc>
        <w:tc>
          <w:tcPr>
            <w:tcW w:w="2000" w:type="dxa"/>
          </w:tcPr>
          <w:p>
            <w:pPr>
              <w:jc w:val="right"/>
              <w:spacing w:before="100" w:line="240" w:lineRule="auto"/>
            </w:pPr>
            <w:r>
              <w:rPr>
                <w:sz w:val="24"/>
                <w:szCs w:val="24"/>
              </w:rPr>
              <w:t xml:space="preserve">$ 3,366,152</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en Profundidad - Empleados</w:t>
            </w:r>
          </w:p>
        </w:tc>
        <w:tc>
          <w:tcPr>
            <w:tcW w:w="2000" w:type="dxa"/>
          </w:tcPr>
          <w:p>
            <w:pPr>
              <w:jc w:val="center"/>
              <w:spacing w:before="100" w:line="240" w:lineRule="auto"/>
            </w:pPr>
            <w:r>
              <w:rPr>
                <w:sz w:val="24"/>
                <w:szCs w:val="24"/>
              </w:rPr>
              <w:t xml:space="preserve">150</w:t>
            </w:r>
          </w:p>
        </w:tc>
        <w:tc>
          <w:tcPr>
            <w:tcW w:w="2000" w:type="dxa"/>
          </w:tcPr>
          <w:p>
            <w:pPr>
              <w:jc w:val="right"/>
              <w:spacing w:before="100" w:line="240" w:lineRule="auto"/>
            </w:pPr>
            <w:r>
              <w:rPr>
                <w:sz w:val="24"/>
                <w:szCs w:val="24"/>
              </w:rPr>
              <w:t xml:space="preserve">$ 460,000</w:t>
            </w:r>
          </w:p>
        </w:tc>
        <w:tc>
          <w:tcPr>
            <w:tcW w:w="2000" w:type="dxa"/>
          </w:tcPr>
          <w:p>
            <w:pPr>
              <w:jc w:val="right"/>
              <w:spacing w:before="100" w:line="240" w:lineRule="auto"/>
            </w:pPr>
            <w:r>
              <w:rPr>
                <w:sz w:val="24"/>
                <w:szCs w:val="24"/>
              </w:rPr>
              <w:t xml:space="preserve">$ 69,000,000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Entrevistas Cara A Cara - Microempresa</w:t>
            </w:r>
          </w:p>
        </w:tc>
        <w:tc>
          <w:tcPr>
            <w:tcW w:w="2000" w:type="dxa"/>
          </w:tcPr>
          <w:p>
            <w:pPr>
              <w:jc w:val="center"/>
              <w:spacing w:before="100" w:line="240" w:lineRule="auto"/>
            </w:pPr>
            <w:r>
              <w:rPr>
                <w:sz w:val="24"/>
                <w:szCs w:val="24"/>
              </w:rPr>
              <w:t xml:space="preserve">550</w:t>
            </w:r>
          </w:p>
        </w:tc>
        <w:tc>
          <w:tcPr>
            <w:tcW w:w="2000" w:type="dxa"/>
          </w:tcPr>
          <w:p>
            <w:pPr>
              <w:jc w:val="right"/>
              <w:spacing w:before="100" w:line="240" w:lineRule="auto"/>
            </w:pPr>
            <w:r>
              <w:rPr>
                <w:sz w:val="24"/>
                <w:szCs w:val="24"/>
              </w:rPr>
              <w:t xml:space="preserve">$ 30,000</w:t>
            </w:r>
          </w:p>
        </w:tc>
        <w:tc>
          <w:tcPr>
            <w:tcW w:w="2000" w:type="dxa"/>
          </w:tcPr>
          <w:p>
            <w:pPr>
              <w:jc w:val="right"/>
              <w:spacing w:before="100" w:line="240" w:lineRule="auto"/>
            </w:pPr>
            <w:r>
              <w:rPr>
                <w:sz w:val="24"/>
                <w:szCs w:val="24"/>
              </w:rPr>
              <w:t xml:space="preserve">$ 16,500,000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$ 192,553,652</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$ 30,808,584</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$ 223,362,236</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 wilo</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2"/>
      <w:footerReference w:type="default" r:id="rId13"/>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b/>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image" Target="media/section_image4.jpg"/>
  <Relationship Id="rId11" Type="http://schemas.openxmlformats.org/officeDocument/2006/relationships/image" Target="media/section_image5.jpg"/>
  <Relationship Id="rId12" Type="http://schemas.openxmlformats.org/officeDocument/2006/relationships/header" Target="header1.xml"/>
  <Relationship Id="rId13"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2010-03-12T00:00:00-05:00</dcterms:created>
  <dcterms:modified xsi:type="dcterms:W3CDTF">2010-03-14T00:00:00-05:00</dcterms:modified>
  <dc:title>Propuesta</dc:title>
  <dc:description>Propuesta de valor</dc:description>
  <dc:subject>La propuesta</dc:subject>
  <cp:keywords>my, key, word</cp:keywords>
  <cp:category>Vicepresidencia Comercial</cp:category>
</cp:coreProperties>
</file>