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WWF</w:t>
      </w:r>
    </w:p>
    <w:p/>
    <w:tbl>
      <w:tblPr>
        <w:tblStyle w:val="myOwnTableStyle"/>
      </w:tblPr>
      <w:tr>
        <w:trPr>
          <w:trHeight w:val="-1"/>
        </w:trPr>
        <w:tc>
          <w:tcPr>
            <w:tcW w:w="9000" w:type="dxa"/>
          </w:tcPr>
          <w:p>
            <w:r>
              <w:t xml:space="preserve"/>
            </w:r>
          </w:p>
        </w:tc>
      </w:tr>
    </w:tbl>
    <w:p>
      <w:r>
        <w:rPr>
          <w:rStyle w:val="titleStyle"/>
        </w:rPr>
        <w:t xml:space="preserve">Posicionamiento de la Marca e Intención de Inversión /Brand Positioning and Interés of Investment</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Ashkan Roodi</w:t>
            </w:r>
          </w:p>
        </w:tc>
      </w:tr>
      <w:tr>
        <w:trPr>
          <w:trHeight w:val="-330"/>
        </w:trPr>
        <w:tc>
          <w:tcPr>
            <w:tcW w:w="12000" w:type="dxa"/>
          </w:tcPr>
          <w:p>
            <w:r>
              <w:t xml:space="preserve">web@wwf.org.co</w:t>
            </w:r>
          </w:p>
        </w:tc>
      </w:tr>
      <w:tr>
        <w:trPr>
          <w:trHeight w:val="-330"/>
        </w:trPr>
        <w:tc>
          <w:tcPr>
            <w:tcW w:w="12000" w:type="dxa"/>
          </w:tcPr>
          <w:p>
            <w:r>
              <w:t xml:space="preserve">ashkan.roodi@gmail.com/jruadez@gmail.com</w:t>
            </w:r>
          </w:p>
        </w:tc>
      </w:tr>
      <w:tr>
        <w:trPr>
          <w:trHeight w:val="-330"/>
        </w:trPr>
        <w:tc>
          <w:tcPr>
            <w:tcW w:w="12000" w:type="dxa"/>
          </w:tcPr>
          <w:p>
            <w:r>
              <w:t xml:space="preserve">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María Carolina Chacón Vargas</w:t>
            </w:r>
          </w:p>
        </w:tc>
        <w:tc>
          <w:tcPr>
            <w:tcW w:w="6000" w:type="dxa"/>
          </w:tcPr>
          <w:p>
            <w:r>
              <w:t xml:space="preserve">Mónica Lemoine Fandiño</w:t>
            </w:r>
          </w:p>
        </w:tc>
      </w:tr>
      <w:tr>
        <w:trPr>
          <w:trHeight w:val="-330"/>
        </w:trPr>
        <w:tc>
          <w:tcPr>
            <w:tcW w:w="6000" w:type="dxa"/>
          </w:tcPr>
          <w:p>
            <w:r>
              <w:t xml:space="preserve">Directora de Estudios</w:t>
            </w:r>
          </w:p>
        </w:tc>
        <w:tc>
          <w:tcPr>
            <w:tcW w:w="6000" w:type="dxa"/>
          </w:tcPr>
          <w:p>
            <w:r>
              <w:t xml:space="preserve">Vicepresidenta de Lealtad y Relaciones</w:t>
            </w:r>
          </w:p>
        </w:tc>
      </w:tr>
      <w:tr>
        <w:trPr>
          <w:trHeight w:val="-330"/>
        </w:trPr>
        <w:tc>
          <w:tcPr>
            <w:tcW w:w="6000" w:type="dxa"/>
          </w:tcPr>
          <w:p>
            <w:r>
              <w:t xml:space="preserve">cchacon@cnccol.com</w:t>
            </w:r>
          </w:p>
        </w:tc>
        <w:tc>
          <w:tcPr>
            <w:tcW w:w="6000" w:type="dxa"/>
          </w:tcPr>
          <w:p>
            <w:r>
              <w:t xml:space="preserve">mlemoine@cnccol.com</w:t>
            </w:r>
          </w:p>
        </w:tc>
      </w:tr>
      <w:tr>
        <w:trPr>
          <w:trHeight w:val="-330"/>
        </w:trPr>
        <w:tc>
          <w:tcPr>
            <w:tcW w:w="6000" w:type="dxa"/>
          </w:tcPr>
          <w:p>
            <w:r>
              <w:t xml:space="preserve">(57) 1 3394888 Ext. 3394899 / 2215 - 3115321324</w:t>
            </w:r>
          </w:p>
        </w:tc>
        <w:tc>
          <w:tcPr>
            <w:tcW w:w="6000" w:type="dxa"/>
          </w:tcPr>
          <w:p>
            <w:r>
              <w:t xml:space="preserve">(57) 1 3394888 Ext. 3394891 / 2142 - 3115320052</w:t>
            </w:r>
          </w:p>
        </w:tc>
      </w:tr>
    </w:tbl>
    <w:p/>
    <w:p/>
    <w:p/>
    <w:p/>
    <w:p>
      <w:r>
        <w:rPr/>
        <w:t xml:space="preserve">Bogotá, 24 de junio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En la actualidad la WWF está desarrollando grandes proyectos en la región, por lo que existe una creciente necesidad de recursos para apoyar dichos proyectos. El estudio busca determinar el nivel de conocimiento que tienen de la organización, de los proyectos en los que está involucrada y el impacto de estos, y si con base a ello existe una intención de invertir o donar fondos a ellos.</w:t>
      </w:r>
    </w:p>
    <w:p>
      <w:r>
        <w:rPr>
          <w:sz w:val="28"/>
          <w:szCs w:val="28"/>
        </w:rPr>
        <w:t xml:space="preserve"/>
      </w:r>
    </w:p>
    <w:p>
      <w:r>
        <w:rPr>
          <w:sz w:val="28"/>
          <w:szCs w:val="28"/>
        </w:rPr>
        <w:t xml:space="preserve">Currently, the WWF is developing major projects in the region, so there is a growing need for resources to support those projects. The study seeks to determine the level of knowledge ofthe organization, the projects they are involved in and the impact of those, and on that basis if there is an intention to invest or donate funds to them.</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Determinar el posicionamiento de la marca WWF, la de sus proyectos y medir la intensión de inversión o donación a la organización.
Determine the WWF brand positioning, its projects and measure the intention of investment or donation to the organization.</w:t>
      </w:r>
    </w:p>
    <w:p/>
    <w:p>
      <w:r>
        <w:rPr>
          <w:sz w:val="28"/>
          <w:szCs w:val="28"/>
          <w:b/>
        </w:rPr>
        <w:t xml:space="preserve">ESPECIFICOS:</w:t>
      </w:r>
    </w:p>
    <w:p>
      <w:pPr>
        <w:numPr>
          <w:ilvl w:val="0"/>
          <w:numId w:val="3"/>
        </w:numPr>
      </w:pPr>
      <w:r>
        <w:rPr>
          <w:sz w:val="28"/>
          <w:szCs w:val="28"/>
        </w:rPr>
        <w:t xml:space="preserve">- Determinar el posicionamiento de la marca WWF
- Determine the WWF brand positioning</w:t>
      </w:r>
    </w:p>
    <w:p>
      <w:pPr>
        <w:numPr>
          <w:ilvl w:val="0"/>
          <w:numId w:val="3"/>
        </w:numPr>
      </w:pPr>
      <w:r>
        <w:rPr>
          <w:sz w:val="28"/>
          <w:szCs w:val="28"/>
        </w:rPr>
        <w:t xml:space="preserve">- Evaluar el nivel de conocimiento de los proyectos que se están realizando actualmente y que tanto relacionan estos con la marca WWF
- Assess the level of knowledge of the projects that are currently underway and see if they find a relacionship between WWF brand and what they really do.</w:t>
      </w:r>
    </w:p>
    <w:p>
      <w:pPr>
        <w:numPr>
          <w:ilvl w:val="0"/>
          <w:numId w:val="3"/>
        </w:numPr>
      </w:pPr>
      <w:r>
        <w:rPr>
          <w:sz w:val="28"/>
          <w:szCs w:val="28"/>
        </w:rPr>
        <w:t xml:space="preserve">- Dar un pequeño resumen de lo que WWF es y hace y evaluar este concepto
- Give a brief summary of what the WWF is and does and evaluate this concept</w:t>
      </w:r>
    </w:p>
    <w:p>
      <w:pPr>
        <w:numPr>
          <w:ilvl w:val="0"/>
          <w:numId w:val="3"/>
        </w:numPr>
      </w:pPr>
      <w:r>
        <w:rPr>
          <w:sz w:val="28"/>
          <w:szCs w:val="28"/>
        </w:rPr>
        <w:t xml:space="preserve">- Entender el proceso de decisión que exite en la empresa para generar una donación a una organización como la WWF
- Understand the decision process of the company in order to make a donation for an organization like the WWF</w:t>
      </w:r>
    </w:p>
    <w:p>
      <w:pPr>
        <w:numPr>
          <w:ilvl w:val="0"/>
          <w:numId w:val="3"/>
        </w:numPr>
      </w:pPr>
      <w:r>
        <w:rPr>
          <w:sz w:val="28"/>
          <w:szCs w:val="28"/>
        </w:rPr>
        <w:t xml:space="preserve">- Medir la intención de realizar una donación a la WWF
- Measure the intention to make a donation to the WWF</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r>
        <w:rPr>
          <w:sz w:val="28"/>
          <w:szCs w:val="28"/>
        </w:rPr>
        <w:t xml:space="preserve">Se presentan 2 opciones para la realización del proyecto:</w:t>
      </w:r>
    </w:p>
    <w:p>
      <w:r>
        <w:rPr>
          <w:sz w:val="28"/>
          <w:szCs w:val="28"/>
        </w:rPr>
        <w:t xml:space="preserve">1) Utilizar la base de datos que tiene en la actualidad la WWF de contactos prefiltrados</w:t>
      </w:r>
    </w:p>
    <w:p>
      <w:r>
        <w:rPr>
          <w:sz w:val="28"/>
          <w:szCs w:val="28"/>
        </w:rPr>
        <w:t xml:space="preserve">2) Tomar la base de datos de las principales empresas de Colombia, realizar un filtro para determinar la persona a entrevistar y posteriormente realizar la entrevista.</w:t>
      </w:r>
    </w:p>
    <w:p>
      <w:r>
        <w:rPr>
          <w:sz w:val="28"/>
          <w:szCs w:val="28"/>
        </w:rPr>
        <w:t xml:space="preserve">Se sugiere iniciar el proyecto con 100 encuestas.</w:t>
      </w:r>
    </w:p>
    <w:p/>
    <w:tbl>
      <w:tr>
        <w:tc>
          <w:tcPr>
            <w:tcW w:w="0" w:type="dxa"/>
          </w:tcPr>
          <w:p>
            <w:r>
              <w:t xml:space="preserve">Título:</w:t>
            </w:r>
          </w:p>
        </w:tc>
        <w:tc>
          <w:tcPr>
            <w:tcW w:w="0" w:type="dxa"/>
          </w:tcPr>
          <w:p>
            <w:r>
              <w:rPr>
                <w:color w:val="333333"/>
                <w:sz w:val="24"/>
                <w:szCs w:val="24"/>
                <w:b/>
              </w:rPr>
              <w:t xml:space="preserve">cafe</w:t>
            </w:r>
          </w:p>
        </w:tc>
      </w:tr>
      <w:tr>
        <w:tc>
          <w:tcPr>
            <w:tcW w:w="4000" w:type="dxa"/>
          </w:tcPr>
          <w:p>
            <w:r>
              <w:t xml:space="preserve">Metodología:</w:t>
            </w:r>
          </w:p>
        </w:tc>
        <w:tc>
          <w:tcPr>
            <w:tcW w:w="6000" w:type="dxa"/>
          </w:tcPr>
          <w:p>
            <w:r>
              <w:t xml:space="preserve">Café Conversación (World Café)</w:t>
            </w:r>
          </w:p>
        </w:tc>
      </w:tr>
      <w:tr>
        <w:tc>
          <w:tcPr>
            <w:tcW w:w="0" w:type="dxa"/>
          </w:tcPr>
          <w:p>
            <w:r>
              <w:t xml:space="preserve">Ciudad:</w:t>
            </w:r>
          </w:p>
        </w:tc>
        <w:tc>
          <w:tcPr>
            <w:tcW w:w="0" w:type="dxa"/>
          </w:tcPr>
          <w:p>
            <w:r>
              <w:t xml:space="preserve">aaaa</w:t>
            </w:r>
          </w:p>
        </w:tc>
      </w:tr>
      <w:tr>
        <w:tc>
          <w:tcPr>
            <w:tcW w:w="0" w:type="dxa"/>
          </w:tcPr>
          <w:p>
            <w:r>
              <w:t xml:space="preserve">Número de sesiones:</w:t>
            </w:r>
          </w:p>
        </w:tc>
        <w:tc>
          <w:tcPr>
            <w:tcW w:w="0" w:type="dxa"/>
          </w:tcPr>
          <w:p>
            <w:r>
              <w:t xml:space="preserve">10</w:t>
            </w:r>
          </w:p>
        </w:tc>
      </w:tr>
      <w:tr>
        <w:tc>
          <w:tcPr>
            <w:tcW w:w="0" w:type="dxa"/>
          </w:tcPr>
          <w:p>
            <w:r>
              <w:t xml:space="preserve">Lugar donde se va a realizar:</w:t>
            </w:r>
          </w:p>
        </w:tc>
        <w:tc>
          <w:tcPr>
            <w:tcW w:w="0" w:type="dxa"/>
          </w:tcPr>
          <w:p>
            <w:r>
              <w:t xml:space="preserve">Sede del CNC</w:t>
            </w:r>
          </w:p>
        </w:tc>
      </w:tr>
      <w:tr>
        <w:tc>
          <w:tcPr>
            <w:tcW w:w="0" w:type="dxa"/>
          </w:tcPr>
          <w:p>
            <w:r>
              <w:t xml:space="preserve">Duración:</w:t>
            </w:r>
          </w:p>
        </w:tc>
        <w:tc>
          <w:tcPr>
            <w:tcW w:w="0" w:type="dxa"/>
          </w:tcPr>
          <w:p>
            <w:r>
              <w:t xml:space="preserve">3</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asdcfd</w:t>
            </w:r>
          </w:p>
        </w:tc>
      </w:tr>
      <w:tr>
        <w:tc>
          <w:tcPr>
            <w:tcW w:w="0" w:type="dxa"/>
          </w:tcPr>
          <w:p>
            <w:r>
              <w:t xml:space="preserve">Temas:</w:t>
            </w:r>
          </w:p>
        </w:tc>
        <w:tc>
          <w:tcPr>
            <w:tcW w:w="0" w:type="dxa"/>
          </w:tcPr>
          <w:p>
            <w:r>
              <w:t xml:space="preserve">asdas</w:t>
            </w:r>
          </w:p>
        </w:tc>
      </w:tr>
      <w:tr>
        <w:tc>
          <w:tcPr>
            <w:tcW w:w="4000" w:type="dxa"/>
          </w:tcPr>
          <w:p>
            <w:r>
              <w:t xml:space="preserve">Metodología:</w:t>
            </w:r>
          </w:p>
        </w:tc>
        <w:tc>
          <w:tcPr>
            <w:tcW w:w="6000" w:type="dxa"/>
          </w:tcPr>
          <w:p>
            <w:r>
              <w:t xml:space="preserve">Entrevistas en Profundidad</w:t>
            </w:r>
          </w:p>
        </w:tc>
      </w:tr>
      <w:tr>
        <w:tc>
          <w:tcPr>
            <w:tcW w:w="0" w:type="dxa"/>
          </w:tcPr>
          <w:p>
            <w:r>
              <w:t xml:space="preserve">Segmento:</w:t>
            </w:r>
          </w:p>
        </w:tc>
        <w:tc>
          <w:tcPr>
            <w:tcW w:w="0" w:type="dxa"/>
          </w:tcPr>
          <w:p>
            <w:r>
              <w:t xml:space="preserve">measasd</w:t>
            </w:r>
          </w:p>
        </w:tc>
      </w:tr>
      <w:tr>
        <w:tc>
          <w:tcPr>
            <w:tcW w:w="0" w:type="dxa"/>
          </w:tcPr>
          <w:p>
            <w:r>
              <w:t xml:space="preserve">Muestra:</w:t>
            </w:r>
          </w:p>
        </w:tc>
        <w:tc>
          <w:tcPr>
            <w:tcW w:w="0" w:type="dxa"/>
          </w:tcPr>
          <w:p>
            <w:r>
              <w:t xml:space="preserve">10</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1) Entrevistas a contactos prefiltrados de la WWF</w:t>
            </w:r>
          </w:p>
        </w:tc>
      </w:tr>
      <w:tr>
        <w:tc>
          <w:tcPr>
            <w:tcW w:w="0" w:type="dxa"/>
          </w:tcPr>
          <w:p>
            <w:r>
              <w:t xml:space="preserve">Temas:</w:t>
            </w:r>
          </w:p>
        </w:tc>
        <w:tc>
          <w:tcPr>
            <w:tcW w:w="0" w:type="dxa"/>
          </w:tcPr>
          <w:p>
            <w:r>
              <w:t xml:space="preserve">- Nivel de conocimiento de la WWF
- Nivel de conocimiento de los programas o temas relacionados
- Presentación del Concepto WWF: quienes son y qué hacen
- Evaluación del concepto WWF
- Proceso de decisión para hacer donaciones
- Intención de hacer una donación a la WWF</w:t>
            </w:r>
          </w:p>
        </w:tc>
      </w:tr>
      <w:tr>
        <w:tc>
          <w:tcPr>
            <w:tcW w:w="4000" w:type="dxa"/>
          </w:tcPr>
          <w:p>
            <w:r>
              <w:t xml:space="preserve">Metodología:</w:t>
            </w:r>
          </w:p>
        </w:tc>
        <w:tc>
          <w:tcPr>
            <w:tcW w:w="6000" w:type="dxa"/>
          </w:tcPr>
          <w:p>
            <w:r>
              <w:t xml:space="preserve">Entrevistas Cara A Cara</w:t>
            </w:r>
          </w:p>
        </w:tc>
      </w:tr>
      <w:tr>
        <w:tc>
          <w:tcPr>
            <w:tcW w:w="0" w:type="dxa"/>
          </w:tcPr>
          <w:p>
            <w:r>
              <w:t xml:space="preserve">Universo:</w:t>
            </w:r>
          </w:p>
        </w:tc>
        <w:tc>
          <w:tcPr>
            <w:tcW w:w="0" w:type="dxa"/>
          </w:tcPr>
          <w:p>
            <w:r>
              <w:t xml:space="preserve">Contactos prefiltados de la WWF</w:t>
            </w:r>
          </w:p>
        </w:tc>
      </w:tr>
      <w:tr>
        <w:tc>
          <w:tcPr>
            <w:tcW w:w="0" w:type="dxa"/>
          </w:tcPr>
          <w:p>
            <w:r>
              <w:t xml:space="preserve">Marco estadístico:</w:t>
            </w:r>
          </w:p>
        </w:tc>
        <w:tc>
          <w:tcPr>
            <w:tcW w:w="0" w:type="dxa"/>
          </w:tcPr>
          <w:p>
            <w:r>
              <w:t xml:space="preserve">Listado en donde aparecen los datos para ubicar a las personas: teléfono, cargo, empresa, dirección, etc. de los Contactos prefiltados de la WWF</w:t>
            </w:r>
          </w:p>
        </w:tc>
      </w:tr>
      <w:tr>
        <w:tc>
          <w:tcPr>
            <w:tcW w:w="0" w:type="dxa"/>
          </w:tcPr>
          <w:p>
            <w:r>
              <w:t xml:space="preserve">Segmento:</w:t>
            </w:r>
          </w:p>
        </w:tc>
        <w:tc>
          <w:tcPr>
            <w:tcW w:w="0" w:type="dxa"/>
          </w:tcPr>
          <w:p>
            <w:r>
              <w:t xml:space="preserve">Contactos prefiltados de la WWF</w:t>
            </w:r>
          </w:p>
        </w:tc>
      </w:tr>
      <w:tr>
        <w:tc>
          <w:tcPr>
            <w:tcW w:w="0" w:type="dxa"/>
          </w:tcPr>
          <w:p>
            <w:r>
              <w:t xml:space="preserve">Universo:</w:t>
            </w:r>
          </w:p>
        </w:tc>
        <w:tc>
          <w:tcPr>
            <w:tcW w:w="0" w:type="dxa"/>
          </w:tcPr>
          <w:p>
            <w:r>
              <w:t xml:space="preserve">500</w:t>
            </w:r>
          </w:p>
        </w:tc>
      </w:tr>
      <w:tr>
        <w:tc>
          <w:tcPr>
            <w:tcW w:w="0" w:type="dxa"/>
          </w:tcPr>
          <w:p>
            <w:r>
              <w:t xml:space="preserve">Muestra:</w:t>
            </w:r>
          </w:p>
        </w:tc>
        <w:tc>
          <w:tcPr>
            <w:tcW w:w="0" w:type="dxa"/>
          </w:tcPr>
          <w:p>
            <w:r>
              <w:t xml:space="preserve">100</w:t>
            </w:r>
          </w:p>
        </w:tc>
      </w:tr>
      <w:tr>
        <w:tc>
          <w:tcPr>
            <w:tcW w:w="0" w:type="dxa"/>
          </w:tcPr>
          <w:p>
            <w:r>
              <w:t xml:space="preserve">Error muestral:</w:t>
            </w:r>
          </w:p>
        </w:tc>
        <w:tc>
          <w:tcPr>
            <w:tcW w:w="0" w:type="dxa"/>
          </w:tcPr>
          <w:p>
            <w:r>
              <w:t xml:space="preserve">10%</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2) Encuestas a contactos potenciales de las principales empresas Colombianas</w:t>
            </w:r>
          </w:p>
        </w:tc>
      </w:tr>
      <w:tr>
        <w:tc>
          <w:tcPr>
            <w:tcW w:w="0" w:type="dxa"/>
          </w:tcPr>
          <w:p>
            <w:r>
              <w:t xml:space="preserve">Temas:</w:t>
            </w:r>
          </w:p>
        </w:tc>
        <w:tc>
          <w:tcPr>
            <w:tcW w:w="0" w:type="dxa"/>
          </w:tcPr>
          <w:p>
            <w:r>
              <w:t xml:space="preserve">a) Filtro:
- Posición o cargo claves
- Nombre y datos de la persona contacto en la posición o cargos claves
b)Encuesta:
- Nivel de conocimiento de la WWF
- Nivel de conocimiento de los programas o temas relacionados
- Presentación del Concepto WWF: quienes son y qué hacen
- Evaluación del concepto WWF
- Proceso de decisión para hacer donaciones
- Intención de hacer una donación a la WWF</w:t>
            </w:r>
          </w:p>
        </w:tc>
      </w:tr>
      <w:tr>
        <w:tc>
          <w:tcPr>
            <w:tcW w:w="4000" w:type="dxa"/>
          </w:tcPr>
          <w:p>
            <w:r>
              <w:t xml:space="preserve">Metodología:</w:t>
            </w:r>
          </w:p>
        </w:tc>
        <w:tc>
          <w:tcPr>
            <w:tcW w:w="6000" w:type="dxa"/>
          </w:tcPr>
          <w:p>
            <w:r>
              <w:t xml:space="preserve">Entrevistas Cara A Cara</w:t>
            </w:r>
          </w:p>
        </w:tc>
      </w:tr>
      <w:tr>
        <w:tc>
          <w:tcPr>
            <w:tcW w:w="0" w:type="dxa"/>
          </w:tcPr>
          <w:p>
            <w:r>
              <w:t xml:space="preserve">Universo:</w:t>
            </w:r>
          </w:p>
        </w:tc>
        <w:tc>
          <w:tcPr>
            <w:tcW w:w="0" w:type="dxa"/>
          </w:tcPr>
          <w:p>
            <w:r>
              <w:t xml:space="preserve">Principales empresas Colombianas</w:t>
            </w:r>
          </w:p>
        </w:tc>
      </w:tr>
      <w:tr>
        <w:tc>
          <w:tcPr>
            <w:tcW w:w="0" w:type="dxa"/>
          </w:tcPr>
          <w:p>
            <w:r>
              <w:t xml:space="preserve">Marco estadístico:</w:t>
            </w:r>
          </w:p>
        </w:tc>
        <w:tc>
          <w:tcPr>
            <w:tcW w:w="0" w:type="dxa"/>
          </w:tcPr>
          <w:p>
            <w:r>
              <w:t xml:space="preserve">Base de datos proporcionada por CNC</w:t>
            </w:r>
          </w:p>
        </w:tc>
      </w:tr>
      <w:tr>
        <w:tc>
          <w:tcPr>
            <w:tcW w:w="0" w:type="dxa"/>
          </w:tcPr>
          <w:p>
            <w:r>
              <w:t xml:space="preserve">Segmento:</w:t>
            </w:r>
          </w:p>
        </w:tc>
        <w:tc>
          <w:tcPr>
            <w:tcW w:w="0" w:type="dxa"/>
          </w:tcPr>
          <w:p>
            <w:r>
              <w:t xml:space="preserve">Filtro</w:t>
            </w:r>
          </w:p>
        </w:tc>
      </w:tr>
      <w:tr>
        <w:tc>
          <w:tcPr>
            <w:tcW w:w="0" w:type="dxa"/>
          </w:tcPr>
          <w:p>
            <w:r>
              <w:t xml:space="preserve">Muestra:</w:t>
            </w:r>
          </w:p>
        </w:tc>
        <w:tc>
          <w:tcPr>
            <w:tcW w:w="0" w:type="dxa"/>
          </w:tcPr>
          <w:p>
            <w:r>
              <w:t xml:space="preserve">300</w:t>
            </w:r>
          </w:p>
        </w:tc>
      </w:tr>
      <w:tr>
        <w:tc>
          <w:tcPr>
            <w:tcW w:w="0" w:type="dxa"/>
          </w:tcPr>
          <w:p>
            <w:r>
              <w:t xml:space="preserve">Error muestral:</w:t>
            </w:r>
          </w:p>
        </w:tc>
        <w:tc>
          <w:tcPr>
            <w:tcW w:w="0" w:type="dxa"/>
          </w:tcPr>
          <w:p>
            <w:r>
              <w:t xml:space="preserve">6%</w:t>
            </w:r>
          </w:p>
        </w:tc>
      </w:tr>
      <w:tr>
        <w:tc>
          <w:tcPr>
            <w:tcW w:w="0" w:type="dxa"/>
          </w:tcPr>
          <w:p>
            <w:r>
              <w:t xml:space="preserve">Segmento:</w:t>
            </w:r>
          </w:p>
        </w:tc>
        <w:tc>
          <w:tcPr>
            <w:tcW w:w="0" w:type="dxa"/>
          </w:tcPr>
          <w:p>
            <w:r>
              <w:t xml:space="preserve">Encuesta en Principales Empresas Colombianas</w:t>
            </w:r>
          </w:p>
        </w:tc>
      </w:tr>
      <w:tr>
        <w:tc>
          <w:tcPr>
            <w:tcW w:w="0" w:type="dxa"/>
          </w:tcPr>
          <w:p>
            <w:r>
              <w:t xml:space="preserve">Universo:</w:t>
            </w:r>
          </w:p>
        </w:tc>
        <w:tc>
          <w:tcPr>
            <w:tcW w:w="0" w:type="dxa"/>
          </w:tcPr>
          <w:p>
            <w:r>
              <w:t xml:space="preserve">500</w:t>
            </w:r>
          </w:p>
        </w:tc>
      </w:tr>
      <w:tr>
        <w:tc>
          <w:tcPr>
            <w:tcW w:w="0" w:type="dxa"/>
          </w:tcPr>
          <w:p>
            <w:r>
              <w:t xml:space="preserve">Muestra:</w:t>
            </w:r>
          </w:p>
        </w:tc>
        <w:tc>
          <w:tcPr>
            <w:tcW w:w="0" w:type="dxa"/>
          </w:tcPr>
          <w:p>
            <w:r>
              <w:t xml:space="preserve">100</w:t>
            </w:r>
          </w:p>
        </w:tc>
      </w:tr>
      <w:tr>
        <w:tc>
          <w:tcPr>
            <w:tcW w:w="0" w:type="dxa"/>
          </w:tcPr>
          <w:p>
            <w:r>
              <w:t xml:space="preserve">Error muestral:</w:t>
            </w:r>
          </w:p>
        </w:tc>
        <w:tc>
          <w:tcPr>
            <w:tcW w:w="0" w:type="dxa"/>
          </w:tcPr>
          <w:p>
            <w:r>
              <w:t xml:space="preserve">10%</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c>
          <w:tcPr>
            <w:tcW w:w="500" w:type="dxa"/>
            <w:vAlign w:val="center"/>
          </w:tcPr>
          <w:p>
            <w:pPr>
              <w:jc w:val="center"/>
              <w:spacing w:before="20" w:line="270" w:lineRule="auto"/>
            </w:pPr>
            <w:r>
              <w:rPr>
                <w:sz w:val="22"/>
                <w:szCs w:val="22"/>
                <w:b/>
              </w:rPr>
              <w:t xml:space="preserve">8</w:t>
            </w:r>
          </w:p>
        </w:tc>
        <w:tc>
          <w:tcPr>
            <w:tcW w:w="500" w:type="dxa"/>
            <w:vAlign w:val="center"/>
          </w:tcPr>
          <w:p>
            <w:pPr>
              <w:jc w:val="center"/>
              <w:spacing w:before="20" w:line="270" w:lineRule="auto"/>
            </w:pPr>
            <w:r>
              <w:rPr>
                <w:sz w:val="22"/>
                <w:szCs w:val="22"/>
                <w:b/>
              </w:rPr>
              <w:t xml:space="preserve">9</w:t>
            </w:r>
          </w:p>
        </w:tc>
        <w:tc>
          <w:tcPr>
            <w:tcW w:w="500" w:type="dxa"/>
            <w:vAlign w:val="center"/>
          </w:tcPr>
          <w:p>
            <w:pPr>
              <w:jc w:val="center"/>
              <w:spacing w:before="20" w:line="270" w:lineRule="auto"/>
            </w:pPr>
            <w:r>
              <w:rPr>
                <w:sz w:val="22"/>
                <w:szCs w:val="22"/>
                <w:b/>
              </w:rPr>
              <w:t xml:space="preserve">10</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CNC-Cliente</w:t>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CNC-Cliente</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René Lemoine, MBA</w:t>
      </w:r>
    </w:p>
    <w:p>
      <w:r>
        <w:rPr>
          <w:sz w:val="24"/>
          <w:szCs w:val="24"/>
        </w:rPr>
        <w:t xml:space="preserve">Director del Estudio</w:t>
      </w:r>
    </w:p>
    <w:p>
      <w:r>
        <w:rPr>
          <w:sz w:val="28"/>
          <w:szCs w:val="28"/>
        </w:rPr>
        <w:t xml:space="preserve">René Lemoine es un investigador ampliamente reconocido por su efectividad para evaluar y alinear la estrategia de las empresas con sus servicios y productos, con el fin de incrementar la lealtad de sus clientes y demás grupos implicados (Stakeholders). Es ingeniero mecánico de la Universidad de Los Andes, con un MBA del INALDE.</w:t>
      </w:r>
    </w:p>
    <w:p>
      <w:pPr>
        <w:jc w:val="left"/>
      </w:pPr>
      <w:r>
        <w:pict>
          <v:shape type="#_x0000_t75" style="width:230px;height:150px">
            <v:imagedata r:id="rId9" o:title=""/>
          </v:shape>
        </w:pict>
      </w:r>
    </w:p>
    <w:p>
      <w:r>
        <w:rPr>
          <w:sz w:val="24"/>
          <w:szCs w:val="24"/>
          <w:b/>
        </w:rPr>
        <w:t xml:space="preserve">Martha Mera</w:t>
      </w:r>
    </w:p>
    <w:p>
      <w:r>
        <w:rPr>
          <w:sz w:val="24"/>
          <w:szCs w:val="24"/>
        </w:rPr>
        <w:t xml:space="preserve">Director de proyecto</w:t>
      </w:r>
    </w:p>
    <w:p>
      <w:r>
        <w:rPr>
          <w:sz w:val="28"/>
          <w:szCs w:val="28"/>
        </w:rPr>
        <w:t xml:space="preserve">Administradora de empresas con especialización en Gerencia de Mercadeo de la Universidad Javeriana. Está certificada como auditora de Calidad ISO 9001 y 14000.</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$ 7,000,000 </w:t>
            </w:r>
          </w:p>
        </w:tc>
        <w:tc>
          <w:tcPr>
            <w:tcW w:w="2000" w:type="dxa"/>
          </w:tcPr>
          <w:p>
            <w:pPr>
              <w:jc w:val="right"/>
              <w:spacing w:before="100" w:line="240" w:lineRule="auto"/>
            </w:pPr>
            <w:r>
              <w:rPr>
                <w:sz w:val="24"/>
                <w:szCs w:val="24"/>
              </w:rPr>
              <w:t xml:space="preserve">$ 7,000,000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Café Conversación (World Café) - aaaa</w:t>
            </w:r>
          </w:p>
        </w:tc>
        <w:tc>
          <w:tcPr>
            <w:tcW w:w="2000" w:type="dxa"/>
          </w:tcPr>
          <w:p>
            <w:pPr>
              <w:jc w:val="center"/>
              <w:spacing w:before="100" w:line="240" w:lineRule="auto"/>
            </w:pPr>
            <w:r>
              <w:rPr>
                <w:sz w:val="24"/>
                <w:szCs w:val="24"/>
              </w:rPr>
              <w:t xml:space="preserve">10</w:t>
            </w:r>
          </w:p>
        </w:tc>
        <w:tc>
          <w:tcPr>
            <w:tcW w:w="2000" w:type="dxa"/>
          </w:tcPr>
          <w:p>
            <w:pPr>
              <w:jc w:val="right"/>
              <w:spacing w:before="100" w:line="240" w:lineRule="auto"/>
            </w:pPr>
            <w:r>
              <w:rPr>
                <w:sz w:val="24"/>
                <w:szCs w:val="24"/>
              </w:rPr>
              <w:t xml:space="preserve">$ 0</w:t>
            </w:r>
          </w:p>
        </w:tc>
        <w:tc>
          <w:tcPr>
            <w:tcW w:w="2000" w:type="dxa"/>
          </w:tcPr>
          <w:p>
            <w:pPr>
              <w:jc w:val="right"/>
              <w:spacing w:before="100" w:line="240" w:lineRule="auto"/>
            </w:pPr>
            <w:r>
              <w:rPr>
                <w:sz w:val="24"/>
                <w:szCs w:val="24"/>
              </w:rPr>
              <w:t xml:space="preserve">$ 0</w:t>
            </w:r>
          </w:p>
        </w:tc>
      </w:tr>
      <w:tr>
        <w:tc>
          <w:tcPr>
            <w:tcW w:w="300" w:type="dxa"/>
          </w:tcPr>
          <w:p>
            <w:pPr>
              <w:jc w:val="center"/>
              <w:spacing w:before="100" w:line="240" w:lineRule="auto"/>
            </w:pPr>
            <w:r>
              <w:rPr>
                <w:sz w:val="24"/>
                <w:szCs w:val="24"/>
              </w:rPr>
              <w:t xml:space="preserve">3</w:t>
            </w:r>
          </w:p>
        </w:tc>
        <w:tc>
          <w:tcPr>
            <w:tcW w:w="8000" w:type="dxa"/>
          </w:tcPr>
          <w:p>
            <w:pPr>
              <w:jc w:val="left"/>
              <w:spacing w:before="100" w:line="240" w:lineRule="auto"/>
            </w:pPr>
            <w:r>
              <w:rPr>
                <w:sz w:val="24"/>
                <w:szCs w:val="24"/>
              </w:rPr>
              <w:t xml:space="preserve"> Entrevistas en Profundidad - measasd</w:t>
            </w:r>
          </w:p>
        </w:tc>
        <w:tc>
          <w:tcPr>
            <w:tcW w:w="2000" w:type="dxa"/>
          </w:tcPr>
          <w:p>
            <w:pPr>
              <w:jc w:val="center"/>
              <w:spacing w:before="100" w:line="240" w:lineRule="auto"/>
            </w:pPr>
            <w:r>
              <w:rPr>
                <w:sz w:val="24"/>
                <w:szCs w:val="24"/>
              </w:rPr>
              <w:t xml:space="preserve">10</w:t>
            </w:r>
          </w:p>
        </w:tc>
        <w:tc>
          <w:tcPr>
            <w:tcW w:w="2000" w:type="dxa"/>
          </w:tcPr>
          <w:p>
            <w:pPr>
              <w:jc w:val="right"/>
              <w:spacing w:before="100" w:line="240" w:lineRule="auto"/>
            </w:pPr>
            <w:r>
              <w:rPr>
                <w:sz w:val="24"/>
                <w:szCs w:val="24"/>
              </w:rPr>
              <w:t xml:space="preserve">$ 0</w:t>
            </w:r>
          </w:p>
        </w:tc>
        <w:tc>
          <w:tcPr>
            <w:tcW w:w="2000" w:type="dxa"/>
          </w:tcPr>
          <w:p>
            <w:pPr>
              <w:jc w:val="right"/>
              <w:spacing w:before="100" w:line="240" w:lineRule="auto"/>
            </w:pPr>
            <w:r>
              <w:rPr>
                <w:sz w:val="24"/>
                <w:szCs w:val="24"/>
              </w:rPr>
              <w:t xml:space="preserve">$ 0</w:t>
            </w:r>
          </w:p>
        </w:tc>
      </w:tr>
      <w:tr>
        <w:tc>
          <w:tcPr>
            <w:tcW w:w="300" w:type="dxa"/>
          </w:tcPr>
          <w:p>
            <w:pPr>
              <w:jc w:val="center"/>
              <w:spacing w:before="100" w:line="240" w:lineRule="auto"/>
            </w:pPr>
            <w:r>
              <w:rPr>
                <w:sz w:val="24"/>
                <w:szCs w:val="24"/>
              </w:rPr>
              <w:t xml:space="preserve">4</w:t>
            </w:r>
          </w:p>
        </w:tc>
        <w:tc>
          <w:tcPr>
            <w:tcW w:w="8000" w:type="dxa"/>
          </w:tcPr>
          <w:p>
            <w:pPr>
              <w:jc w:val="left"/>
              <w:spacing w:before="100" w:line="240" w:lineRule="auto"/>
            </w:pPr>
            <w:r>
              <w:rPr>
                <w:sz w:val="24"/>
                <w:szCs w:val="24"/>
              </w:rPr>
              <w:t xml:space="preserve"> Entrevistas Cara A Cara - Contactos prefiltados de la WWF</w:t>
            </w:r>
          </w:p>
        </w:tc>
        <w:tc>
          <w:tcPr>
            <w:tcW w:w="2000" w:type="dxa"/>
          </w:tcPr>
          <w:p>
            <w:pPr>
              <w:jc w:val="center"/>
              <w:spacing w:before="100" w:line="240" w:lineRule="auto"/>
            </w:pPr>
            <w:r>
              <w:rPr>
                <w:sz w:val="24"/>
                <w:szCs w:val="24"/>
              </w:rPr>
              <w:t xml:space="preserve">100</w:t>
            </w:r>
          </w:p>
        </w:tc>
        <w:tc>
          <w:tcPr>
            <w:tcW w:w="2000" w:type="dxa"/>
          </w:tcPr>
          <w:p>
            <w:pPr>
              <w:jc w:val="right"/>
              <w:spacing w:before="100" w:line="240" w:lineRule="auto"/>
            </w:pPr>
            <w:r>
              <w:rPr>
                <w:sz w:val="24"/>
                <w:szCs w:val="24"/>
              </w:rPr>
              <w:t xml:space="preserve">$ 90,000</w:t>
            </w:r>
          </w:p>
        </w:tc>
        <w:tc>
          <w:tcPr>
            <w:tcW w:w="2000" w:type="dxa"/>
          </w:tcPr>
          <w:p>
            <w:pPr>
              <w:jc w:val="right"/>
              <w:spacing w:before="100" w:line="240" w:lineRule="auto"/>
            </w:pPr>
            <w:r>
              <w:rPr>
                <w:sz w:val="24"/>
                <w:szCs w:val="24"/>
              </w:rPr>
              <w:t xml:space="preserve">$ 9,000,000</w:t>
            </w:r>
          </w:p>
        </w:tc>
      </w:tr>
      <w:tr>
        <w:tc>
          <w:tcPr>
            <w:tcW w:w="300" w:type="dxa"/>
          </w:tcPr>
          <w:p>
            <w:pPr>
              <w:jc w:val="center"/>
              <w:spacing w:before="100" w:line="240" w:lineRule="auto"/>
            </w:pPr>
            <w:r>
              <w:rPr>
                <w:sz w:val="24"/>
                <w:szCs w:val="24"/>
              </w:rPr>
              <w:t xml:space="preserve">5</w:t>
            </w:r>
          </w:p>
        </w:tc>
        <w:tc>
          <w:tcPr>
            <w:tcW w:w="8000" w:type="dxa"/>
          </w:tcPr>
          <w:p>
            <w:pPr>
              <w:jc w:val="left"/>
              <w:spacing w:before="100" w:line="240" w:lineRule="auto"/>
            </w:pPr>
            <w:r>
              <w:rPr>
                <w:sz w:val="24"/>
                <w:szCs w:val="24"/>
              </w:rPr>
              <w:t xml:space="preserve"> Entrevistas Cara A Cara - Filtro</w:t>
            </w:r>
          </w:p>
        </w:tc>
        <w:tc>
          <w:tcPr>
            <w:tcW w:w="2000" w:type="dxa"/>
          </w:tcPr>
          <w:p>
            <w:pPr>
              <w:jc w:val="center"/>
              <w:spacing w:before="100" w:line="240" w:lineRule="auto"/>
            </w:pPr>
            <w:r>
              <w:rPr>
                <w:sz w:val="24"/>
                <w:szCs w:val="24"/>
              </w:rPr>
              <w:t xml:space="preserve">300</w:t>
            </w:r>
          </w:p>
        </w:tc>
        <w:tc>
          <w:tcPr>
            <w:tcW w:w="2000" w:type="dxa"/>
          </w:tcPr>
          <w:p>
            <w:pPr>
              <w:jc w:val="right"/>
              <w:spacing w:before="100" w:line="240" w:lineRule="auto"/>
            </w:pPr>
            <w:r>
              <w:rPr>
                <w:sz w:val="24"/>
                <w:szCs w:val="24"/>
              </w:rPr>
              <w:t xml:space="preserve">$ 10,000</w:t>
            </w:r>
          </w:p>
        </w:tc>
        <w:tc>
          <w:tcPr>
            <w:tcW w:w="2000" w:type="dxa"/>
          </w:tcPr>
          <w:p>
            <w:pPr>
              <w:jc w:val="right"/>
              <w:spacing w:before="100" w:line="240" w:lineRule="auto"/>
            </w:pPr>
            <w:r>
              <w:rPr>
                <w:sz w:val="24"/>
                <w:szCs w:val="24"/>
              </w:rPr>
              <w:t xml:space="preserve">$ 3,000,000</w:t>
            </w:r>
          </w:p>
        </w:tc>
      </w:tr>
      <w:tr>
        <w:tc>
          <w:tcPr>
            <w:tcW w:w="300" w:type="dxa"/>
          </w:tcPr>
          <w:p>
            <w:pPr>
              <w:jc w:val="center"/>
              <w:spacing w:before="100" w:line="240" w:lineRule="auto"/>
            </w:pPr>
            <w:r>
              <w:rPr>
                <w:sz w:val="24"/>
                <w:szCs w:val="24"/>
              </w:rPr>
              <w:t xml:space="preserve">6</w:t>
            </w:r>
          </w:p>
        </w:tc>
        <w:tc>
          <w:tcPr>
            <w:tcW w:w="8000" w:type="dxa"/>
          </w:tcPr>
          <w:p>
            <w:pPr>
              <w:jc w:val="left"/>
              <w:spacing w:before="100" w:line="240" w:lineRule="auto"/>
            </w:pPr>
            <w:r>
              <w:rPr>
                <w:sz w:val="24"/>
                <w:szCs w:val="24"/>
              </w:rPr>
              <w:t xml:space="preserve"> Entrevistas Cara A Cara - Encuesta en Principales Empresas Colombianas</w:t>
            </w:r>
          </w:p>
        </w:tc>
        <w:tc>
          <w:tcPr>
            <w:tcW w:w="2000" w:type="dxa"/>
          </w:tcPr>
          <w:p>
            <w:pPr>
              <w:jc w:val="center"/>
              <w:spacing w:before="100" w:line="240" w:lineRule="auto"/>
            </w:pPr>
            <w:r>
              <w:rPr>
                <w:sz w:val="24"/>
                <w:szCs w:val="24"/>
              </w:rPr>
              <w:t xml:space="preserve">100</w:t>
            </w:r>
          </w:p>
        </w:tc>
        <w:tc>
          <w:tcPr>
            <w:tcW w:w="2000" w:type="dxa"/>
          </w:tcPr>
          <w:p>
            <w:pPr>
              <w:jc w:val="right"/>
              <w:spacing w:before="100" w:line="240" w:lineRule="auto"/>
            </w:pPr>
            <w:r>
              <w:rPr>
                <w:sz w:val="24"/>
                <w:szCs w:val="24"/>
              </w:rPr>
              <w:t xml:space="preserve">$ 100,000</w:t>
            </w:r>
          </w:p>
        </w:tc>
        <w:tc>
          <w:tcPr>
            <w:tcW w:w="2000" w:type="dxa"/>
          </w:tcPr>
          <w:p>
            <w:pPr>
              <w:jc w:val="right"/>
              <w:spacing w:before="100" w:line="240" w:lineRule="auto"/>
            </w:pPr>
            <w:r>
              <w:rPr>
                <w:sz w:val="24"/>
                <w:szCs w:val="24"/>
              </w:rPr>
              <w:t xml:space="preserve">$ 10,000,000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$ 29,000,000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$ 4,640,000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$ 33,640,000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
verificar</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w:t>
      </w:r>
    </w:p>
    <w:p>
      <w:pPr>
        <w:numPr>
          <w:ilvl w:val="0"/>
          <w:numId w:val="3"/>
        </w:numPr>
      </w:pPr>
      <w:r>
        <w:rPr>
          <w:sz w:val="28"/>
          <w:szCs w:val="28"/>
        </w:rPr>
        <w:t xml:space="preserve">Está certificado en las normas ISO 9001:2008 e ISO 20252:2006 por la firma SGS. La propuesta que se presenta atiende los lineamientos establecidos en estas normas.</w:t>
      </w:r>
    </w:p>
    <w:p>
      <w:pPr>
        <w:numPr>
          <w:ilvl w:val="0"/>
          <w:numId w:val="3"/>
        </w:numPr>
      </w:pPr>
      <w:r>
        <w:rPr>
          <w:sz w:val="28"/>
          <w:szCs w:val="28"/>
        </w:rPr>
        <w:t xml:space="preserve">Adhiere al Código Internacional CCI/ESOMAR de Prácticas Legales en Materia de Investigación de Mercados, Social y de Opinión.</w:t>
      </w:r>
    </w:p>
    <w:p>
      <w:pPr>
        <w:numPr>
          <w:ilvl w:val="0"/>
          <w:numId w:val="3"/>
        </w:numPr>
      </w:pPr>
      <w:r>
        <w:rPr>
          <w:sz w:val="28"/>
          <w:szCs w:val="28"/>
        </w:rPr>
        <w:t xml:space="preserve">Incorporará personal externo de reconocida idoneidad en la etapa del estudio que lo requiera, si se considera necesario para el éxito del estudio.</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w:t>
      </w:r>
    </w:p>
    <w:p>
      <w:pPr>
        <w:numPr>
          <w:ilvl w:val="0"/>
          <w:numId w:val="3"/>
        </w:numPr>
      </w:pPr>
      <w:r>
        <w:rPr>
          <w:sz w:val="28"/>
          <w:szCs w:val="28"/>
        </w:rPr>
        <w:t xml:space="preserve">Cuenta con la Vicepresidencia Administrativa y de  Calidad abierta a oír en todo momento cualquier observación que pueda mejorar nuestro servicio.</w:t>
      </w:r>
    </w:p>
    <w:sectPr>
      <w:headerReference w:type="default" r:id="rId10"/>
      <w:footerReference w:type="default" r:id="rId11"/>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header" Target="header1.xml"/>
  <Relationship Id="rId11"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