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Secretaría Distrital de Salud</w:t>
      </w:r>
    </w:p>
    <w:p/>
    <w:tbl>
      <w:tblPr>
        <w:tblStyle w:val="myOwnTableStyle"/>
      </w:tblPr>
      <w:tr>
        <w:trPr>
          <w:trHeight w:val="-1"/>
        </w:trPr>
        <w:tc>
          <w:tcPr>
            <w:tcW w:w="9000" w:type="dxa"/>
          </w:tcPr>
          <w:p>
            <w:r>
              <w:t xml:space="preserve"/>
            </w:r>
          </w:p>
        </w:tc>
      </w:tr>
    </w:tbl>
    <w:p>
      <w:r>
        <w:rPr>
          <w:rStyle w:val="titleStyle"/>
        </w:rPr>
        <w:t xml:space="preserve">Evaluación de la Política Pública de Participación en Salud en 3 de sus componentes</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Alix Moreno</w:t>
            </w:r>
          </w:p>
        </w:tc>
      </w:tr>
      <w:tr>
        <w:trPr>
          <w:trHeight w:val="-330"/>
        </w:trPr>
        <w:tc>
          <w:tcPr>
            <w:tcW w:w="12000" w:type="dxa"/>
          </w:tcPr>
          <w:p>
            <w:r>
              <w:t xml:space="preserve"/>
            </w:r>
          </w:p>
        </w:tc>
      </w:tr>
      <w:tr>
        <w:trPr>
          <w:trHeight w:val="-330"/>
        </w:trPr>
        <w:tc>
          <w:tcPr>
            <w:tcW w:w="12000" w:type="dxa"/>
          </w:tcPr>
          <w:p>
            <w:r>
              <w:t xml:space="preserve">A1Moreno@saludcapital.gov.co</w:t>
            </w:r>
          </w:p>
        </w:tc>
      </w:tr>
      <w:tr>
        <w:trPr>
          <w:trHeight w:val="-330"/>
        </w:trPr>
        <w:tc>
          <w:tcPr>
            <w:tcW w:w="12000" w:type="dxa"/>
          </w:tcPr>
          <w:p>
            <w:r>
              <w:t xml:space="preserve">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Mónica Lemoine Fandiño</w:t>
            </w:r>
          </w:p>
        </w:tc>
        <w:tc>
          <w:tcPr>
            <w:tcW w:w="6000" w:type="dxa"/>
          </w:tcPr>
          <w:p>
            <w:r>
              <w:t xml:space="preserve">Cristina Querubín Borrero</w:t>
            </w:r>
          </w:p>
        </w:tc>
      </w:tr>
      <w:tr>
        <w:trPr>
          <w:trHeight w:val="-330"/>
        </w:trPr>
        <w:tc>
          <w:tcPr>
            <w:tcW w:w="6000" w:type="dxa"/>
          </w:tcPr>
          <w:p>
            <w:r>
              <w:t xml:space="preserve">Vicepresidenta de Lealtad y Relaciones</w:t>
            </w:r>
          </w:p>
        </w:tc>
        <w:tc>
          <w:tcPr>
            <w:tcW w:w="6000" w:type="dxa"/>
          </w:tcPr>
          <w:p>
            <w:r>
              <w:t xml:space="preserve">Directora de Estudios</w:t>
            </w:r>
          </w:p>
        </w:tc>
      </w:tr>
      <w:tr>
        <w:trPr>
          <w:trHeight w:val="-330"/>
        </w:trPr>
        <w:tc>
          <w:tcPr>
            <w:tcW w:w="6000" w:type="dxa"/>
          </w:tcPr>
          <w:p>
            <w:r>
              <w:t xml:space="preserve">mlemoine@cnccol.com</w:t>
            </w:r>
          </w:p>
        </w:tc>
        <w:tc>
          <w:tcPr>
            <w:tcW w:w="6000" w:type="dxa"/>
          </w:tcPr>
          <w:p>
            <w:r>
              <w:t xml:space="preserve">cquerubin@cnccol.com</w:t>
            </w:r>
          </w:p>
        </w:tc>
      </w:tr>
      <w:tr>
        <w:trPr>
          <w:trHeight w:val="-330"/>
        </w:trPr>
        <w:tc>
          <w:tcPr>
            <w:tcW w:w="6000" w:type="dxa"/>
          </w:tcPr>
          <w:p>
            <w:r>
              <w:t xml:space="preserve">(57) 1 3394888 Ext. 3394891 / 2142 - 3115320052</w:t>
            </w:r>
          </w:p>
        </w:tc>
        <w:tc>
          <w:tcPr>
            <w:tcW w:w="6000" w:type="dxa"/>
          </w:tcPr>
          <w:p>
            <w:r>
              <w:t xml:space="preserve">(57) 1 3394888 Ext. 2301 - 3208316692</w:t>
            </w:r>
          </w:p>
        </w:tc>
      </w:tr>
    </w:tbl>
    <w:p/>
    <w:p/>
    <w:p/>
    <w:p/>
    <w:p>
      <w:r>
        <w:rPr/>
        <w:t xml:space="preserve">Bogotá, 13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En años anteriores la Secretaría Distrital de Salud ha desarrollado estudios cuantitativos para conocer la percepción ciudadana en relación a los temas:</w:t>
      </w:r>
    </w:p>
    <w:p>
      <w:r>
        <w:rPr>
          <w:sz w:val="28"/>
          <w:szCs w:val="28"/>
        </w:rPr>
        <w:t xml:space="preserve"/>
      </w:r>
    </w:p>
    <w:p>
      <w:r>
        <w:rPr>
          <w:sz w:val="28"/>
          <w:szCs w:val="28"/>
        </w:rPr>
        <w:t xml:space="preserve">	1) Percepción y Satisfacción de la ciudadanía con la calidad de la atención brindada a través de los puntos de Servicio al Ciudadano ubicados a nivel central y en la Red CADE &amp;#150; SuperCADE_</w:t>
      </w:r>
    </w:p>
    <w:p>
      <w:r>
        <w:rPr>
          <w:sz w:val="28"/>
          <w:szCs w:val="28"/>
        </w:rPr>
        <w:t xml:space="preserve">	2) Percepción y Satisfacción de la ciudadanía con la calidad de la atención brindada a través del Sistema de Quejas y Soluciones</w:t>
      </w:r>
    </w:p>
    <w:p>
      <w:r>
        <w:rPr>
          <w:sz w:val="28"/>
          <w:szCs w:val="28"/>
        </w:rPr>
        <w:t xml:space="preserve">	3) Evaluación de la satisfacción y percepción de los actores sociales e institucionales sobre la participación ciudadana en salud.</w:t>
      </w:r>
    </w:p>
    <w:p>
      <w:r>
        <w:rPr>
          <w:sz w:val="28"/>
          <w:szCs w:val="28"/>
        </w:rPr>
        <w:t xml:space="preserve">También ha desarrollado análisis cualitativos en relación a: La  Percepción y Satisfacción de la ciudadanía con la calidad de la atención brindada a través de los Puntos de Derecho a la Salud_- PDS para tener datos importantes desde su inicio.</w:t>
      </w:r>
    </w:p>
    <w:p>
      <w:r>
        <w:rPr>
          <w:sz w:val="28"/>
          <w:szCs w:val="28"/>
        </w:rPr>
        <w:t xml:space="preserve">Ahora la SDS tiene funcionando 5 Puntos de Derecho a la Salud por lo que se hace necesario mirar a la luz de un estudio cuantitativo el nivel de Percepción y Satisfacción que hay en la actualidad con estos puntos.</w:t>
      </w:r>
    </w:p>
    <w:p>
      <w:r>
        <w:rPr>
          <w:sz w:val="28"/>
          <w:szCs w:val="28"/>
        </w:rPr>
        <w:t xml:space="preserve"/>
      </w:r>
    </w:p>
    <w:p>
      <w:r>
        <w:rPr>
          <w:sz w:val="28"/>
          <w:szCs w:val="28"/>
        </w:rPr>
        <w:t xml:space="preserve">Dados los resultados obtenidos se ve la necesidad de profundizar en los hallazgos cuantitativos, entender los porqué`s de los datos, por lo que se propone:</w:t>
      </w:r>
    </w:p>
    <w:p>
      <w:r>
        <w:rPr>
          <w:sz w:val="28"/>
          <w:szCs w:val="28"/>
        </w:rPr>
        <w:t xml:space="preserve">	Evaluar cualitativamente Política de Participación Social en Salud, con una mirada de 3 expertos y un etnógrafo.</w:t>
      </w:r>
    </w:p>
    <w:p>
      <w:r>
        <w:rPr>
          <w:sz w:val="28"/>
          <w:szCs w:val="28"/>
        </w:rPr>
        <w:t xml:space="preserve">	Hacer unas sesiones de grupo para entender los porqué´s de la tendencia a la baja en la atención a través del SQS.</w:t>
      </w:r>
    </w:p>
    <w:p>
      <w:r>
        <w:rPr>
          <w:sz w:val="28"/>
          <w:szCs w:val="28"/>
        </w:rPr>
        <w:t xml:space="preserve"/>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Evaluar la percepción y satisfacción de los ciudadanos frente a diferentes componentes de la atención en la Red CADE, SQS y PDS y evaluar de forma cualitativa y cuantitativa la percepción sobre la implementación de la Política de Participación Social en Salud.</w:t>
      </w:r>
    </w:p>
    <w:p/>
    <w:p>
      <w:r>
        <w:rPr>
          <w:sz w:val="28"/>
          <w:szCs w:val="28"/>
          <w:b/>
        </w:rPr>
        <w:t xml:space="preserve">ESPECIFICOS:</w:t>
      </w:r>
    </w:p>
    <w:p>
      <w:pPr>
        <w:numPr>
          <w:ilvl w:val="0"/>
          <w:numId w:val="3"/>
        </w:numPr>
      </w:pPr>
      <w:r>
        <w:rPr>
          <w:sz w:val="28"/>
          <w:szCs w:val="28"/>
        </w:rPr>
        <w:t xml:space="preserve">1) Percepción y Satisfacción de la ciudadanía con la calidad de la atención brindada a través de los puntos de Servicio al Ciudadano ubicados a nivel central y en la Red CADE  SuperCADE_x000B_
Objetivo general: Medir la percepción y satisfacción de la ciudadanía con la calidad de la atención brindada a través 
de los puntos de servicio al ciudadano ubicados a nivel central y en la Red CADE - SuperCADE
Objetivos específicos:
* Evaluar la opinión de los usuarios que han utilizado los servicios que brinda la Dependencia de Servicio al Ciudadano de la Secretaría Distrital de Salud en los puntos ubicados en la Red CADE - SuperCADE, frente a los atributos específicos que debe tener cada ciclo del servicio y la percepción de cómo influyó en su Satisfacción Total, la forma como sus necesidades fueron atendidas.
* Evaluar la oportunidad del servicio de atención en módulos en el Centro Distrital y en la Red CADE - SuperCADE (tiempo de operación) en cuanto a los siguientes tiempos: i) Tiempo de espera para ser atendido desde que llega a la portería hasta que ingresa a la sala de espera de servicio al ciudadano; ii) Tiempo de espera para ser atendido desde que ingresa a la sala de espera hasta que es atendido en módulos; iii) Tiempo de duración de la atención en módulos; iv) Tiempo total en la oportunidad de la atención, que es el tiempo que transcurre entre su ingreso por la portería hasta que sale del módulo con la orientación e información a sus necesidades.
* Determinar los ciclos del servicio que presenten resultados críticos en su evaluación, identificando las variables o factores críticos a mejorar, la prioridad de acción si es absoluta, alta ó media y formular recomendaciones de acciones para disponer de este marco de referencia que permita el levantamiento de los Planes de Mejoramiento por cada ciclo del servicio
* Evaluar si la forma y contenido de la información personalizada que se le brinda a los / as ciudadanos / as para resolver sus problemáticas de acceso a los servicios de salud, es fácilmente entendible por éstos de acuerdo a su nivel de comprensión o educación.
* Evaluar la percepción de los usuarios sobre la calidad de los servicios ofrecidos por CADE y SuperCADE
* Evaluar la opinión de los ciudadanos-as respecto a la efectividad de la Dependencia de Servicio al Ciudadano de la Secretaría Distrital de Salud a nivel Central y en sus puntos de atención de la Red Cade y Supercade, en su función de Protección del Usuario en su derecho a la salud y en sus vulneraciones respecto a la garantía del derecho a la salud. 
*Determinar los motivos de barreras de acceso identificadas por los usuarios encuestados
	-*-  Tipo de Barreras de acceso geográficas
	-*-  Tipo de Barreras de acceso administrativas
	- *- Tipo de Barreras de acceso económicas
	- *- Tipo de Barreras de acceso cultural
* Evaluar la Figura del Defensor del Ciudadano adoptada por la Secretaria Distrital de Salud (Resol.645 01/06/2010, evaluando la opinión de los ciudadanos-as en cuanto a si identifica en la Dependencia de Servicio al Ciudadano la persona que asume esta Figura,  si ha utilizado este servicio para la solución de las controversias que se le hayan presentado entre los mismos y la entidades de salud, o sometido a su conocimiento e intervención requerimientos o quejas para su resolución.
* Identificar las expectativas ó sugerencias de los / as ciudadanos / as frente a la prestación del servicio de orientación e información a la ciudadanía de la Secretaría Distrital de Salud.
* Evaluar la información general sobre la caracterización de los / as ciudadanos / as encuestados, determinando variables de sexo, edad, tipo de afiliación al Sistema General de Seguridad Social en Salud, afiliados por EPS - S encuestados, nivel del SISBEN, servicios calificados y el número de ciudadanos / as encuestados en cada uno de éstos, ciudadanos / as que están utilizando el servicio por primera vez y los usuarios regulares, la fidelización de los ciudadanos / as que volverían a utilizar el servicio a la ciudadanía de la Secretaría Distrital de Salud. 
</w:t>
      </w:r>
    </w:p>
    <w:p>
      <w:pPr>
        <w:numPr>
          <w:ilvl w:val="0"/>
          <w:numId w:val="3"/>
        </w:numPr>
      </w:pPr>
      <w:r>
        <w:rPr>
          <w:sz w:val="28"/>
          <w:szCs w:val="28"/>
        </w:rPr>
        <w:t xml:space="preserve">2) Percepción y Satisfacción de la ciudadanía con la calidad de la atención brindada a través del Sistema de Quejas y Soluciones
Objetivo general: Medir la percepción y satisfacción de la ciudadanía con la calidad de la atención brindada a través 
del Sistema de Quejas y Soluciones
Objetivos específicos:
* La satisfacción con el Sistema de Quejas y Soluciones de la Secretaría Distrital de Salud, en los atributos específicos de este ciclo de servicio y la percepción de cómo influyó en su Satisfacción Total, la forma como sus necesidades fueron atendidas.
* Los requisitos que los ciudadanos desean obtener, como atributos de calidad en el Sistema de Quejas y Solución de la Secretaría Distrital Salud.
* Las razones para la interposición de una queja, reclamo u otro requerimiento, ante el Sistema de Quejas y Soluciones de la Secretaría Distrital de Salud.
* Las facilidades en el acceso a los peticionarios-aspara interponer un derecho de petición y otro requerimento, a través de los mecanismos dispuestos por la Secretaría Distrital de Salud para la recepción, registro y trámite en el sistema de Quejas y Soluciones.
* Las facilidades en el acceso a los peticionarios-aspara interponer un Derecho de Petición y otro requerimento, a través de los mecanismos dispuestos por la Secretaría Distrital de Salud para la recepción, registro y trámite en el sistema de Quejas y Soluciones.
</w:t>
      </w:r>
    </w:p>
    <w:p>
      <w:pPr>
        <w:numPr>
          <w:ilvl w:val="0"/>
          <w:numId w:val="3"/>
        </w:numPr>
      </w:pPr>
      <w:r>
        <w:rPr>
          <w:sz w:val="28"/>
          <w:szCs w:val="28"/>
        </w:rPr>
        <w:t xml:space="preserve">3) Percepción y Satisfacción de la ciudadanía con la calidad de la atención brindada a través de los Puntos de Derecho a la Salud_x000B_- PDS
Objetivo general: Medir la percepción y satisfacción de la ciudadanía con la calidad de la atención brindada a través 
de los Puntos de Derecho a la Salud_x000B_- PDS
Objetivos específicos:
* Evaluar la opinión de los usuarios que han utilizado los servicios Puntos de Derecho a la Salud_x000B_- PDS, frente a los atributos específicos que debe tener cada ciclo del servicio y la percepción de cómo influyó en su Satisfacción Total, la forma como sus necesidades fueron atendidas.
* Evaluar la oportunidad del servicio de atención en módulos: (tiempo de operación) en cuanto a los siguientes tiempos: i) Tiempo de espera para ser atendido desde que llega a la portería hasta que ingresa a la sala de espera de servicio al ciudadano; ii) Tiempo de espera para ser atendido desde que ingresa a la sala de espera hasta que es atendido en módulos; iii) Tiempo de duración de la atención en módulos; iv) Tiempo total en la oportunidad de la atención, que es el tiempo que transcurre entre su ingreso por la portería hasta que sale del módulo con la orientación e información a sus necesidades.
* Determinar los ciclos del servicio que presenten resultados críticos en su evaluación, identificando las variables o factores críticos a mejorar, la prioridad de acción si es absoluta, alta ó media y formular recomendaciones de acciones para disponer de este marco de referencia que permita el levantamiento de los Planes de Mejoramiento por cada ciclo del servicio
* Evaluar si la forma y contenido de la información brindada a los / as ciudadanos / as para resolver sus problemáticas en los servicios de salud, es fácilmente entendida y está acorde a su nivel de comprensión o educación.
* Identificar las expectativas ó sugerencias de los / as ciudadanos / as frente a la prestación del servicio.
</w:t>
      </w:r>
    </w:p>
    <w:p>
      <w:pPr>
        <w:numPr>
          <w:ilvl w:val="0"/>
          <w:numId w:val="3"/>
        </w:numPr>
      </w:pPr>
      <w:r>
        <w:rPr>
          <w:sz w:val="28"/>
          <w:szCs w:val="28"/>
        </w:rPr>
        <w:t xml:space="preserve">4)Evaluar cualitativamente Política de Participación social en salud
Objetivo General: Combinar las conversaciones estructuradas con observación directa o etnográfica en campo utilizando expertos para 
Objetivos específicos: identificar las fortalezas de la política, las oportunidades de mejora de la misma y unas recomendaciones para llevar a cabo sus ajustes.
Es muy importante aclarar que entendemos el reto de esta evaluación no como una evaluación conceptual de la Política sino como una evaluación de su implementación
</w:t>
      </w:r>
    </w:p>
    <w:p>
      <w:pPr>
        <w:numPr>
          <w:ilvl w:val="0"/>
          <w:numId w:val="3"/>
        </w:numPr>
      </w:pPr>
      <w:r>
        <w:rPr>
          <w:sz w:val="28"/>
          <w:szCs w:val="28"/>
        </w:rPr>
        <w:t xml:space="preserve">5)Evaluación de la satisfacción y percepción de los actores sociales e institucionales sobre la participación ciudadana en salud.
Objetivo General:
* El grado de satisfacción general de los actores con los procesos de participación social en salud 
Objetivos específicos:
* El grado de satisfacción general de los actores con los procesos de participación social en salud 
* El grado de conocimiento que tienen de la política
* El grado de desarrollo de dicha política
* La importancia de la política para afectar las decisiones en salud y la garantía de su derecho
* La principal motivación de los actores para haberse involucrado con los procesos de participación
* El medio a través del cual llegaron a la organización
* La cantidad de tiempo y dinero que consideran que le dedican a las actividades y su permanencia en los espacios
* La frecuencia de reunión con miembros de organizaciones de los diferentes niveles territoriales y con los funcionarios de las instituciones de la salud
* La frecuencia con que sienten que sus recomendaciones son tenidas en cuenta por los funcionarios
* La frecuencia con que conversan con sus familiares y vecinos sobre los temas de los espacios de debate
* El grado de respeto y tolerancia que hay en los espacios de debate
* Quienes son los grupos que más y menos participan en los espacios, según los funcionarios y por qué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Primera fase: avances y retos de la política</w:t>
            </w:r>
          </w:p>
        </w:tc>
      </w:tr>
      <w:tr>
        <w:tc>
          <w:tcPr>
            <w:tcW w:w="0" w:type="dxa"/>
          </w:tcPr>
          <w:p>
            <w:r>
              <w:t xml:space="preserve">Temas:</w:t>
            </w:r>
          </w:p>
        </w:tc>
        <w:tc>
          <w:tcPr>
            <w:tcW w:w="0" w:type="dxa"/>
          </w:tcPr>
          <w:p>
            <w:r>
              <w:t xml:space="preserve">Café conversación sobre la Política. Será una conversación franca y abierta de los implementadores con los expertos, en donde se compartirán los principales avances y retos de la política hasta el momento, moderada por personal del CNC. En esta fase, de acuerdo con la recomendación de los funcionarios implementadores se definirán los espacios y agenda de observación directa que harán parte de la segunda fase de la evaluación.</w:t>
            </w:r>
          </w:p>
        </w:tc>
      </w:tr>
      <w:tr>
        <w:tc>
          <w:tcPr>
            <w:tcW w:w="4000" w:type="dxa"/>
          </w:tcPr>
          <w:p>
            <w:r>
              <w:t xml:space="preserve">Metodología:</w:t>
            </w:r>
          </w:p>
        </w:tc>
        <w:tc>
          <w:tcPr>
            <w:tcW w:w="6000" w:type="dxa"/>
          </w:tcPr>
          <w:p>
            <w:r>
              <w:t xml:space="preserve">Café Conversación (World Café)</w:t>
            </w:r>
          </w:p>
        </w:tc>
      </w:tr>
      <w:tr>
        <w:tc>
          <w:tcPr>
            <w:tcW w:w="0" w:type="dxa"/>
          </w:tcPr>
          <w:p>
            <w:r>
              <w:t xml:space="preserve">Ciudad:</w:t>
            </w:r>
          </w:p>
        </w:tc>
        <w:tc>
          <w:tcPr>
            <w:tcW w:w="0" w:type="dxa"/>
          </w:tcPr>
          <w:p>
            <w:r>
              <w:t xml:space="preserve">Primera fase: avances y retos de la política</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Alquiler salón</w:t>
            </w:r>
          </w:p>
        </w:tc>
      </w:tr>
      <w:tr>
        <w:tc>
          <w:tcPr>
            <w:tcW w:w="0" w:type="dxa"/>
          </w:tcPr>
          <w:p>
            <w:r>
              <w:t xml:space="preserve">Duración:</w:t>
            </w:r>
          </w:p>
        </w:tc>
        <w:tc>
          <w:tcPr>
            <w:tcW w:w="0" w:type="dxa"/>
          </w:tcPr>
          <w:p>
            <w:r>
              <w:t xml:space="preserve">2 horas</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Cuarta fase: Taller final y cierre con los expertos </w:t>
            </w:r>
          </w:p>
        </w:tc>
      </w:tr>
      <w:tr>
        <w:tc>
          <w:tcPr>
            <w:tcW w:w="0" w:type="dxa"/>
          </w:tcPr>
          <w:p>
            <w:r>
              <w:t xml:space="preserve">Temas:</w:t>
            </w:r>
          </w:p>
        </w:tc>
        <w:tc>
          <w:tcPr>
            <w:tcW w:w="0" w:type="dxa"/>
          </w:tcPr>
          <w:p>
            <w:r>
              <w:t xml:space="preserve">Taller final de cierre únicamente con los expertos, a puerta cerrada. Una vez finalice este taller, se tendrá el documento final con las recomendaciones</w:t>
            </w:r>
          </w:p>
        </w:tc>
      </w:tr>
      <w:tr>
        <w:tc>
          <w:tcPr>
            <w:tcW w:w="4000" w:type="dxa"/>
          </w:tcPr>
          <w:p>
            <w:r>
              <w:t xml:space="preserve">Metodología:</w:t>
            </w:r>
          </w:p>
        </w:tc>
        <w:tc>
          <w:tcPr>
            <w:tcW w:w="6000" w:type="dxa"/>
          </w:tcPr>
          <w:p>
            <w:r>
              <w:t xml:space="preserve">Café Conversación (World Café)</w:t>
            </w:r>
          </w:p>
        </w:tc>
      </w:tr>
      <w:tr>
        <w:tc>
          <w:tcPr>
            <w:tcW w:w="0" w:type="dxa"/>
          </w:tcPr>
          <w:p>
            <w:r>
              <w:t xml:space="preserve">Ciudad:</w:t>
            </w:r>
          </w:p>
        </w:tc>
        <w:tc>
          <w:tcPr>
            <w:tcW w:w="0" w:type="dxa"/>
          </w:tcPr>
          <w:p>
            <w:r>
              <w:t xml:space="preserve">Cuarta fase: Taller final y cierre con los expertos </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Alquiler salón</w:t>
            </w:r>
          </w:p>
        </w:tc>
      </w:tr>
      <w:tr>
        <w:tc>
          <w:tcPr>
            <w:tcW w:w="0" w:type="dxa"/>
          </w:tcPr>
          <w:p>
            <w:r>
              <w:t xml:space="preserve">Duración:</w:t>
            </w:r>
          </w:p>
        </w:tc>
        <w:tc>
          <w:tcPr>
            <w:tcW w:w="0" w:type="dxa"/>
          </w:tcPr>
          <w:p>
            <w:r>
              <w:t xml:space="preserve">2horas</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Personas atendidas en el SQS</w:t>
            </w:r>
          </w:p>
        </w:tc>
      </w:tr>
      <w:tr>
        <w:tc>
          <w:tcPr>
            <w:tcW w:w="0" w:type="dxa"/>
          </w:tcPr>
          <w:p>
            <w:r>
              <w:t xml:space="preserve">Temas:</w:t>
            </w:r>
          </w:p>
        </w:tc>
        <w:tc>
          <w:tcPr>
            <w:tcW w:w="0" w:type="dxa"/>
          </w:tcPr>
          <w:p>
            <w:r>
              <w:t xml:space="preserve">Entender las razones y profundizar sobre los atributos en donde se viene teniendo una tendencia a la baja en esta medición</w:t>
            </w:r>
          </w:p>
        </w:tc>
      </w:tr>
      <w:tr>
        <w:tc>
          <w:tcPr>
            <w:tcW w:w="4000" w:type="dxa"/>
          </w:tcPr>
          <w:p>
            <w:r>
              <w:t xml:space="preserve">Metodología:</w:t>
            </w:r>
          </w:p>
        </w:tc>
        <w:tc>
          <w:tcPr>
            <w:tcW w:w="6000" w:type="dxa"/>
          </w:tcPr>
          <w:p>
            <w:r>
              <w:t xml:space="preserve">Grupos Focales</w:t>
            </w:r>
          </w:p>
        </w:tc>
      </w:tr>
      <w:tr>
        <w:tc>
          <w:tcPr>
            <w:tcW w:w="0" w:type="dxa"/>
          </w:tcPr>
          <w:p>
            <w:r>
              <w:t xml:space="preserve">Ciudad:</w:t>
            </w:r>
          </w:p>
        </w:tc>
        <w:tc>
          <w:tcPr>
            <w:tcW w:w="0" w:type="dxa"/>
          </w:tcPr>
          <w:p>
            <w:r>
              <w:t xml:space="preserve">Sesiones de Grupo de las personas atendidas en el SQS</w:t>
            </w:r>
          </w:p>
        </w:tc>
      </w:tr>
      <w:tr>
        <w:tc>
          <w:tcPr>
            <w:tcW w:w="0" w:type="dxa"/>
          </w:tcPr>
          <w:p>
            <w:r>
              <w:t xml:space="preserve">Número de sesiones:</w:t>
            </w:r>
          </w:p>
        </w:tc>
        <w:tc>
          <w:tcPr>
            <w:tcW w:w="0" w:type="dxa"/>
          </w:tcPr>
          <w:p>
            <w:r>
              <w:t xml:space="preserve">2</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2horas</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Segunda fase: Observaciones en campo </w:t>
            </w:r>
          </w:p>
        </w:tc>
      </w:tr>
      <w:tr>
        <w:tc>
          <w:tcPr>
            <w:tcW w:w="0" w:type="dxa"/>
          </w:tcPr>
          <w:p>
            <w:r>
              <w:t xml:space="preserve">Temas:</w:t>
            </w:r>
          </w:p>
        </w:tc>
        <w:tc>
          <w:tcPr>
            <w:tcW w:w="0" w:type="dxa"/>
          </w:tcPr>
          <w:p>
            <w:r>
              <w:t xml:space="preserve">observación directa o etnográfica. Consiste en la salida a campo del grupo de expertos, con el fin de observar, siguiendo una línea de criterios de observación previamente definida, el funcionamiento de la Política en las diferentes localidades del Distrito. Entendemos que esta fase debe involucrar todas las líneas de política, con el fin de hacer una evaluación 360 grados de la misma.</w:t>
            </w:r>
          </w:p>
        </w:tc>
      </w:tr>
      <w:tr>
        <w:tc>
          <w:tcPr>
            <w:tcW w:w="4000" w:type="dxa"/>
          </w:tcPr>
          <w:p>
            <w:r>
              <w:t xml:space="preserve">Metodología:</w:t>
            </w:r>
          </w:p>
        </w:tc>
        <w:tc>
          <w:tcPr>
            <w:tcW w:w="6000" w:type="dxa"/>
          </w:tcPr>
          <w:p>
            <w:r>
              <w:t xml:space="preserve">Etnografía</w:t>
            </w:r>
          </w:p>
        </w:tc>
      </w:tr>
      <w:tr>
        <w:tc>
          <w:tcPr>
            <w:tcW w:w="0" w:type="dxa"/>
          </w:tcPr>
          <w:p>
            <w:r>
              <w:t xml:space="preserve">Segmento:</w:t>
            </w:r>
          </w:p>
        </w:tc>
        <w:tc>
          <w:tcPr>
            <w:tcW w:w="0" w:type="dxa"/>
          </w:tcPr>
          <w:p>
            <w:r>
              <w:t xml:space="preserve">Segunda fase: Observaciones en campo</w:t>
            </w:r>
          </w:p>
        </w:tc>
      </w:tr>
      <w:tr>
        <w:tc>
          <w:tcPr>
            <w:tcW w:w="0" w:type="dxa"/>
          </w:tcPr>
          <w:p>
            <w:r>
              <w:t xml:space="preserve">Muestra:</w:t>
            </w:r>
          </w:p>
        </w:tc>
        <w:tc>
          <w:tcPr>
            <w:tcW w:w="0" w:type="dxa"/>
          </w:tcPr>
          <w:p>
            <w:r>
              <w:t xml:space="preserve">1</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Tercera fase: Resultados de fortalezas y oportunidades</w:t>
            </w:r>
          </w:p>
        </w:tc>
      </w:tr>
      <w:tr>
        <w:tc>
          <w:tcPr>
            <w:tcW w:w="0" w:type="dxa"/>
          </w:tcPr>
          <w:p>
            <w:r>
              <w:t xml:space="preserve">Temas:</w:t>
            </w:r>
          </w:p>
        </w:tc>
        <w:tc>
          <w:tcPr>
            <w:tcW w:w="0" w:type="dxa"/>
          </w:tcPr>
          <w:p>
            <w:r>
              <w:t xml:space="preserve">Taller para identificar fortalezas y oportunidades de mejora. El grupo de expertos expondrá su informe de hallazgos y los funcionarios de la Política podrán hacer una retroalimentación del mismo. ¿Están de acuerdo con los hallazgos? ¿Hay algún factor importante que los expertos no tuvieron en cuenta para hacer su evaluación?, entre otros aspectos.</w:t>
            </w:r>
          </w:p>
        </w:tc>
      </w:tr>
      <w:tr>
        <w:tc>
          <w:tcPr>
            <w:tcW w:w="4000" w:type="dxa"/>
          </w:tcPr>
          <w:p>
            <w:r>
              <w:t xml:space="preserve">Metodología:</w:t>
            </w:r>
          </w:p>
        </w:tc>
        <w:tc>
          <w:tcPr>
            <w:tcW w:w="6000" w:type="dxa"/>
          </w:tcPr>
          <w:p>
            <w:r>
              <w:t xml:space="preserve">Tormenta de ideas con los lineamientos de IDEO</w:t>
            </w:r>
          </w:p>
        </w:tc>
      </w:tr>
      <w:tr>
        <w:tc>
          <w:tcPr>
            <w:tcW w:w="0" w:type="dxa"/>
          </w:tcPr>
          <w:p>
            <w:r>
              <w:t xml:space="preserve">Ciudad:</w:t>
            </w:r>
          </w:p>
        </w:tc>
        <w:tc>
          <w:tcPr>
            <w:tcW w:w="0" w:type="dxa"/>
          </w:tcPr>
          <w:p>
            <w:r>
              <w:t xml:space="preserve">Tercera fase: Resultados de fortalezas y oportunidades, tormenta de ideas</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Alquiler salón</w:t>
            </w:r>
          </w:p>
        </w:tc>
      </w:tr>
      <w:tr>
        <w:tc>
          <w:tcPr>
            <w:tcW w:w="0" w:type="dxa"/>
          </w:tcPr>
          <w:p>
            <w:r>
              <w:t xml:space="preserve">Duración:</w:t>
            </w:r>
          </w:p>
        </w:tc>
        <w:tc>
          <w:tcPr>
            <w:tcW w:w="0" w:type="dxa"/>
          </w:tcPr>
          <w:p>
            <w:r>
              <w:t xml:space="preserve">2horas</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Personas para la evaluación de la politica pública</w:t>
            </w:r>
          </w:p>
        </w:tc>
      </w:tr>
      <w:tr>
        <w:tc>
          <w:tcPr>
            <w:tcW w:w="4000" w:type="dxa"/>
          </w:tcPr>
          <w:p>
            <w:r>
              <w:t xml:space="preserve">Metodología:</w:t>
            </w:r>
          </w:p>
        </w:tc>
        <w:tc>
          <w:tcPr>
            <w:tcW w:w="6000" w:type="dxa"/>
          </w:tcPr>
          <w:p>
            <w:r>
              <w:t xml:space="preserve">Entrevistas Cara A Cara</w:t>
            </w:r>
          </w:p>
        </w:tc>
      </w:tr>
      <w:tr>
        <w:tc>
          <w:tcPr>
            <w:tcW w:w="0" w:type="dxa"/>
          </w:tcPr>
          <w:p>
            <w:r>
              <w:t xml:space="preserve">Marco estadístico:</w:t>
            </w:r>
          </w:p>
        </w:tc>
        <w:tc>
          <w:tcPr>
            <w:tcW w:w="0" w:type="dxa"/>
          </w:tcPr>
          <w:p>
            <w:r>
              <w:t xml:space="preserve">Listado de funcionarios y personas participantes en sitios de debate en donde convoca la Secretaría Distrital de Salud</w:t>
            </w:r>
          </w:p>
        </w:tc>
      </w:tr>
      <w:tr>
        <w:tc>
          <w:tcPr>
            <w:tcW w:w="0" w:type="dxa"/>
          </w:tcPr>
          <w:p>
            <w:r>
              <w:t xml:space="preserve">Segmento:</w:t>
            </w:r>
          </w:p>
        </w:tc>
        <w:tc>
          <w:tcPr>
            <w:tcW w:w="0" w:type="dxa"/>
          </w:tcPr>
          <w:p>
            <w:r>
              <w:t xml:space="preserve">Parcitipación Social en Salud</w:t>
            </w:r>
          </w:p>
        </w:tc>
      </w:tr>
      <w:tr>
        <w:tc>
          <w:tcPr>
            <w:tcW w:w="0" w:type="dxa"/>
          </w:tcPr>
          <w:p>
            <w:r>
              <w:t xml:space="preserve">Muestra:</w:t>
            </w:r>
          </w:p>
        </w:tc>
        <w:tc>
          <w:tcPr>
            <w:tcW w:w="0" w:type="dxa"/>
          </w:tcPr>
          <w:p>
            <w:r>
              <w:t xml:space="preserve">600</w:t>
            </w:r>
          </w:p>
        </w:tc>
      </w:tr>
      <w:tr>
        <w:tc>
          <w:tcPr>
            <w:tcW w:w="0" w:type="dxa"/>
          </w:tcPr>
          <w:p>
            <w:r>
              <w:t xml:space="preserve">Error muestral:</w:t>
            </w:r>
          </w:p>
        </w:tc>
        <w:tc>
          <w:tcPr>
            <w:tcW w:w="0" w:type="dxa"/>
          </w:tcPr>
          <w:p>
            <w:r>
              <w:t xml:space="preserve">4%</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Personas que han recibido el servicio en PDS</w:t>
            </w:r>
          </w:p>
        </w:tc>
      </w:tr>
      <w:tr>
        <w:tc>
          <w:tcPr>
            <w:tcW w:w="0" w:type="dxa"/>
          </w:tcPr>
          <w:p>
            <w:r>
              <w:t xml:space="preserve">Temas:</w:t>
            </w:r>
          </w:p>
        </w:tc>
        <w:tc>
          <w:tcPr>
            <w:tcW w:w="0" w:type="dxa"/>
          </w:tcPr>
          <w:p>
            <w:r>
              <w:t xml:space="preserve">Evaluación del ciclo de servicio de los PDS</w:t>
            </w:r>
          </w:p>
        </w:tc>
      </w:tr>
      <w:tr>
        <w:tc>
          <w:tcPr>
            <w:tcW w:w="4000" w:type="dxa"/>
          </w:tcPr>
          <w:p>
            <w:r>
              <w:t xml:space="preserve">Metodología:</w:t>
            </w:r>
          </w:p>
        </w:tc>
        <w:tc>
          <w:tcPr>
            <w:tcW w:w="6000" w:type="dxa"/>
          </w:tcPr>
          <w:p>
            <w:r>
              <w:t xml:space="preserve">Entrevistas Cara A Cara</w:t>
            </w:r>
          </w:p>
        </w:tc>
      </w:tr>
      <w:tr>
        <w:tc>
          <w:tcPr>
            <w:tcW w:w="0" w:type="dxa"/>
          </w:tcPr>
          <w:p>
            <w:r>
              <w:t xml:space="preserve">Marco estadístico:</w:t>
            </w:r>
          </w:p>
        </w:tc>
        <w:tc>
          <w:tcPr>
            <w:tcW w:w="0" w:type="dxa"/>
          </w:tcPr>
          <w:p>
            <w:r>
              <w:t xml:space="preserve">Personas atendidas por los Puntos de Derecho a la Salud, durante el trabajo de campo del presente estudio</w:t>
            </w:r>
          </w:p>
        </w:tc>
      </w:tr>
      <w:tr>
        <w:tc>
          <w:tcPr>
            <w:tcW w:w="0" w:type="dxa"/>
          </w:tcPr>
          <w:p>
            <w:r>
              <w:t xml:space="preserve">Segmento:</w:t>
            </w:r>
          </w:p>
        </w:tc>
        <w:tc>
          <w:tcPr>
            <w:tcW w:w="0" w:type="dxa"/>
          </w:tcPr>
          <w:p>
            <w:r>
              <w:t xml:space="preserve">Percepción y Satisfaccción con los PDS</w:t>
            </w:r>
          </w:p>
        </w:tc>
      </w:tr>
      <w:tr>
        <w:tc>
          <w:tcPr>
            <w:tcW w:w="0" w:type="dxa"/>
          </w:tcPr>
          <w:p>
            <w:r>
              <w:t xml:space="preserve">Muestra:</w:t>
            </w:r>
          </w:p>
        </w:tc>
        <w:tc>
          <w:tcPr>
            <w:tcW w:w="0" w:type="dxa"/>
          </w:tcPr>
          <w:p>
            <w:r>
              <w:t xml:space="preserve">500</w:t>
            </w:r>
          </w:p>
        </w:tc>
      </w:tr>
      <w:tr>
        <w:tc>
          <w:tcPr>
            <w:tcW w:w="0" w:type="dxa"/>
          </w:tcPr>
          <w:p>
            <w:r>
              <w:t xml:space="preserve">Error muestral:</w:t>
            </w:r>
          </w:p>
        </w:tc>
        <w:tc>
          <w:tcPr>
            <w:tcW w:w="0" w:type="dxa"/>
          </w:tcPr>
          <w:p>
            <w:r>
              <w:t xml:space="preserve">4%</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Entrevistas en puntos de la Red CADE y CDS</w:t>
            </w:r>
          </w:p>
        </w:tc>
      </w:tr>
      <w:tr>
        <w:tc>
          <w:tcPr>
            <w:tcW w:w="4000" w:type="dxa"/>
          </w:tcPr>
          <w:p>
            <w:r>
              <w:t xml:space="preserve">Metodología:</w:t>
            </w:r>
          </w:p>
        </w:tc>
        <w:tc>
          <w:tcPr>
            <w:tcW w:w="6000" w:type="dxa"/>
          </w:tcPr>
          <w:p>
            <w:r>
              <w:t xml:space="preserve">Entrevistas Telefónicas</w:t>
            </w:r>
          </w:p>
        </w:tc>
      </w:tr>
      <w:tr>
        <w:tc>
          <w:tcPr>
            <w:tcW w:w="0" w:type="dxa"/>
          </w:tcPr>
          <w:p>
            <w:r>
              <w:t xml:space="preserve">Marco estadístico:</w:t>
            </w:r>
          </w:p>
        </w:tc>
        <w:tc>
          <w:tcPr>
            <w:tcW w:w="0" w:type="dxa"/>
          </w:tcPr>
          <w:p>
            <w:r>
              <w:t xml:space="preserve">Personas que asistan a los puntos de la Red CADE y CDS de la Secretaría Distrital del Salud, durante la fechas del estudio y en los momoentos en que se determine la realización del trabajo de campo por parte de los encuestadores</w:t>
            </w:r>
          </w:p>
        </w:tc>
      </w:tr>
      <w:tr>
        <w:tc>
          <w:tcPr>
            <w:tcW w:w="0" w:type="dxa"/>
          </w:tcPr>
          <w:p>
            <w:r>
              <w:t xml:space="preserve">Segmento:</w:t>
            </w:r>
          </w:p>
        </w:tc>
        <w:tc>
          <w:tcPr>
            <w:tcW w:w="0" w:type="dxa"/>
          </w:tcPr>
          <w:p>
            <w:r>
              <w:t xml:space="preserve">Puntos de atención red CADE y CDS</w:t>
            </w:r>
          </w:p>
        </w:tc>
      </w:tr>
      <w:tr>
        <w:tc>
          <w:tcPr>
            <w:tcW w:w="0" w:type="dxa"/>
          </w:tcPr>
          <w:p>
            <w:r>
              <w:t xml:space="preserve">Muestra:</w:t>
            </w:r>
          </w:p>
        </w:tc>
        <w:tc>
          <w:tcPr>
            <w:tcW w:w="0" w:type="dxa"/>
          </w:tcPr>
          <w:p>
            <w:r>
              <w:t xml:space="preserve">800</w:t>
            </w:r>
          </w:p>
        </w:tc>
      </w:tr>
      <w:tr>
        <w:tc>
          <w:tcPr>
            <w:tcW w:w="0" w:type="dxa"/>
          </w:tcPr>
          <w:p>
            <w:r>
              <w:t xml:space="preserve">Error muestral:</w:t>
            </w:r>
          </w:p>
        </w:tc>
        <w:tc>
          <w:tcPr>
            <w:tcW w:w="0" w:type="dxa"/>
          </w:tcPr>
          <w:p>
            <w:r>
              <w:t xml:space="preserve">3%</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Evaluación de satisfacción SQS</w:t>
            </w:r>
          </w:p>
        </w:tc>
      </w:tr>
      <w:tr>
        <w:tc>
          <w:tcPr>
            <w:tcW w:w="4000" w:type="dxa"/>
          </w:tcPr>
          <w:p>
            <w:r>
              <w:t xml:space="preserve">Metodología:</w:t>
            </w:r>
          </w:p>
        </w:tc>
        <w:tc>
          <w:tcPr>
            <w:tcW w:w="6000" w:type="dxa"/>
          </w:tcPr>
          <w:p>
            <w:r>
              <w:t xml:space="preserve">Entrevistas Telefónicas</w:t>
            </w:r>
          </w:p>
        </w:tc>
      </w:tr>
      <w:tr>
        <w:tc>
          <w:tcPr>
            <w:tcW w:w="0" w:type="dxa"/>
          </w:tcPr>
          <w:p>
            <w:r>
              <w:t xml:space="preserve">Marco estadístico:</w:t>
            </w:r>
          </w:p>
        </w:tc>
        <w:tc>
          <w:tcPr>
            <w:tcW w:w="0" w:type="dxa"/>
          </w:tcPr>
          <w:p>
            <w:r>
              <w:t xml:space="preserve">Listado proporcionado por la Secretaria Distrital de Sald</w:t>
            </w:r>
          </w:p>
        </w:tc>
      </w:tr>
      <w:tr>
        <w:tc>
          <w:tcPr>
            <w:tcW w:w="0" w:type="dxa"/>
          </w:tcPr>
          <w:p>
            <w:r>
              <w:t xml:space="preserve">Segmento:</w:t>
            </w:r>
          </w:p>
        </w:tc>
        <w:tc>
          <w:tcPr>
            <w:tcW w:w="0" w:type="dxa"/>
          </w:tcPr>
          <w:p>
            <w:r>
              <w:t xml:space="preserve">Personas atendidas por el SQS de la SDS</w:t>
            </w:r>
          </w:p>
        </w:tc>
      </w:tr>
      <w:tr>
        <w:tc>
          <w:tcPr>
            <w:tcW w:w="0" w:type="dxa"/>
          </w:tcPr>
          <w:p>
            <w:r>
              <w:t xml:space="preserve">Universo:</w:t>
            </w:r>
          </w:p>
        </w:tc>
        <w:tc>
          <w:tcPr>
            <w:tcW w:w="0" w:type="dxa"/>
          </w:tcPr>
          <w:p>
            <w:r>
              <w:t xml:space="preserve">3000</w:t>
            </w:r>
          </w:p>
        </w:tc>
      </w:tr>
      <w:tr>
        <w:tc>
          <w:tcPr>
            <w:tcW w:w="0" w:type="dxa"/>
          </w:tcPr>
          <w:p>
            <w:r>
              <w:t xml:space="preserve">Muestra:</w:t>
            </w:r>
          </w:p>
        </w:tc>
        <w:tc>
          <w:tcPr>
            <w:tcW w:w="0" w:type="dxa"/>
          </w:tcPr>
          <w:p>
            <w:r>
              <w:t xml:space="preserve">300</w:t>
            </w:r>
          </w:p>
        </w:tc>
      </w:tr>
      <w:tr>
        <w:tc>
          <w:tcPr>
            <w:tcW w:w="0" w:type="dxa"/>
          </w:tcPr>
          <w:p>
            <w:r>
              <w:t xml:space="preserve">Error muestral:</w:t>
            </w:r>
          </w:p>
        </w:tc>
        <w:tc>
          <w:tcPr>
            <w:tcW w:w="0" w:type="dxa"/>
          </w:tcPr>
          <w:p>
            <w:r>
              <w:t xml:space="preserve">6%</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c>
          <w:tcPr>
            <w:tcW w:w="500" w:type="dxa"/>
            <w:vAlign w:val="center"/>
          </w:tcPr>
          <w:p>
            <w:pPr>
              <w:jc w:val="center"/>
              <w:spacing w:before="20" w:line="270" w:lineRule="auto"/>
            </w:pPr>
            <w:r>
              <w:rPr>
                <w:sz w:val="22"/>
                <w:szCs w:val="22"/>
                <w:b/>
              </w:rPr>
              <w:t xml:space="preserve">11</w:t>
            </w:r>
          </w:p>
        </w:tc>
        <w:tc>
          <w:tcPr>
            <w:tcW w:w="500" w:type="dxa"/>
            <w:vAlign w:val="center"/>
          </w:tcPr>
          <w:p>
            <w:pPr>
              <w:jc w:val="center"/>
              <w:spacing w:before="20" w:line="270" w:lineRule="auto"/>
            </w:pPr>
            <w:r>
              <w:rPr>
                <w:sz w:val="22"/>
                <w:szCs w:val="22"/>
                <w:b/>
              </w:rPr>
              <w:t xml:space="preserve">12</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Ana María García Arango</w:t>
      </w:r>
    </w:p>
    <w:p>
      <w:r>
        <w:rPr>
          <w:sz w:val="24"/>
          <w:szCs w:val="24"/>
        </w:rPr>
        <w:t xml:space="preserve">Director del Estudio</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pPr>
        <w:jc w:val="left"/>
      </w:pPr>
      <w:r>
        <w:pict>
          <v:shape type="#_x0000_t75" style="width:230px;height:150px">
            <v:imagedata r:id="rId9" o:title=""/>
          </v:shape>
        </w:pict>
      </w:r>
    </w:p>
    <w:p>
      <w:r>
        <w:rPr>
          <w:sz w:val="24"/>
          <w:szCs w:val="24"/>
          <w:b/>
        </w:rPr>
        <w:t xml:space="preserve">Cristina Querubín</w:t>
      </w:r>
    </w:p>
    <w:p>
      <w:r>
        <w:rPr>
          <w:sz w:val="24"/>
          <w:szCs w:val="24"/>
        </w:rPr>
        <w:t xml:space="preserve">Director del Estudio</w:t>
      </w:r>
    </w:p>
    <w:p>
      <w:r>
        <w:rPr>
          <w:sz w:val="28"/>
          <w:szCs w:val="28"/>
        </w:rPr>
        <w:t xml:space="preserve">Es Politóloga de la Universidad de los Andes y tiene una maestría en Políticas Públicas de la John F. Kennedy School de la Universidad de Harvard. Tiene una larga trayectoria trabajando en investigación social, política y de mercados, y más de seis años con el Centro Nacional de Consultoría. Una de sus fortalezas es la combinación de experiencia en el sector privado y en el sector público.</w:t>
      </w:r>
    </w:p>
    <w:p>
      <w:pPr>
        <w:jc w:val="left"/>
      </w:pPr>
      <w:r>
        <w:pict>
          <v:shape type="#_x0000_t75" style="width:230px;height:150px">
            <v:imagedata r:id="rId10" o:title=""/>
          </v:shape>
        </w:pict>
      </w:r>
    </w:p>
    <w:p>
      <w:r>
        <w:rPr>
          <w:sz w:val="24"/>
          <w:szCs w:val="24"/>
          <w:b/>
        </w:rPr>
        <w:t xml:space="preserve">María Cecilia Alfonso</w:t>
      </w:r>
    </w:p>
    <w:p>
      <w:r>
        <w:rPr>
          <w:sz w:val="24"/>
          <w:szCs w:val="24"/>
        </w:rPr>
        <w:t xml:space="preserve">Moderador</w:t>
      </w:r>
    </w:p>
    <w:p>
      <w:r>
        <w:rPr>
          <w:sz w:val="28"/>
          <w:szCs w:val="28"/>
        </w:rPr>
        <w:t xml:space="preserve">Psicóloga de la Pontificia Universidad Javeriana y Especialista en Psicología del Consumidor. Profesora de Investigación Cualitativa en la U. Konrad Lorenz.  Cuenta con una amplia experiencia en investigación social y de mercados y análisis del comportamiento de usuarios. Ha estado a cargo de cuentas como el Banco de la República, U. de los Andes, Avantel, Positiva Seguros, Agenda de Conectividad (Min. Comunicaciones) y Microsoft.</w:t>
      </w:r>
    </w:p>
    <w:p>
      <w:pPr>
        <w:jc w:val="left"/>
      </w:pPr>
      <w:r>
        <w:pict>
          <v:shape type="#_x0000_t75" style="width:230px;height:150px">
            <v:imagedata r:id="rId11" o:title=""/>
          </v:shape>
        </w:pict>
      </w:r>
    </w:p>
    <w:p>
      <w:r>
        <w:rPr>
          <w:sz w:val="24"/>
          <w:szCs w:val="24"/>
          <w:b/>
        </w:rPr>
        <w:t xml:space="preserve">Carlos Lemoine, Ph.D.</w:t>
      </w:r>
    </w:p>
    <w:p>
      <w:r>
        <w:rPr>
          <w:sz w:val="24"/>
          <w:szCs w:val="24"/>
        </w:rPr>
        <w:t xml:space="preserve">Asesor Técnico</w:t>
      </w:r>
    </w:p>
    <w:p>
      <w:r>
        <w:rPr>
          <w:sz w:val="28"/>
          <w:szCs w:val="28"/>
        </w:rPr>
        <w:t xml:space="preserve">Carlos Lemoine es un investigador ampliamente reconocido en Iberoamérica por su trabajo de más de treinta y cinco años en el conocimiento de Colombia y la región, a través de la investigación cualitativa y cuantitativa. Lemoine viene de una larga y distinguida carrera académica.  Es Ingeniero Civil y Matemático de la Universidad Nacional de Colombia, y posee una maestría y un doctorado en Matemáticas Aplicadas de la Universidad de Maryland.</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Café Conversación (World Café) - Primera fase: avances y retos de la política</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$ 8,700,000</w:t>
            </w:r>
          </w:p>
        </w:tc>
        <w:tc>
          <w:tcPr>
            <w:tcW w:w="2000" w:type="dxa"/>
          </w:tcPr>
          <w:p>
            <w:pPr>
              <w:jc w:val="right"/>
              <w:spacing w:before="100" w:line="240" w:lineRule="auto"/>
            </w:pPr>
            <w:r>
              <w:rPr>
                <w:sz w:val="24"/>
                <w:szCs w:val="24"/>
              </w:rPr>
              <w:t xml:space="preserve">$ 8,700,000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Café Conversación (World Café) - Cuarta fase: Taller final y cierre con los expertos </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$ 8,700,000</w:t>
            </w:r>
          </w:p>
        </w:tc>
        <w:tc>
          <w:tcPr>
            <w:tcW w:w="2000" w:type="dxa"/>
          </w:tcPr>
          <w:p>
            <w:pPr>
              <w:jc w:val="right"/>
              <w:spacing w:before="100" w:line="240" w:lineRule="auto"/>
            </w:pPr>
            <w:r>
              <w:rPr>
                <w:sz w:val="24"/>
                <w:szCs w:val="24"/>
              </w:rPr>
              <w:t xml:space="preserve">$ 8,700,000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Grupos Focales - Sesiones de Grupo de las personas atendidas en el SQS</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$ 3,800,000</w:t>
            </w:r>
          </w:p>
        </w:tc>
        <w:tc>
          <w:tcPr>
            <w:tcW w:w="2000" w:type="dxa"/>
          </w:tcPr>
          <w:p>
            <w:pPr>
              <w:jc w:val="right"/>
              <w:spacing w:before="100" w:line="240" w:lineRule="auto"/>
            </w:pPr>
            <w:r>
              <w:rPr>
                <w:sz w:val="24"/>
                <w:szCs w:val="24"/>
              </w:rPr>
              <w:t xml:space="preserve">$ 7,600,000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Etnografía - Segunda fase: Observaciones en campo</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$ 26,000,000</w:t>
            </w:r>
          </w:p>
        </w:tc>
        <w:tc>
          <w:tcPr>
            <w:tcW w:w="2000" w:type="dxa"/>
          </w:tcPr>
          <w:p>
            <w:pPr>
              <w:jc w:val="right"/>
              <w:spacing w:before="100" w:line="240" w:lineRule="auto"/>
            </w:pPr>
            <w:r>
              <w:rPr>
                <w:sz w:val="24"/>
                <w:szCs w:val="24"/>
              </w:rPr>
              <w:t xml:space="preserve">$ 26,000,000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Tormenta de ideas con los lineamientos de IDEO - Tercera fase: Resultados de fortalezas y oportunidades, tormenta de ideas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$ 8,700,000</w:t>
            </w:r>
          </w:p>
        </w:tc>
        <w:tc>
          <w:tcPr>
            <w:tcW w:w="2000" w:type="dxa"/>
          </w:tcPr>
          <w:p>
            <w:pPr>
              <w:jc w:val="right"/>
              <w:spacing w:before="100" w:line="240" w:lineRule="auto"/>
            </w:pPr>
            <w:r>
              <w:rPr>
                <w:sz w:val="24"/>
                <w:szCs w:val="24"/>
              </w:rPr>
              <w:t xml:space="preserve">$ 8,700,000</w:t>
            </w:r>
          </w:p>
        </w:tc>
      </w:tr>
      <w:tr>
        <w:tc>
          <w:tcPr>
            <w:tcW w:w="300" w:type="dxa"/>
          </w:tcPr>
          <w:p>
            <w:pPr>
              <w:jc w:val="center"/>
              <w:spacing w:before="100" w:line="240" w:lineRule="auto"/>
            </w:pPr>
            <w:r>
              <w:rPr>
                <w:sz w:val="24"/>
                <w:szCs w:val="24"/>
              </w:rPr>
              <w:t xml:space="preserve">7</w:t>
            </w:r>
          </w:p>
        </w:tc>
        <w:tc>
          <w:tcPr>
            <w:tcW w:w="8000" w:type="dxa"/>
          </w:tcPr>
          <w:p>
            <w:pPr>
              <w:jc w:val="left"/>
              <w:spacing w:before="100" w:line="240" w:lineRule="auto"/>
            </w:pPr>
            <w:r>
              <w:rPr>
                <w:sz w:val="24"/>
                <w:szCs w:val="24"/>
              </w:rPr>
              <w:t xml:space="preserve"> Entrevistas Cara A Cara - Parcitipación Social en Salud</w:t>
            </w:r>
          </w:p>
        </w:tc>
        <w:tc>
          <w:tcPr>
            <w:tcW w:w="2000" w:type="dxa"/>
          </w:tcPr>
          <w:p>
            <w:pPr>
              <w:jc w:val="center"/>
              <w:spacing w:before="100" w:line="240" w:lineRule="auto"/>
            </w:pPr>
            <w:r>
              <w:rPr>
                <w:sz w:val="24"/>
                <w:szCs w:val="24"/>
              </w:rPr>
              <w:t xml:space="preserve">600</w:t>
            </w:r>
          </w:p>
        </w:tc>
        <w:tc>
          <w:tcPr>
            <w:tcW w:w="2000" w:type="dxa"/>
          </w:tcPr>
          <w:p>
            <w:pPr>
              <w:jc w:val="right"/>
              <w:spacing w:before="100" w:line="240" w:lineRule="auto"/>
            </w:pPr>
            <w:r>
              <w:rPr>
                <w:sz w:val="24"/>
                <w:szCs w:val="24"/>
              </w:rPr>
              <w:t xml:space="preserve">$ 78,000</w:t>
            </w:r>
          </w:p>
        </w:tc>
        <w:tc>
          <w:tcPr>
            <w:tcW w:w="2000" w:type="dxa"/>
          </w:tcPr>
          <w:p>
            <w:pPr>
              <w:jc w:val="right"/>
              <w:spacing w:before="100" w:line="240" w:lineRule="auto"/>
            </w:pPr>
            <w:r>
              <w:rPr>
                <w:sz w:val="24"/>
                <w:szCs w:val="24"/>
              </w:rPr>
              <w:t xml:space="preserve">$ 46,800,000</w:t>
            </w:r>
          </w:p>
        </w:tc>
      </w:tr>
      <w:tr>
        <w:tc>
          <w:tcPr>
            <w:tcW w:w="300" w:type="dxa"/>
          </w:tcPr>
          <w:p>
            <w:pPr>
              <w:jc w:val="center"/>
              <w:spacing w:before="100" w:line="240" w:lineRule="auto"/>
            </w:pPr>
            <w:r>
              <w:rPr>
                <w:sz w:val="24"/>
                <w:szCs w:val="24"/>
              </w:rPr>
              <w:t xml:space="preserve">8</w:t>
            </w:r>
          </w:p>
        </w:tc>
        <w:tc>
          <w:tcPr>
            <w:tcW w:w="8000" w:type="dxa"/>
          </w:tcPr>
          <w:p>
            <w:pPr>
              <w:jc w:val="left"/>
              <w:spacing w:before="100" w:line="240" w:lineRule="auto"/>
            </w:pPr>
            <w:r>
              <w:rPr>
                <w:sz w:val="24"/>
                <w:szCs w:val="24"/>
              </w:rPr>
              <w:t xml:space="preserve"> Entrevistas Cara A Cara - Percepción y Satisfaccción con los PDS</w:t>
            </w:r>
          </w:p>
        </w:tc>
        <w:tc>
          <w:tcPr>
            <w:tcW w:w="2000" w:type="dxa"/>
          </w:tcPr>
          <w:p>
            <w:pPr>
              <w:jc w:val="center"/>
              <w:spacing w:before="100" w:line="240" w:lineRule="auto"/>
            </w:pPr>
            <w:r>
              <w:rPr>
                <w:sz w:val="24"/>
                <w:szCs w:val="24"/>
              </w:rPr>
              <w:t xml:space="preserve">500</w:t>
            </w:r>
          </w:p>
        </w:tc>
        <w:tc>
          <w:tcPr>
            <w:tcW w:w="2000" w:type="dxa"/>
          </w:tcPr>
          <w:p>
            <w:pPr>
              <w:jc w:val="right"/>
              <w:spacing w:before="100" w:line="240" w:lineRule="auto"/>
            </w:pPr>
            <w:r>
              <w:rPr>
                <w:sz w:val="24"/>
                <w:szCs w:val="24"/>
              </w:rPr>
              <w:t xml:space="preserve">$ 29,000</w:t>
            </w:r>
          </w:p>
        </w:tc>
        <w:tc>
          <w:tcPr>
            <w:tcW w:w="2000" w:type="dxa"/>
          </w:tcPr>
          <w:p>
            <w:pPr>
              <w:jc w:val="right"/>
              <w:spacing w:before="100" w:line="240" w:lineRule="auto"/>
            </w:pPr>
            <w:r>
              <w:rPr>
                <w:sz w:val="24"/>
                <w:szCs w:val="24"/>
              </w:rPr>
              <w:t xml:space="preserve">$ 14,500,000</w:t>
            </w:r>
          </w:p>
        </w:tc>
      </w:tr>
      <w:tr>
        <w:tc>
          <w:tcPr>
            <w:tcW w:w="300" w:type="dxa"/>
          </w:tcPr>
          <w:p>
            <w:pPr>
              <w:jc w:val="center"/>
              <w:spacing w:before="100" w:line="240" w:lineRule="auto"/>
            </w:pPr>
            <w:r>
              <w:rPr>
                <w:sz w:val="24"/>
                <w:szCs w:val="24"/>
              </w:rPr>
              <w:t xml:space="preserve">9</w:t>
            </w:r>
          </w:p>
        </w:tc>
        <w:tc>
          <w:tcPr>
            <w:tcW w:w="8000" w:type="dxa"/>
          </w:tcPr>
          <w:p>
            <w:pPr>
              <w:jc w:val="left"/>
              <w:spacing w:before="100" w:line="240" w:lineRule="auto"/>
            </w:pPr>
            <w:r>
              <w:rPr>
                <w:sz w:val="24"/>
                <w:szCs w:val="24"/>
              </w:rPr>
              <w:t xml:space="preserve"> Entrevistas Telefónicas - Puntos de atención red CADE y CDS</w:t>
            </w:r>
          </w:p>
        </w:tc>
        <w:tc>
          <w:tcPr>
            <w:tcW w:w="2000" w:type="dxa"/>
          </w:tcPr>
          <w:p>
            <w:pPr>
              <w:jc w:val="center"/>
              <w:spacing w:before="100" w:line="240" w:lineRule="auto"/>
            </w:pPr>
            <w:r>
              <w:rPr>
                <w:sz w:val="24"/>
                <w:szCs w:val="24"/>
              </w:rPr>
              <w:t xml:space="preserve">800</w:t>
            </w:r>
          </w:p>
        </w:tc>
        <w:tc>
          <w:tcPr>
            <w:tcW w:w="2000" w:type="dxa"/>
          </w:tcPr>
          <w:p>
            <w:pPr>
              <w:jc w:val="right"/>
              <w:spacing w:before="100" w:line="240" w:lineRule="auto"/>
            </w:pPr>
            <w:r>
              <w:rPr>
                <w:sz w:val="24"/>
                <w:szCs w:val="24"/>
              </w:rPr>
              <w:t xml:space="preserve">$ 29,000</w:t>
            </w:r>
          </w:p>
        </w:tc>
        <w:tc>
          <w:tcPr>
            <w:tcW w:w="2000" w:type="dxa"/>
          </w:tcPr>
          <w:p>
            <w:pPr>
              <w:jc w:val="right"/>
              <w:spacing w:before="100" w:line="240" w:lineRule="auto"/>
            </w:pPr>
            <w:r>
              <w:rPr>
                <w:sz w:val="24"/>
                <w:szCs w:val="24"/>
              </w:rPr>
              <w:t xml:space="preserve">$ 23,200,000</w:t>
            </w:r>
          </w:p>
        </w:tc>
      </w:tr>
      <w:tr>
        <w:tc>
          <w:tcPr>
            <w:tcW w:w="300" w:type="dxa"/>
          </w:tcPr>
          <w:p>
            <w:pPr>
              <w:jc w:val="center"/>
              <w:spacing w:before="100" w:line="240" w:lineRule="auto"/>
            </w:pPr>
            <w:r>
              <w:rPr>
                <w:sz w:val="24"/>
                <w:szCs w:val="24"/>
              </w:rPr>
              <w:t xml:space="preserve">10</w:t>
            </w:r>
          </w:p>
        </w:tc>
        <w:tc>
          <w:tcPr>
            <w:tcW w:w="8000" w:type="dxa"/>
          </w:tcPr>
          <w:p>
            <w:pPr>
              <w:jc w:val="left"/>
              <w:spacing w:before="100" w:line="240" w:lineRule="auto"/>
            </w:pPr>
            <w:r>
              <w:rPr>
                <w:sz w:val="24"/>
                <w:szCs w:val="24"/>
              </w:rPr>
              <w:t xml:space="preserve"> Entrevistas Telefónicas - Personas atendidas por el SQS de la SDS</w:t>
            </w:r>
          </w:p>
        </w:tc>
        <w:tc>
          <w:tcPr>
            <w:tcW w:w="2000" w:type="dxa"/>
          </w:tcPr>
          <w:p>
            <w:pPr>
              <w:jc w:val="center"/>
              <w:spacing w:before="100" w:line="240" w:lineRule="auto"/>
            </w:pPr>
            <w:r>
              <w:rPr>
                <w:sz w:val="24"/>
                <w:szCs w:val="24"/>
              </w:rPr>
              <w:t xml:space="preserve">300</w:t>
            </w:r>
          </w:p>
        </w:tc>
        <w:tc>
          <w:tcPr>
            <w:tcW w:w="2000" w:type="dxa"/>
          </w:tcPr>
          <w:p>
            <w:pPr>
              <w:jc w:val="right"/>
              <w:spacing w:before="100" w:line="240" w:lineRule="auto"/>
            </w:pPr>
            <w:r>
              <w:rPr>
                <w:sz w:val="24"/>
                <w:szCs w:val="24"/>
              </w:rPr>
              <w:t xml:space="preserve">$ 29,000</w:t>
            </w:r>
          </w:p>
        </w:tc>
        <w:tc>
          <w:tcPr>
            <w:tcW w:w="2000" w:type="dxa"/>
          </w:tcPr>
          <w:p>
            <w:pPr>
              <w:jc w:val="right"/>
              <w:spacing w:before="100" w:line="240" w:lineRule="auto"/>
            </w:pPr>
            <w:r>
              <w:rPr>
                <w:sz w:val="24"/>
                <w:szCs w:val="24"/>
              </w:rPr>
              <w:t xml:space="preserve">$ 8,700,000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$ 159,900,000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$ 25,584,000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$ 185,484,000</w:t>
            </w:r>
          </w:p>
        </w:tc>
      </w:tr>
    </w:tbl>
    <w:p/>
    <w:p>
      <w:r>
        <w:rPr>
          <w:sz w:val="28"/>
          <w:szCs w:val="28"/>
          <w:b/>
        </w:rPr>
        <w:t xml:space="preserve">Forma pago:</w:t>
      </w:r>
    </w:p>
    <w:p>
      <w:r>
        <w:rPr>
          <w:sz w:val="28"/>
          <w:szCs w:val="28"/>
        </w:rPr>
        <w:t xml:space="preserve">50% con la aprobación de guías y/o formularios y 50%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entregarán en el programa original en que fueron realizados, con el alcance y objetivos que se expresan en la presente propuesta:</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2"/>
      <w:footerReference w:type="default" r:id="rId13"/>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b/>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image" Target="media/section_image4.jpg"/>
  <Relationship Id="rId11" Type="http://schemas.openxmlformats.org/officeDocument/2006/relationships/image" Target="media/section_image5.jpg"/>
  <Relationship Id="rId12" Type="http://schemas.openxmlformats.org/officeDocument/2006/relationships/header" Target="header1.xml"/>
  <Relationship Id="rId13"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