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ANÁLISIS E INVESTIGACIÓN</w:t>
      </w:r>
    </w:p>
    <w:p/>
    <w:tbl>
      <w:tblPr>
        <w:tblStyle w:val="myOwnTableStyle"/>
      </w:tblPr>
      <w:tr>
        <w:trPr>
          <w:trHeight w:val="-1"/>
        </w:trPr>
        <w:tc>
          <w:tcPr>
            <w:tcW w:w="9000" w:type="dxa"/>
          </w:tcPr>
          <w:p>
            <w:r>
              <w:t xml:space="preserve"/>
            </w:r>
          </w:p>
        </w:tc>
      </w:tr>
    </w:tbl>
    <w:p>
      <w:r>
        <w:rPr>
          <w:rStyle w:val="titleStyle"/>
        </w:rPr>
        <w:t xml:space="preserve">Trabajo de Campo: Propietarios de Vehículos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Gema de Santiago</w:t>
            </w:r>
          </w:p>
        </w:tc>
      </w:tr>
      <w:tr>
        <w:trPr>
          <w:trHeight w:val="-330"/>
        </w:trPr>
        <w:tc>
          <w:tcPr>
            <w:tcW w:w="12000" w:type="dxa"/>
          </w:tcPr>
          <w:p>
            <w:r>
              <w:t xml:space="preserve"/>
            </w:r>
          </w:p>
        </w:tc>
      </w:tr>
      <w:tr>
        <w:trPr>
          <w:trHeight w:val="-330"/>
        </w:trPr>
        <w:tc>
          <w:tcPr>
            <w:tcW w:w="12000" w:type="dxa"/>
          </w:tcPr>
          <w:p>
            <w:r>
              <w:t xml:space="preserve">gema.desantiago@analisiseinvestigacion.com</w:t>
            </w:r>
          </w:p>
        </w:tc>
      </w:tr>
      <w:tr>
        <w:trPr>
          <w:trHeight w:val="-330"/>
        </w:trPr>
        <w:tc>
          <w:tcPr>
            <w:tcW w:w="12000" w:type="dxa"/>
          </w:tcPr>
          <w:p>
            <w:r>
              <w:t xml:space="preserve">Tel: 91 571 27 77 | Fax: 91 571 97 09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Óskar Fletscher Moreno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ofletscher@cnccol.com</w:t>
            </w:r>
          </w:p>
        </w:tc>
      </w:tr>
      <w:tr>
        <w:trPr>
          <w:trHeight w:val="-330"/>
        </w:trPr>
        <w:tc>
          <w:tcPr>
            <w:tcW w:w="6000" w:type="dxa"/>
          </w:tcPr>
          <w:p>
            <w:r>
              <w:t xml:space="preserve">(57) 1 3394888 Ext. 2207 - 3132264713</w:t>
            </w:r>
          </w:p>
        </w:tc>
        <w:tc>
          <w:tcPr>
            <w:tcW w:w="6000" w:type="dxa"/>
          </w:tcPr>
          <w:p>
            <w:r>
              <w:t xml:space="preserve">(57) 1 3394888 Ext. 2225 - 3108833707</w:t>
            </w:r>
          </w:p>
        </w:tc>
      </w:tr>
    </w:tbl>
    <w:p/>
    <w:p/>
    <w:p/>
    <w:p/>
    <w:p>
      <w:r>
        <w:rPr/>
        <w:t xml:space="preserve">Bogotá, 15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Llevar a cabo el trabajo de campo como parte de un estudio acerca de vehículos. El estudio contemplara los siguientes grupos objetivo: 
- Población general
- Consumidores
- Responsables de puntos de ventas
- Comunidades
- Gobierno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Encuestas Presenciales con Funcionarios Públicos </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Funcionarios públicos de entidades nacionales, departamentales y locales</w:t>
            </w:r>
          </w:p>
        </w:tc>
      </w:tr>
      <w:tr>
        <w:tc>
          <w:tcPr>
            <w:tcW w:w="0" w:type="dxa"/>
          </w:tcPr>
          <w:p>
            <w:r>
              <w:t xml:space="preserve">Marco estadístico:</w:t>
            </w:r>
          </w:p>
        </w:tc>
        <w:tc>
          <w:tcPr>
            <w:tcW w:w="0" w:type="dxa"/>
          </w:tcPr>
          <w:p>
            <w:r>
              <w:t xml:space="preserve">Base de datos entidades publicas</w:t>
            </w:r>
          </w:p>
        </w:tc>
      </w:tr>
      <w:tr>
        <w:tc>
          <w:tcPr>
            <w:tcW w:w="0" w:type="dxa"/>
          </w:tcPr>
          <w:p>
            <w:r>
              <w:t xml:space="preserve">Segmento:</w:t>
            </w:r>
          </w:p>
        </w:tc>
        <w:tc>
          <w:tcPr>
            <w:tcW w:w="0" w:type="dxa"/>
          </w:tcPr>
          <w:p>
            <w:r>
              <w:t xml:space="preserve">Gobierno </w:t>
            </w:r>
          </w:p>
        </w:tc>
      </w:tr>
      <w:tr>
        <w:tc>
          <w:tcPr>
            <w:tcW w:w="0" w:type="dxa"/>
          </w:tcPr>
          <w:p>
            <w:r>
              <w:t xml:space="preserve">Muestra:</w:t>
            </w:r>
          </w:p>
        </w:tc>
        <w:tc>
          <w:tcPr>
            <w:tcW w:w="0" w:type="dxa"/>
          </w:tcPr>
          <w:p>
            <w:r>
              <w:t xml:space="preserve">30</w:t>
            </w:r>
          </w:p>
        </w:tc>
      </w:tr>
      <w:tr>
        <w:tc>
          <w:tcPr>
            <w:tcW w:w="0" w:type="dxa"/>
          </w:tcPr>
          <w:p>
            <w:r>
              <w:t xml:space="preserve">Error muestral:</w:t>
            </w:r>
          </w:p>
        </w:tc>
        <w:tc>
          <w:tcPr>
            <w:tcW w:w="0" w:type="dxa"/>
          </w:tcPr>
          <w:p>
            <w:r>
              <w:t xml:space="preserve">18%</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con Población General</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Personas mayores de edad en las ciudades de Bogotá, Medellín, Cali, Barranquilla, Bucaramanga y Pereira</w:t>
            </w:r>
          </w:p>
        </w:tc>
      </w:tr>
      <w:tr>
        <w:tc>
          <w:tcPr>
            <w:tcW w:w="0" w:type="dxa"/>
          </w:tcPr>
          <w:p>
            <w:r>
              <w:t xml:space="preserve">Marco estadístico:</w:t>
            </w:r>
          </w:p>
        </w:tc>
        <w:tc>
          <w:tcPr>
            <w:tcW w:w="0" w:type="dxa"/>
          </w:tcPr>
          <w:p>
            <w:r>
              <w:t xml:space="preserve">Listados telefónicos de las ciudades seleccionadas. </w:t>
            </w:r>
          </w:p>
        </w:tc>
      </w:tr>
      <w:tr>
        <w:tc>
          <w:tcPr>
            <w:tcW w:w="0" w:type="dxa"/>
          </w:tcPr>
          <w:p>
            <w:r>
              <w:t xml:space="preserve">Segmento:</w:t>
            </w:r>
          </w:p>
        </w:tc>
        <w:tc>
          <w:tcPr>
            <w:tcW w:w="0" w:type="dxa"/>
          </w:tcPr>
          <w:p>
            <w:r>
              <w:t xml:space="preserve">Población General</w:t>
            </w:r>
          </w:p>
        </w:tc>
      </w:tr>
      <w:tr>
        <w:tc>
          <w:tcPr>
            <w:tcW w:w="0" w:type="dxa"/>
          </w:tcPr>
          <w:p>
            <w:r>
              <w:t xml:space="preserve">Muestra:</w:t>
            </w:r>
          </w:p>
        </w:tc>
        <w:tc>
          <w:tcPr>
            <w:tcW w:w="0" w:type="dxa"/>
          </w:tcPr>
          <w:p>
            <w:r>
              <w:t xml:space="preserve">1500</w:t>
            </w:r>
          </w:p>
        </w:tc>
      </w:tr>
      <w:tr>
        <w:tc>
          <w:tcPr>
            <w:tcW w:w="0" w:type="dxa"/>
          </w:tcPr>
          <w:p>
            <w:r>
              <w:t xml:space="preserve">Error muestral:</w:t>
            </w:r>
          </w:p>
        </w:tc>
        <w:tc>
          <w:tcPr>
            <w:tcW w:w="0" w:type="dxa"/>
          </w:tcPr>
          <w:p>
            <w:r>
              <w:t xml:space="preserve">3%</w:t>
            </w:r>
          </w:p>
        </w:tc>
      </w:tr>
      <w:tr>
        <w:tc>
          <w:tcPr>
            <w:tcW w:w="0" w:type="dxa"/>
          </w:tcPr>
          <w:p>
            <w:r>
              <w:t xml:space="preserve">Segmento:</w:t>
            </w:r>
          </w:p>
        </w:tc>
        <w:tc>
          <w:tcPr>
            <w:tcW w:w="0" w:type="dxa"/>
          </w:tcPr>
          <w:p>
            <w:r>
              <w:t xml:space="preserve">Consumidores </w:t>
            </w:r>
          </w:p>
        </w:tc>
      </w:tr>
      <w:tr>
        <w:tc>
          <w:tcPr>
            <w:tcW w:w="0" w:type="dxa"/>
          </w:tcPr>
          <w:p>
            <w:r>
              <w:t xml:space="preserve">Muestra:</w:t>
            </w:r>
          </w:p>
        </w:tc>
        <w:tc>
          <w:tcPr>
            <w:tcW w:w="0" w:type="dxa"/>
          </w:tcPr>
          <w:p>
            <w:r>
              <w:t xml:space="preserve">1000</w:t>
            </w:r>
          </w:p>
        </w:tc>
      </w:tr>
      <w:tr>
        <w:tc>
          <w:tcPr>
            <w:tcW w:w="0" w:type="dxa"/>
          </w:tcPr>
          <w:p>
            <w:r>
              <w:t xml:space="preserve">Error muestral:</w:t>
            </w:r>
          </w:p>
        </w:tc>
        <w:tc>
          <w:tcPr>
            <w:tcW w:w="0" w:type="dxa"/>
          </w:tcPr>
          <w:p>
            <w:r>
              <w:t xml:space="preserve">3%</w:t>
            </w:r>
          </w:p>
        </w:tc>
      </w:tr>
      <w:tr>
        <w:tc>
          <w:tcPr>
            <w:tcW w:w="0" w:type="dxa"/>
          </w:tcPr>
          <w:p>
            <w:r>
              <w:t xml:space="preserve">Segmento:</w:t>
            </w:r>
          </w:p>
        </w:tc>
        <w:tc>
          <w:tcPr>
            <w:tcW w:w="0" w:type="dxa"/>
          </w:tcPr>
          <w:p>
            <w:r>
              <w:t xml:space="preserve">Responsables de puntos de ventas</w:t>
            </w:r>
          </w:p>
        </w:tc>
      </w:tr>
      <w:tr>
        <w:tc>
          <w:tcPr>
            <w:tcW w:w="0" w:type="dxa"/>
          </w:tcPr>
          <w:p>
            <w:r>
              <w:t xml:space="preserve">Muestra:</w:t>
            </w:r>
          </w:p>
        </w:tc>
        <w:tc>
          <w:tcPr>
            <w:tcW w:w="0" w:type="dxa"/>
          </w:tcPr>
          <w:p>
            <w:r>
              <w:t xml:space="preserve">250</w:t>
            </w:r>
          </w:p>
        </w:tc>
      </w:tr>
      <w:tr>
        <w:tc>
          <w:tcPr>
            <w:tcW w:w="0" w:type="dxa"/>
          </w:tcPr>
          <w:p>
            <w:r>
              <w:t xml:space="preserve">Error muestral:</w:t>
            </w:r>
          </w:p>
        </w:tc>
        <w:tc>
          <w:tcPr>
            <w:tcW w:w="0" w:type="dxa"/>
          </w:tcPr>
          <w:p>
            <w:r>
              <w:t xml:space="preserve">6%</w:t>
            </w:r>
          </w:p>
        </w:tc>
      </w:tr>
      <w:tr>
        <w:tc>
          <w:tcPr>
            <w:tcW w:w="0" w:type="dxa"/>
          </w:tcPr>
          <w:p>
            <w:r>
              <w:t xml:space="preserve">Segmento:</w:t>
            </w:r>
          </w:p>
        </w:tc>
        <w:tc>
          <w:tcPr>
            <w:tcW w:w="0" w:type="dxa"/>
          </w:tcPr>
          <w:p>
            <w:r>
              <w:t xml:space="preserve">Comunidades</w:t>
            </w:r>
          </w:p>
        </w:tc>
      </w:tr>
      <w:tr>
        <w:tc>
          <w:tcPr>
            <w:tcW w:w="0" w:type="dxa"/>
          </w:tcPr>
          <w:p>
            <w:r>
              <w:t xml:space="preserve">Muestra:</w:t>
            </w:r>
          </w:p>
        </w:tc>
        <w:tc>
          <w:tcPr>
            <w:tcW w:w="0" w:type="dxa"/>
          </w:tcPr>
          <w:p>
            <w:r>
              <w:t xml:space="preserve">320</w:t>
            </w:r>
          </w:p>
        </w:tc>
      </w:tr>
      <w:tr>
        <w:tc>
          <w:tcPr>
            <w:tcW w:w="0" w:type="dxa"/>
          </w:tcPr>
          <w:p>
            <w:r>
              <w:t xml:space="preserve">Error muestral:</w:t>
            </w:r>
          </w:p>
        </w:tc>
        <w:tc>
          <w:tcPr>
            <w:tcW w:w="0" w:type="dxa"/>
          </w:tcPr>
          <w:p>
            <w:r>
              <w:t xml:space="preserve">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Oskar Fletscher</w:t>
      </w:r>
    </w:p>
    <w:p>
      <w:r>
        <w:rPr>
          <w:sz w:val="24"/>
          <w:szCs w:val="24"/>
        </w:rPr>
        <w:t xml:space="preserve">Director del Estudio</w:t>
      </w:r>
    </w:p>
    <w:p>
      <w:r>
        <w:rPr>
          <w:sz w:val="28"/>
          <w:szCs w:val="28"/>
        </w:rPr>
        <w:t xml:space="preserve">Es ingeniero de sistemas  con especialización en Mercadeo y más de 8 años de experiencia en investigación de mercados. Ha estado a cargo de  numerosas investigaciones, en particular de coordinar las agendas de investigación con clientes del sector de telecomunicaciones (ETB, Telebucaramanga), servicios (Gestarsalud, Prieto &amp; Carrizosa, Sanofi Aventis),  consumo masivo (Nokia, Hyundai, Petrobras), grandes superficies (Homecenter, Falabella y Carrefour) y servicios públicos (Codensa, Gas Natural y Emcali).</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Asesor Técnico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Cara A Cara - Gobierno </w:t>
            </w:r>
          </w:p>
        </w:tc>
        <w:tc>
          <w:tcPr>
            <w:tcW w:w="2000" w:type="dxa"/>
          </w:tcPr>
          <w:p>
            <w:pPr>
              <w:jc w:val="center"/>
              <w:spacing w:before="100" w:line="240" w:lineRule="auto"/>
            </w:pPr>
            <w:r>
              <w:rPr>
                <w:sz w:val="24"/>
                <w:szCs w:val="24"/>
              </w:rPr>
              <w:t xml:space="preserve">30</w:t>
            </w:r>
          </w:p>
        </w:tc>
        <w:tc>
          <w:tcPr>
            <w:tcW w:w="2000" w:type="dxa"/>
          </w:tcPr>
          <w:p>
            <w:pPr>
              <w:jc w:val="right"/>
              <w:spacing w:before="100" w:line="240" w:lineRule="auto"/>
            </w:pPr>
            <w:r>
              <w:rPr>
                <w:sz w:val="24"/>
                <w:szCs w:val="24"/>
              </w:rPr>
              <w:t xml:space="preserve">$ 120,000</w:t>
            </w:r>
          </w:p>
        </w:tc>
        <w:tc>
          <w:tcPr>
            <w:tcW w:w="2000" w:type="dxa"/>
          </w:tcPr>
          <w:p>
            <w:pPr>
              <w:jc w:val="right"/>
              <w:spacing w:before="100" w:line="240" w:lineRule="auto"/>
            </w:pPr>
            <w:r>
              <w:rPr>
                <w:sz w:val="24"/>
                <w:szCs w:val="24"/>
              </w:rPr>
              <w:t xml:space="preserve">$ 3,600,000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Telefónicas - Población General</w:t>
            </w:r>
          </w:p>
        </w:tc>
        <w:tc>
          <w:tcPr>
            <w:tcW w:w="2000" w:type="dxa"/>
          </w:tcPr>
          <w:p>
            <w:pPr>
              <w:jc w:val="center"/>
              <w:spacing w:before="100" w:line="240" w:lineRule="auto"/>
            </w:pPr>
            <w:r>
              <w:rPr>
                <w:sz w:val="24"/>
                <w:szCs w:val="24"/>
              </w:rPr>
              <w:t xml:space="preserve">1,500</w:t>
            </w:r>
          </w:p>
        </w:tc>
        <w:tc>
          <w:tcPr>
            <w:tcW w:w="2000" w:type="dxa"/>
          </w:tcPr>
          <w:p>
            <w:pPr>
              <w:jc w:val="right"/>
              <w:spacing w:before="100" w:line="240" w:lineRule="auto"/>
            </w:pPr>
            <w:r>
              <w:rPr>
                <w:sz w:val="24"/>
                <w:szCs w:val="24"/>
              </w:rPr>
              <w:t xml:space="preserve">$ 24,000</w:t>
            </w:r>
          </w:p>
        </w:tc>
        <w:tc>
          <w:tcPr>
            <w:tcW w:w="2000" w:type="dxa"/>
          </w:tcPr>
          <w:p>
            <w:pPr>
              <w:jc w:val="right"/>
              <w:spacing w:before="100" w:line="240" w:lineRule="auto"/>
            </w:pPr>
            <w:r>
              <w:rPr>
                <w:sz w:val="24"/>
                <w:szCs w:val="24"/>
              </w:rPr>
              <w:t xml:space="preserve">$ 36,000,000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Telefónicas - Consumidores </w:t>
            </w:r>
          </w:p>
        </w:tc>
        <w:tc>
          <w:tcPr>
            <w:tcW w:w="2000" w:type="dxa"/>
          </w:tcPr>
          <w:p>
            <w:pPr>
              <w:jc w:val="center"/>
              <w:spacing w:before="100" w:line="240" w:lineRule="auto"/>
            </w:pPr>
            <w:r>
              <w:rPr>
                <w:sz w:val="24"/>
                <w:szCs w:val="24"/>
              </w:rPr>
              <w:t xml:space="preserve">1,000</w:t>
            </w:r>
          </w:p>
        </w:tc>
        <w:tc>
          <w:tcPr>
            <w:tcW w:w="2000" w:type="dxa"/>
          </w:tcPr>
          <w:p>
            <w:pPr>
              <w:jc w:val="right"/>
              <w:spacing w:before="100" w:line="240" w:lineRule="auto"/>
            </w:pPr>
            <w:r>
              <w:rPr>
                <w:sz w:val="24"/>
                <w:szCs w:val="24"/>
              </w:rPr>
              <w:t xml:space="preserve">$ 31,000</w:t>
            </w:r>
          </w:p>
        </w:tc>
        <w:tc>
          <w:tcPr>
            <w:tcW w:w="2000" w:type="dxa"/>
          </w:tcPr>
          <w:p>
            <w:pPr>
              <w:jc w:val="right"/>
              <w:spacing w:before="100" w:line="240" w:lineRule="auto"/>
            </w:pPr>
            <w:r>
              <w:rPr>
                <w:sz w:val="24"/>
                <w:szCs w:val="24"/>
              </w:rPr>
              <w:t xml:space="preserve">$ 31,000,000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Telefónicas - Responsables de puntos de ventas</w:t>
            </w:r>
          </w:p>
        </w:tc>
        <w:tc>
          <w:tcPr>
            <w:tcW w:w="2000" w:type="dxa"/>
          </w:tcPr>
          <w:p>
            <w:pPr>
              <w:jc w:val="center"/>
              <w:spacing w:before="100" w:line="240" w:lineRule="auto"/>
            </w:pPr>
            <w:r>
              <w:rPr>
                <w:sz w:val="24"/>
                <w:szCs w:val="24"/>
              </w:rPr>
              <w:t xml:space="preserve">250</w:t>
            </w:r>
          </w:p>
        </w:tc>
        <w:tc>
          <w:tcPr>
            <w:tcW w:w="2000" w:type="dxa"/>
          </w:tcPr>
          <w:p>
            <w:pPr>
              <w:jc w:val="right"/>
              <w:spacing w:before="100" w:line="240" w:lineRule="auto"/>
            </w:pPr>
            <w:r>
              <w:rPr>
                <w:sz w:val="24"/>
                <w:szCs w:val="24"/>
              </w:rPr>
              <w:t xml:space="preserve">$ 86,000</w:t>
            </w:r>
          </w:p>
        </w:tc>
        <w:tc>
          <w:tcPr>
            <w:tcW w:w="2000" w:type="dxa"/>
          </w:tcPr>
          <w:p>
            <w:pPr>
              <w:jc w:val="right"/>
              <w:spacing w:before="100" w:line="240" w:lineRule="auto"/>
            </w:pPr>
            <w:r>
              <w:rPr>
                <w:sz w:val="24"/>
                <w:szCs w:val="24"/>
              </w:rPr>
              <w:t xml:space="preserve">$ 21,500,000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Entrevistas Telefónicas - Comunidades</w:t>
            </w:r>
          </w:p>
        </w:tc>
        <w:tc>
          <w:tcPr>
            <w:tcW w:w="2000" w:type="dxa"/>
          </w:tcPr>
          <w:p>
            <w:pPr>
              <w:jc w:val="center"/>
              <w:spacing w:before="100" w:line="240" w:lineRule="auto"/>
            </w:pPr>
            <w:r>
              <w:rPr>
                <w:sz w:val="24"/>
                <w:szCs w:val="24"/>
              </w:rPr>
              <w:t xml:space="preserve">320</w:t>
            </w:r>
          </w:p>
        </w:tc>
        <w:tc>
          <w:tcPr>
            <w:tcW w:w="2000" w:type="dxa"/>
          </w:tcPr>
          <w:p>
            <w:pPr>
              <w:jc w:val="right"/>
              <w:spacing w:before="100" w:line="240" w:lineRule="auto"/>
            </w:pPr>
            <w:r>
              <w:rPr>
                <w:sz w:val="24"/>
                <w:szCs w:val="24"/>
              </w:rPr>
              <w:t xml:space="preserve">$ 30,000</w:t>
            </w:r>
          </w:p>
        </w:tc>
        <w:tc>
          <w:tcPr>
            <w:tcW w:w="2000" w:type="dxa"/>
          </w:tcPr>
          <w:p>
            <w:pPr>
              <w:jc w:val="right"/>
              <w:spacing w:before="100" w:line="240" w:lineRule="auto"/>
            </w:pPr>
            <w:r>
              <w:rPr>
                <w:sz w:val="24"/>
                <w:szCs w:val="24"/>
              </w:rPr>
              <w:t xml:space="preserve">$ 9,600,000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$ 106,700,000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$ 17,072,000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$ 123,772,000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