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Ibope Inteligencia </w:t>
      </w:r>
    </w:p>
    <w:p/>
    <w:tbl>
      <w:tblPr>
        <w:tblStyle w:val="myOwnTableStyle"/>
      </w:tblPr>
      <w:tr>
        <w:trPr>
          <w:trHeight w:val="-1"/>
        </w:trPr>
        <w:tc>
          <w:tcPr>
            <w:tcW w:w="9000" w:type="dxa"/>
          </w:tcPr>
          <w:p>
            <w:r>
              <w:t xml:space="preserve"/>
            </w:r>
          </w:p>
        </w:tc>
      </w:tr>
    </w:tbl>
    <w:p>
      <w:r>
        <w:rPr>
          <w:rStyle w:val="titleStyle"/>
        </w:rPr>
        <w:t xml:space="preserve">Jabón de Manos </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Héctor Díaz </w:t>
            </w:r>
          </w:p>
        </w:tc>
      </w:tr>
      <w:tr>
        <w:trPr>
          <w:trHeight w:val="-330"/>
        </w:trPr>
        <w:tc>
          <w:tcPr>
            <w:tcW w:w="12000" w:type="dxa"/>
          </w:tcPr>
          <w:p>
            <w:r>
              <w:t xml:space="preserve">Director de cuentas y planeamiento</w:t>
            </w:r>
          </w:p>
        </w:tc>
      </w:tr>
      <w:tr>
        <w:trPr>
          <w:trHeight w:val="-330"/>
        </w:trPr>
        <w:tc>
          <w:tcPr>
            <w:tcW w:w="12000" w:type="dxa"/>
          </w:tcPr>
          <w:p>
            <w:r>
              <w:t xml:space="preserve">h.diaz@ibopeinteligencia.com.ar</w:t>
            </w:r>
          </w:p>
        </w:tc>
      </w:tr>
      <w:tr>
        <w:trPr>
          <w:trHeight w:val="-330"/>
        </w:trPr>
        <w:tc>
          <w:tcPr>
            <w:tcW w:w="12000" w:type="dxa"/>
          </w:tcPr>
          <w:p>
            <w:r>
              <w:t xml:space="preserve">54 11 4704 0625/7753 -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Óskar Fletscher Moreno</w:t>
            </w:r>
          </w:p>
        </w:tc>
      </w:tr>
      <w:tr>
        <w:trPr>
          <w:trHeight w:val="-330"/>
        </w:trPr>
        <w:tc>
          <w:tcPr>
            <w:tcW w:w="6000" w:type="dxa"/>
          </w:tcPr>
          <w:p>
            <w:r>
              <w:t xml:space="preserve">Director de Mercadeo</w:t>
            </w:r>
          </w:p>
        </w:tc>
        <w:tc>
          <w:tcPr>
            <w:tcW w:w="6000" w:type="dxa"/>
          </w:tcPr>
          <w:p>
            <w:r>
              <w:t xml:space="preserve">Director de Estudios</w:t>
            </w:r>
          </w:p>
        </w:tc>
      </w:tr>
      <w:tr>
        <w:trPr>
          <w:trHeight w:val="-330"/>
        </w:trPr>
        <w:tc>
          <w:tcPr>
            <w:tcW w:w="6000" w:type="dxa"/>
          </w:tcPr>
          <w:p>
            <w:r>
              <w:t xml:space="preserve">fbolivar@cnccol.com</w:t>
            </w:r>
          </w:p>
        </w:tc>
        <w:tc>
          <w:tcPr>
            <w:tcW w:w="6000" w:type="dxa"/>
          </w:tcPr>
          <w:p>
            <w:r>
              <w:t xml:space="preserve">ofletscher@cnccol.com</w:t>
            </w:r>
          </w:p>
        </w:tc>
      </w:tr>
      <w:tr>
        <w:trPr>
          <w:trHeight w:val="-330"/>
        </w:trPr>
        <w:tc>
          <w:tcPr>
            <w:tcW w:w="6000" w:type="dxa"/>
          </w:tcPr>
          <w:p>
            <w:r>
              <w:t xml:space="preserve">(57) 1 3394888 Ext. 2207 - 3132264713</w:t>
            </w:r>
          </w:p>
        </w:tc>
        <w:tc>
          <w:tcPr>
            <w:tcW w:w="6000" w:type="dxa"/>
          </w:tcPr>
          <w:p>
            <w:r>
              <w:t xml:space="preserve">(57) 1 3394888 Ext. 2225 - 3108833707</w:t>
            </w:r>
          </w:p>
        </w:tc>
      </w:tr>
    </w:tbl>
    <w:p/>
    <w:p/>
    <w:p/>
    <w:p/>
    <w:p>
      <w:r>
        <w:rPr/>
        <w:t xml:space="preserve">Bogotá, 15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Llevar a cabo el reclutamiento de 4 mujeres de NSE alto (Estratos 4,5 y 6) para sostener una entrevista via Skype de dos horas de duración.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Reclutamiento de 4 Mujeres para Sostener una entrevista de dos horas vía Skype </w:t>
            </w:r>
          </w:p>
        </w:tc>
      </w:tr>
      <w:tr>
        <w:tc>
          <w:tcPr>
            <w:tcW w:w="0" w:type="dxa"/>
          </w:tcPr>
          <w:p>
            <w:r>
              <w:t xml:space="preserve">Temas:</w:t>
            </w:r>
          </w:p>
        </w:tc>
        <w:tc>
          <w:tcPr>
            <w:tcW w:w="0" w:type="dxa"/>
          </w:tcPr>
          <w:p>
            <w:r>
              <w:t xml:space="preserve">Uso de jabón de manos </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Mujeres de NSE alto</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3399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Oskar Fletscher</w:t>
      </w:r>
    </w:p>
    <w:p>
      <w:r>
        <w:rPr>
          <w:sz w:val="24"/>
          <w:szCs w:val="24"/>
        </w:rPr>
        <w:t xml:space="preserve">Director del Estudio</w:t>
      </w:r>
    </w:p>
    <w:p>
      <w:r>
        <w:rPr>
          <w:sz w:val="28"/>
          <w:szCs w:val="28"/>
        </w:rPr>
        <w:t xml:space="preserve">Es ingeniero de sistemas  con especialización en Mercadeo y más de 8 años de experiencia en investigación de mercados. Ha estado a cargo de  numerosas investigaciones, en particular de coordinar las agendas de investigación con clientes del sector de telecomunicaciones (ETB, Telebucaramanga), servicios (Gestarsalud, Prieto &amp; Carrizosa, Sanofi Aventis),  consumo masivo (Nokia, Hyundai, Petrobras), grandes superficies (Homecenter, Falabella y Carrefour) y servicios públicos (Codensa, Gas Natural y Emcali).</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$ 3,000,000 </w:t>
            </w:r>
          </w:p>
        </w:tc>
        <w:tc>
          <w:tcPr>
            <w:tcW w:w="2000" w:type="dxa"/>
          </w:tcPr>
          <w:p>
            <w:pPr>
              <w:jc w:val="right"/>
              <w:spacing w:before="100" w:line="240" w:lineRule="auto"/>
            </w:pPr>
            <w:r>
              <w:rPr>
                <w:sz w:val="24"/>
                <w:szCs w:val="24"/>
              </w:rPr>
              <w:t xml:space="preserve">$ 3,000,000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en Profundidad - Mujeres de NSE alto</w:t>
            </w:r>
          </w:p>
        </w:tc>
        <w:tc>
          <w:tcPr>
            <w:tcW w:w="2000" w:type="dxa"/>
          </w:tcPr>
          <w:p>
            <w:pPr>
              <w:jc w:val="center"/>
              <w:spacing w:before="100" w:line="240" w:lineRule="auto"/>
            </w:pPr>
            <w:r>
              <w:rPr>
                <w:sz w:val="24"/>
                <w:szCs w:val="24"/>
              </w:rPr>
              <w:t xml:space="preserve">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$ 3,000,000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$ 480,000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$ 3,480,000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Base de datos</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