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
      </w:r>
    </w:p>
    <w:p/>
    <w:tbl>
      <w:tblPr>
        <w:tblStyle w:val="myOwnTableStyle"/>
      </w:tblPr>
      <w:tr>
        <w:trPr>
          <w:trHeight w:val="-1"/>
        </w:trPr>
        <w:tc>
          <w:tcPr>
            <w:tcW w:w="9000" w:type="dxa"/>
          </w:tcPr>
          <w:p>
            <w:r>
              <w:t xml:space="preserve"/>
            </w:r>
          </w:p>
        </w:tc>
      </w:tr>
    </w:tbl>
    <w:p>
      <w:r>
        <w:rPr>
          <w:rStyle w:val="titleStyle"/>
        </w:rPr>
        <w:t xml:space="preserve">Estudio Cualitativo - Autos Nuevos </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Gerard Subira</w:t>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María Cecilia Alfonso Jaramillo</w:t>
            </w:r>
          </w:p>
        </w:tc>
      </w:tr>
      <w:tr>
        <w:trPr>
          <w:trHeight w:val="-330"/>
        </w:trPr>
        <w:tc>
          <w:tcPr>
            <w:tcW w:w="6000" w:type="dxa"/>
          </w:tcPr>
          <w:p>
            <w:r>
              <w:t xml:space="preserve">Director de Mercadeo</w:t>
            </w:r>
          </w:p>
        </w:tc>
        <w:tc>
          <w:tcPr>
            <w:tcW w:w="6000" w:type="dxa"/>
          </w:tcPr>
          <w:p>
            <w:r>
              <w:t xml:space="preserve">Vicepresidente de Consumo y Servicios</w:t>
            </w:r>
          </w:p>
        </w:tc>
      </w:tr>
      <w:tr>
        <w:trPr>
          <w:trHeight w:val="-330"/>
        </w:trPr>
        <w:tc>
          <w:tcPr>
            <w:tcW w:w="6000" w:type="dxa"/>
          </w:tcPr>
          <w:p>
            <w:r>
              <w:t xml:space="preserve">fbolivar@cnccol.com</w:t>
            </w:r>
          </w:p>
        </w:tc>
        <w:tc>
          <w:tcPr>
            <w:tcW w:w="6000" w:type="dxa"/>
          </w:tcPr>
          <w:p>
            <w:r>
              <w:t xml:space="preserve">malfonso@cnccol.com</w:t>
            </w:r>
          </w:p>
        </w:tc>
      </w:tr>
      <w:tr>
        <w:trPr>
          <w:trHeight w:val="-330"/>
        </w:trPr>
        <w:tc>
          <w:tcPr>
            <w:tcW w:w="6000" w:type="dxa"/>
          </w:tcPr>
          <w:p>
            <w:r>
              <w:t xml:space="preserve">(57) 1 3394888 Ext. 2207 - 3132264713</w:t>
            </w:r>
          </w:p>
        </w:tc>
        <w:tc>
          <w:tcPr>
            <w:tcW w:w="6000" w:type="dxa"/>
          </w:tcPr>
          <w:p>
            <w:r>
              <w:t xml:space="preserve">(57) 1 3394888 Ext. 3394890 / 2221 - 3115322563</w:t>
            </w:r>
          </w:p>
        </w:tc>
      </w:tr>
    </w:tbl>
    <w:p/>
    <w:p/>
    <w:p/>
    <w:p/>
    <w:p>
      <w:r>
        <w:rPr/>
        <w:t xml:space="preserve">Bogotá, 16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Llevar a cabo un estudio cualitativo acerca de la compra de automóviles nuevos. </w:t>
      </w:r>
    </w:p>
    <w:p/>
    <w:p>
      <w:r>
        <w:rPr>
          <w:sz w:val="28"/>
          <w:szCs w:val="28"/>
          <w:b/>
        </w:rPr>
        <w:t xml:space="preserve">ESPECIFICOS:</w:t>
      </w:r>
    </w:p>
    <w:p>
      <w:pPr>
        <w:numPr>
          <w:ilvl w:val="0"/>
          <w:numId w:val="3"/>
        </w:numPr>
      </w:pPr>
      <w:r>
        <w:rPr>
          <w:sz w:val="28"/>
          <w:szCs w:val="28"/>
        </w:rPr>
        <w:t xml:space="preserve">- Realizar grupos focales con personas que hayan comprado vehículos nuevos en los últimos dos años y/o que tengan la intención de comprar uno en el próximo año.  </w:t>
      </w:r>
    </w:p>
    <w:p>
      <w:pPr>
        <w:numPr>
          <w:ilvl w:val="0"/>
          <w:numId w:val="3"/>
        </w:numPr>
      </w:pPr>
      <w:r>
        <w:rPr>
          <w:sz w:val="28"/>
          <w:szCs w:val="28"/>
        </w:rPr>
        <w:t xml:space="preserve">- Llevar a cabo entrevistas en profundidad con expertos en temas publicidad y/o mercadeo automotriz.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Grupos Focales</w:t>
            </w:r>
          </w:p>
        </w:tc>
      </w:tr>
      <w:tr>
        <w:tc>
          <w:tcPr>
            <w:tcW w:w="0" w:type="dxa"/>
          </w:tcPr>
          <w:p>
            <w:r>
              <w:t xml:space="preserve">Temas:</w:t>
            </w:r>
          </w:p>
        </w:tc>
        <w:tc>
          <w:tcPr>
            <w:tcW w:w="0" w:type="dxa"/>
          </w:tcPr>
          <w:p>
            <w:r>
              <w:t xml:space="preserve">Compra de vehículos nuevos</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Hombres edad 20-34</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Ciudad:</w:t>
            </w:r>
          </w:p>
        </w:tc>
        <w:tc>
          <w:tcPr>
            <w:tcW w:w="0" w:type="dxa"/>
          </w:tcPr>
          <w:p>
            <w:r>
              <w:t xml:space="preserve">Hombres 35-54</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Ciudad:</w:t>
            </w:r>
          </w:p>
        </w:tc>
        <w:tc>
          <w:tcPr>
            <w:tcW w:w="0" w:type="dxa"/>
          </w:tcPr>
          <w:p>
            <w:r>
              <w:t xml:space="preserve"> Mujeres 20-54</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Entrevistas en profundidad</w:t>
            </w:r>
          </w:p>
        </w:tc>
      </w:tr>
      <w:tr>
        <w:tc>
          <w:tcPr>
            <w:tcW w:w="0" w:type="dxa"/>
          </w:tcPr>
          <w:p>
            <w:r>
              <w:t xml:space="preserve">Temas:</w:t>
            </w:r>
          </w:p>
        </w:tc>
        <w:tc>
          <w:tcPr>
            <w:tcW w:w="0" w:type="dxa"/>
          </w:tcPr>
          <w:p>
            <w:r>
              <w:t xml:space="preserve">Publicidad y Mercadeo de automóviles  </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Profesor universitario de publicidad, medios y/o marketing</w:t>
            </w:r>
          </w:p>
        </w:tc>
      </w:tr>
      <w:tr>
        <w:tc>
          <w:tcPr>
            <w:tcW w:w="0" w:type="dxa"/>
          </w:tcPr>
          <w:p>
            <w:r>
              <w:t xml:space="preserve">Muestra:</w:t>
            </w:r>
          </w:p>
        </w:tc>
        <w:tc>
          <w:tcPr>
            <w:tcW w:w="0" w:type="dxa"/>
          </w:tcPr>
          <w:p>
            <w:r>
              <w:t xml:space="preserve">1</w:t>
            </w:r>
          </w:p>
        </w:tc>
      </w:tr>
      <w:tr>
        <w:tc>
          <w:tcPr>
            <w:tcW w:w="0" w:type="dxa"/>
          </w:tcPr>
          <w:p>
            <w:r>
              <w:t xml:space="preserve">Segmento:</w:t>
            </w:r>
          </w:p>
        </w:tc>
        <w:tc>
          <w:tcPr>
            <w:tcW w:w="0" w:type="dxa"/>
          </w:tcPr>
          <w:p>
            <w:r>
              <w:t xml:space="preserve">Expertos en medios y/o marketing</w:t>
            </w:r>
          </w:p>
        </w:tc>
      </w:tr>
      <w:tr>
        <w:tc>
          <w:tcPr>
            <w:tcW w:w="0" w:type="dxa"/>
          </w:tcPr>
          <w:p>
            <w:r>
              <w:t xml:space="preserve">Muestra:</w:t>
            </w:r>
          </w:p>
        </w:tc>
        <w:tc>
          <w:tcPr>
            <w:tcW w:w="0" w:type="dxa"/>
          </w:tcPr>
          <w:p>
            <w:r>
              <w:t xml:space="preserve">2</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Alejandra Campuzano Acero</w:t>
      </w:r>
    </w:p>
    <w:p>
      <w:r>
        <w:rPr>
          <w:sz w:val="24"/>
          <w:szCs w:val="24"/>
        </w:rPr>
        <w:t xml:space="preserve">Director del Estudio</w:t>
      </w:r>
    </w:p>
    <w:p>
      <w:r>
        <w:rPr>
          <w:sz w:val="28"/>
          <w:szCs w:val="28"/>
        </w:rPr>
        <w:t xml:space="preserve">Es Psicóloga de la Universidad Externado de Colombia. Cuenta con una experiencia de cinco años en investigación de mercados. En el Centro Nacional de Consultoría su actividad ha estado enfocada en el desarrollo de estudios cualitativos y cuantitativos de satisfacción, de reputación, impacto de programas sociales y educativos, entre otros.</w:t>
      </w:r>
    </w:p>
    <w:p>
      <w:pPr>
        <w:jc w:val="left"/>
      </w:pPr>
      <w:r>
        <w:pict>
          <v:shape type="#_x0000_t75" style="width:230px;height:150px">
            <v:imagedata r:id="rId9" o:title=""/>
          </v:shape>
        </w:pict>
      </w:r>
    </w:p>
    <w:p>
      <w:r>
        <w:rPr>
          <w:sz w:val="24"/>
          <w:szCs w:val="24"/>
          <w:b/>
        </w:rPr>
        <w:t xml:space="preserve">María Cecilia Alfonso</w:t>
      </w:r>
    </w:p>
    <w:p>
      <w:r>
        <w:rPr>
          <w:sz w:val="24"/>
          <w:szCs w:val="24"/>
        </w:rPr>
        <w:t xml:space="preserve">Asesor Técnico</w:t>
      </w:r>
    </w:p>
    <w:p>
      <w:r>
        <w:rPr>
          <w:sz w:val="28"/>
          <w:szCs w:val="28"/>
        </w:rPr>
        <w:t xml:space="preserve">Psicóloga de la Pontificia Universidad Javeriana y Especialista en Psicología del Consumidor. Profesora de Investigación Cualitativa en la U. Konrad Lorenz.  Cuenta con una amplia experiencia en investigación social y de mercados y análisis del comportamiento de usuarios. Ha estado a cargo de cuentas como el Banco de la República, U. de los Andes, Avantel, Positiva Seguros, Agenda de Conectividad (Min. Comunicaciones) y Microsoft.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Hombres edad 20-34</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$ 4,000,000</w:t>
            </w:r>
          </w:p>
        </w:tc>
        <w:tc>
          <w:tcPr>
            <w:tcW w:w="2000" w:type="dxa"/>
          </w:tcPr>
          <w:p>
            <w:pPr>
              <w:jc w:val="right"/>
              <w:spacing w:before="100" w:line="240" w:lineRule="auto"/>
            </w:pPr>
            <w:r>
              <w:rPr>
                <w:sz w:val="24"/>
                <w:szCs w:val="24"/>
              </w:rPr>
              <w:t xml:space="preserve">$ 4,000,000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Grupos Focales - Hombres 35-54</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$ 4,000,000</w:t>
            </w:r>
          </w:p>
        </w:tc>
        <w:tc>
          <w:tcPr>
            <w:tcW w:w="2000" w:type="dxa"/>
          </w:tcPr>
          <w:p>
            <w:pPr>
              <w:jc w:val="right"/>
              <w:spacing w:before="100" w:line="240" w:lineRule="auto"/>
            </w:pPr>
            <w:r>
              <w:rPr>
                <w:sz w:val="24"/>
                <w:szCs w:val="24"/>
              </w:rPr>
              <w:t xml:space="preserve">$ 4,000,000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Grupos Focales -  Mujeres 20-54</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$ 4,000,000</w:t>
            </w:r>
          </w:p>
        </w:tc>
        <w:tc>
          <w:tcPr>
            <w:tcW w:w="2000" w:type="dxa"/>
          </w:tcPr>
          <w:p>
            <w:pPr>
              <w:jc w:val="right"/>
              <w:spacing w:before="100" w:line="240" w:lineRule="auto"/>
            </w:pPr>
            <w:r>
              <w:rPr>
                <w:sz w:val="24"/>
                <w:szCs w:val="24"/>
              </w:rPr>
              <w:t xml:space="preserve">$ 4,000,000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en Profundidad - Profesor universitario de publicidad, medios y/o marketing</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w:t>
            </w:r>
          </w:p>
        </w:tc>
        <w:tc>
          <w:tcPr>
            <w:tcW w:w="2000" w:type="dxa"/>
          </w:tcPr>
          <w:p>
            <w:pPr>
              <w:jc w:val="right"/>
              <w:spacing w:before="100" w:line="240" w:lineRule="auto"/>
            </w:pPr>
            <w:r>
              <w:rPr>
                <w:sz w:val="24"/>
                <w:szCs w:val="24"/>
              </w:rPr>
              <w:t xml:space="preserve">$ 500,000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en Profundidad - Expertos en medios y/o marketing</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$ 500,000</w:t>
            </w:r>
          </w:p>
        </w:tc>
        <w:tc>
          <w:tcPr>
            <w:tcW w:w="2000" w:type="dxa"/>
          </w:tcPr>
          <w:p>
            <w:pPr>
              <w:jc w:val="right"/>
              <w:spacing w:before="100" w:line="240" w:lineRule="auto"/>
            </w:pPr>
            <w:r>
              <w:rPr>
                <w:sz w:val="24"/>
                <w:szCs w:val="24"/>
              </w:rPr>
              <w:t xml:space="preserve">$ 1,000,000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$ 18,500,000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$ 2,960,000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$ 21,460,000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b/>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