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GfK Germany</w:t>
      </w:r>
    </w:p>
    <w:p/>
    <w:tbl>
      <w:tblPr>
        <w:tblStyle w:val="myOwnTableStyle"/>
      </w:tblPr>
      <w:tr>
        <w:trPr>
          <w:trHeight w:val="-1"/>
        </w:trPr>
        <w:tc>
          <w:tcPr>
            <w:tcW w:w="9000" w:type="dxa"/>
          </w:tcPr>
          <w:p>
            <w:r>
              <w:t xml:space="preserve"/>
            </w:r>
          </w:p>
        </w:tc>
      </w:tr>
    </w:tbl>
    <w:p>
      <w:r>
        <w:rPr>
          <w:rStyle w:val="titleStyle"/>
        </w:rPr>
        <w:t xml:space="preserve">Health Survey</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Christiane Fischer</w:t>
            </w:r>
          </w:p>
        </w:tc>
      </w:tr>
      <w:tr>
        <w:trPr>
          <w:trHeight w:val="-330"/>
        </w:trPr>
        <w:tc>
          <w:tcPr>
            <w:tcW w:w="12000" w:type="dxa"/>
          </w:tcPr>
          <w:p>
            <w:r>
              <w:t xml:space="preserve">Research Consultant | Opinion &amp; Perception Research</w:t>
            </w:r>
          </w:p>
        </w:tc>
      </w:tr>
      <w:tr>
        <w:trPr>
          <w:trHeight w:val="-330"/>
        </w:trPr>
        <w:tc>
          <w:tcPr>
            <w:tcW w:w="12000" w:type="dxa"/>
          </w:tcPr>
          <w:p>
            <w:r>
              <w:t xml:space="preserve">christiane.fischer@gfk.com</w:t>
            </w:r>
          </w:p>
        </w:tc>
      </w:tr>
      <w:tr>
        <w:trPr>
          <w:trHeight w:val="-330"/>
        </w:trPr>
        <w:tc>
          <w:tcPr>
            <w:tcW w:w="12000" w:type="dxa"/>
          </w:tcPr>
          <w:p>
            <w:r>
              <w:t xml:space="preserve">+49 911 395 2164 - </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Óskar Fletscher Moreno</w:t>
            </w:r>
          </w:p>
        </w:tc>
      </w:tr>
      <w:tr>
        <w:trPr>
          <w:trHeight w:val="-330"/>
        </w:trPr>
        <w:tc>
          <w:tcPr>
            <w:tcW w:w="6000" w:type="dxa"/>
          </w:tcPr>
          <w:p>
            <w:r>
              <w:t xml:space="preserve">Director de Mercadeo</w:t>
            </w:r>
          </w:p>
        </w:tc>
        <w:tc>
          <w:tcPr>
            <w:tcW w:w="6000" w:type="dxa"/>
          </w:tcPr>
          <w:p>
            <w:r>
              <w:t xml:space="preserve">Director de Estudios</w:t>
            </w:r>
          </w:p>
        </w:tc>
      </w:tr>
      <w:tr>
        <w:trPr>
          <w:trHeight w:val="-330"/>
        </w:trPr>
        <w:tc>
          <w:tcPr>
            <w:tcW w:w="6000" w:type="dxa"/>
          </w:tcPr>
          <w:p>
            <w:r>
              <w:t xml:space="preserve">fbolivar@cnccol.com</w:t>
            </w:r>
          </w:p>
        </w:tc>
        <w:tc>
          <w:tcPr>
            <w:tcW w:w="6000" w:type="dxa"/>
          </w:tcPr>
          <w:p>
            <w:r>
              <w:t xml:space="preserve">ofletscher@cnccol.com</w:t>
            </w:r>
          </w:p>
        </w:tc>
      </w:tr>
      <w:tr>
        <w:trPr>
          <w:trHeight w:val="-330"/>
        </w:trPr>
        <w:tc>
          <w:tcPr>
            <w:tcW w:w="6000" w:type="dxa"/>
          </w:tcPr>
          <w:p>
            <w:r>
              <w:t xml:space="preserve">(57) 1 3394888 Ext. 2207 - 3132264713</w:t>
            </w:r>
          </w:p>
        </w:tc>
        <w:tc>
          <w:tcPr>
            <w:tcW w:w="6000" w:type="dxa"/>
          </w:tcPr>
          <w:p>
            <w:r>
              <w:t xml:space="preserve">(57) 1 3394888 Ext. 2225 - 3108833707</w:t>
            </w:r>
          </w:p>
        </w:tc>
      </w:tr>
    </w:tbl>
    <w:p/>
    <w:p/>
    <w:p/>
    <w:p/>
    <w:p>
      <w:r>
        <w:rPr/>
        <w:t xml:space="preserve">Bogotá, 17 de julio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Conduct a 1000 telephone interviews about health topics with men and women, aged 18 years and older in Bogotá, Medellín, Cali and Barranquilla</w:t>
      </w:r>
    </w:p>
    <w:p/>
    <w:p>
      <w:r>
        <w:rPr>
          <w:sz w:val="28"/>
          <w:szCs w:val="28"/>
          <w:b/>
        </w:rPr>
        <w:t xml:space="preserve">ESPECIFICOS: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telephone Interviews about health</w:t>
            </w:r>
          </w:p>
        </w:tc>
      </w:tr>
      <w:tr>
        <w:tc>
          <w:tcPr>
            <w:tcW w:w="0" w:type="dxa"/>
          </w:tcPr>
          <w:p>
            <w:r>
              <w:t xml:space="preserve">Temas:</w:t>
            </w:r>
          </w:p>
        </w:tc>
        <w:tc>
          <w:tcPr>
            <w:tcW w:w="0" w:type="dxa"/>
          </w:tcPr>
          <w:p>
            <w:r>
              <w:t xml:space="preserve">Health Topics</w:t>
            </w:r>
          </w:p>
        </w:tc>
      </w:tr>
      <w:tr>
        <w:tc>
          <w:tcPr>
            <w:tcW w:w="4000" w:type="dxa"/>
          </w:tcPr>
          <w:p>
            <w:r>
              <w:t xml:space="preserve">Metodología:</w:t>
            </w:r>
          </w:p>
        </w:tc>
        <w:tc>
          <w:tcPr>
            <w:tcW w:w="6000" w:type="dxa"/>
          </w:tcPr>
          <w:p>
            <w:r>
              <w:t xml:space="preserve">Entrevistas Telefónicas</w:t>
            </w:r>
          </w:p>
        </w:tc>
      </w:tr>
      <w:tr>
        <w:tc>
          <w:tcPr>
            <w:tcW w:w="0" w:type="dxa"/>
          </w:tcPr>
          <w:p>
            <w:r>
              <w:t xml:space="preserve">Universo:</w:t>
            </w:r>
          </w:p>
        </w:tc>
        <w:tc>
          <w:tcPr>
            <w:tcW w:w="0" w:type="dxa"/>
          </w:tcPr>
          <w:p>
            <w:r>
              <w:t xml:space="preserve">People living in Bogotá, Medellín, Cali and Barranquilla</w:t>
            </w:r>
          </w:p>
        </w:tc>
      </w:tr>
      <w:tr>
        <w:tc>
          <w:tcPr>
            <w:tcW w:w="0" w:type="dxa"/>
          </w:tcPr>
          <w:p>
            <w:r>
              <w:t xml:space="preserve">Marco estadístico:</w:t>
            </w:r>
          </w:p>
        </w:tc>
        <w:tc>
          <w:tcPr>
            <w:tcW w:w="0" w:type="dxa"/>
          </w:tcPr>
          <w:p>
            <w:r>
              <w:t xml:space="preserve">Telephone data bases of the selected cities</w:t>
            </w:r>
          </w:p>
        </w:tc>
      </w:tr>
      <w:tr>
        <w:tc>
          <w:tcPr>
            <w:tcW w:w="0" w:type="dxa"/>
          </w:tcPr>
          <w:p>
            <w:r>
              <w:t xml:space="preserve">Segmento:</w:t>
            </w:r>
          </w:p>
        </w:tc>
        <w:tc>
          <w:tcPr>
            <w:tcW w:w="0" w:type="dxa"/>
          </w:tcPr>
          <w:p>
            <w:r>
              <w:t xml:space="preserve">General population over 18  years old</w:t>
            </w:r>
          </w:p>
        </w:tc>
      </w:tr>
      <w:tr>
        <w:tc>
          <w:tcPr>
            <w:tcW w:w="0" w:type="dxa"/>
          </w:tcPr>
          <w:p>
            <w:r>
              <w:t xml:space="preserve">Muestra:</w:t>
            </w:r>
          </w:p>
        </w:tc>
        <w:tc>
          <w:tcPr>
            <w:tcW w:w="0" w:type="dxa"/>
          </w:tcPr>
          <w:p>
            <w:r>
              <w:t xml:space="preserve">1000</w:t>
            </w:r>
          </w:p>
        </w:tc>
      </w:tr>
      <w:tr>
        <w:tc>
          <w:tcPr>
            <w:tcW w:w="0" w:type="dxa"/>
          </w:tcPr>
          <w:p>
            <w:r>
              <w:t xml:space="preserve">Error muestral:</w:t>
            </w:r>
          </w:p>
        </w:tc>
        <w:tc>
          <w:tcPr>
            <w:tcW w:w="0" w:type="dxa"/>
          </w:tcPr>
          <w:p>
            <w:r>
              <w:t xml:space="preserve">3%</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Oskar Fletscher</w:t>
      </w:r>
    </w:p>
    <w:p>
      <w:r>
        <w:rPr>
          <w:sz w:val="24"/>
          <w:szCs w:val="24"/>
        </w:rPr>
        <w:t xml:space="preserve">Director del Estudio</w:t>
      </w:r>
    </w:p>
    <w:p>
      <w:r>
        <w:rPr>
          <w:sz w:val="28"/>
          <w:szCs w:val="28"/>
        </w:rPr>
        <w:t xml:space="preserve">Es ingeniero de sistemas  con especialización en Mercadeo y más de 8 años de experiencia en investigación de mercados. Ha estado a cargo de  numerosas investigaciones, en particular de coordinar las agendas de investigación con clientes del sector de telecomunicaciones (ETB, Telebucaramanga), servicios (Gestarsalud, Prieto &amp; Carrizosa, Sanofi Aventis),  consumo masivo (Nokia, Hyundai, Petrobras), grandes superficies (Homecenter, Falabella y Carrefour) y servicios públicos (Codensa, Gas Natural y Emcali).</w:t>
      </w:r>
    </w:p>
    <w:p>
      <w:pPr>
        <w:jc w:val="left"/>
      </w:pPr>
      <w:r>
        <w:pict>
          <v:shape type="#_x0000_t75" style="width:230px;height:150px">
            <v:imagedata r:id="rId9" o:title=""/>
          </v:shape>
        </w:pict>
      </w:r>
    </w:p>
    <w:p>
      <w:r>
        <w:rPr>
          <w:sz w:val="24"/>
          <w:szCs w:val="24"/>
          <w:b/>
        </w:rPr>
        <w:t xml:space="preserve">Fabricio Alarcón</w:t>
      </w:r>
    </w:p>
    <w:p>
      <w:r>
        <w:rPr>
          <w:sz w:val="24"/>
          <w:szCs w:val="24"/>
        </w:rPr>
        <w:t xml:space="preserve">Asesor Técnico</w:t>
      </w:r>
    </w:p>
    <w:p>
      <w:r>
        <w:rPr>
          <w:sz w:val="28"/>
          <w:szCs w:val="28"/>
        </w:rPr>
        <w:t xml:space="preserve">Tiene más de 10 años de experiencia liderando proyectos en el área de Marca y Medios. Entre otros, ha dirigido el Estudio Continuo de Audiencia de Radio (ECAR), desde su creación en agosto de 2008, y ha estado encargado de más de 10 mediciones del Estudio General de Medios (EGM) como operador de campo. Entre otras cuentas que ha manejado están los estudios de marca y medios para ETB, Cerrejón Coal, Havas Media y Camacol. </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$ 5,000,000 </w:t>
            </w:r>
          </w:p>
        </w:tc>
        <w:tc>
          <w:tcPr>
            <w:tcW w:w="2000" w:type="dxa"/>
          </w:tcPr>
          <w:p>
            <w:pPr>
              <w:jc w:val="right"/>
              <w:spacing w:before="100" w:line="240" w:lineRule="auto"/>
            </w:pPr>
            <w:r>
              <w:rPr>
                <w:sz w:val="24"/>
                <w:szCs w:val="24"/>
              </w:rPr>
              <w:t xml:space="preserve">$ 5,000,000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Entrevistas Telefónicas - General population over 18  years old</w:t>
            </w:r>
          </w:p>
        </w:tc>
        <w:tc>
          <w:tcPr>
            <w:tcW w:w="2000" w:type="dxa"/>
          </w:tcPr>
          <w:p>
            <w:pPr>
              <w:jc w:val="center"/>
              <w:spacing w:before="100" w:line="240" w:lineRule="auto"/>
            </w:pPr>
            <w:r>
              <w:rPr>
                <w:sz w:val="24"/>
                <w:szCs w:val="24"/>
              </w:rPr>
              <w:t xml:space="preserve">1,000</w:t>
            </w:r>
          </w:p>
        </w:tc>
        <w:tc>
          <w:tcPr>
            <w:tcW w:w="2000" w:type="dxa"/>
          </w:tcPr>
          <w:p>
            <w:pPr>
              <w:jc w:val="right"/>
              <w:spacing w:before="100" w:line="240" w:lineRule="auto"/>
            </w:pPr>
            <w:r>
              <w:rPr>
                <w:sz w:val="24"/>
                <w:szCs w:val="24"/>
              </w:rPr>
              <w:t xml:space="preserve">$ 21,000</w:t>
            </w:r>
          </w:p>
        </w:tc>
        <w:tc>
          <w:tcPr>
            <w:tcW w:w="2000" w:type="dxa"/>
          </w:tcPr>
          <w:p>
            <w:pPr>
              <w:jc w:val="right"/>
              <w:spacing w:before="100" w:line="240" w:lineRule="auto"/>
            </w:pPr>
            <w:r>
              <w:rPr>
                <w:sz w:val="24"/>
                <w:szCs w:val="24"/>
              </w:rPr>
              <w:t xml:space="preserve">$ 21,000,000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$ 26,000,000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$ 4,160,000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$ 30,160,000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10"/>
      <w:footerReference w:type="default" r:id="rId11"/>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b/>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header" Target="header1.xml"/>
  <Relationship Id="rId11"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