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XXXXXXXXXXX</w:t>
      </w:r>
    </w:p>
    <w:p/>
    <w:tbl>
      <w:tblPr>
        <w:tblStyle w:val="myOwnTableStyle"/>
      </w:tblPr>
      <w:tr>
        <w:trPr>
          <w:trHeight w:val="-1"/>
        </w:trPr>
        <w:tc>
          <w:tcPr>
            <w:tcW w:w="9000" w:type="dxa"/>
          </w:tcPr>
          <w:p>
            <w:r>
              <w:t xml:space="preserve"/>
            </w:r>
          </w:p>
        </w:tc>
      </w:tr>
    </w:tbl>
    <w:p>
      <w:r>
        <w:rPr>
          <w:rStyle w:val="titleStyle"/>
        </w:rPr>
        <w:t xml:space="preserve">Plan de Acción para el Apoyo a Unidades Productivas</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XXXXXXXXXXX</w:t>
            </w:r>
          </w:p>
        </w:tc>
      </w:tr>
      <w:tr>
        <w:trPr>
          <w:trHeight w:val="-330"/>
        </w:trPr>
        <w:tc>
          <w:tcPr>
            <w:tcW w:w="12000" w:type="dxa"/>
          </w:tcPr>
          <w:p>
            <w:r>
              <w:t xml:space="preserve">XXXXXXXXXXX</w:t>
            </w:r>
          </w:p>
        </w:tc>
      </w:tr>
      <w:tr>
        <w:trPr>
          <w:trHeight w:val="-330"/>
        </w:trPr>
        <w:tc>
          <w:tcPr>
            <w:tcW w:w="12000" w:type="dxa"/>
          </w:tcPr>
          <w:p>
            <w:r>
              <w:t xml:space="preserve">XXXXXXXXXXX</w:t>
            </w:r>
          </w:p>
        </w:tc>
      </w:tr>
      <w:tr>
        <w:trPr>
          <w:trHeight w:val="-330"/>
        </w:trPr>
        <w:tc>
          <w:tcPr>
            <w:tcW w:w="12000" w:type="dxa"/>
          </w:tcPr>
          <w:p>
            <w:r>
              <w:t xml:space="preserve">XXXXXXXXXXX - XXXXXXXXXXX</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Felipe Bolívar Arango</w:t>
            </w:r>
          </w:p>
        </w:tc>
        <w:tc>
          <w:tcPr>
            <w:tcW w:w="6000" w:type="dxa"/>
          </w:tcPr>
          <w:p>
            <w:r>
              <w:t xml:space="preserve">Carlos Castro Giraldo</w:t>
            </w:r>
          </w:p>
        </w:tc>
      </w:tr>
      <w:tr>
        <w:trPr>
          <w:trHeight w:val="-330"/>
        </w:trPr>
        <w:tc>
          <w:tcPr>
            <w:tcW w:w="6000" w:type="dxa"/>
          </w:tcPr>
          <w:p>
            <w:r>
              <w:t xml:space="preserve">Director de Mercadeo</w:t>
            </w:r>
          </w:p>
        </w:tc>
        <w:tc>
          <w:tcPr>
            <w:tcW w:w="6000" w:type="dxa"/>
          </w:tcPr>
          <w:p>
            <w:r>
              <w:t xml:space="preserve">Director de Estudios</w:t>
            </w:r>
          </w:p>
        </w:tc>
      </w:tr>
      <w:tr>
        <w:trPr>
          <w:trHeight w:val="-330"/>
        </w:trPr>
        <w:tc>
          <w:tcPr>
            <w:tcW w:w="6000" w:type="dxa"/>
          </w:tcPr>
          <w:p>
            <w:r>
              <w:t xml:space="preserve">fbolivar@cnccol.com</w:t>
            </w:r>
          </w:p>
        </w:tc>
        <w:tc>
          <w:tcPr>
            <w:tcW w:w="6000" w:type="dxa"/>
          </w:tcPr>
          <w:p>
            <w:r>
              <w:t xml:space="preserve">cacastro@cnccol.com</w:t>
            </w:r>
          </w:p>
        </w:tc>
      </w:tr>
      <w:tr>
        <w:trPr>
          <w:trHeight w:val="-330"/>
        </w:trPr>
        <w:tc>
          <w:tcPr>
            <w:tcW w:w="6000" w:type="dxa"/>
          </w:tcPr>
          <w:p>
            <w:r>
              <w:t xml:space="preserve">(57) 1 3394888 Ext. 2207 - 3132264713</w:t>
            </w:r>
          </w:p>
        </w:tc>
        <w:tc>
          <w:tcPr>
            <w:tcW w:w="6000" w:type="dxa"/>
          </w:tcPr>
          <w:p>
            <w:r>
              <w:t xml:space="preserve">(57) 1 3394888 Ext. 2308 - 3203057194</w:t>
            </w:r>
          </w:p>
        </w:tc>
      </w:tr>
    </w:tbl>
    <w:p/>
    <w:p/>
    <w:p/>
    <w:p/>
    <w:p>
      <w:r>
        <w:rPr/>
        <w:t xml:space="preserve">Bogotá, 31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UNODC ha llevado a cabo una investigación para evaluar su programa de apoyo a unidades productivas a nivel nacional, y esta interesada en contratar una firma para realizar un análisis mas profundo de los resultados y obtener un diagnostico completo de cada una de las unidades productivas evaluadas de forma que se pueda trazar un plan de acción concreto para éstas.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Llevar a cabo un completo análisis y diagnostico de las unidades productivas que forman parte del programa implementado por UNODC, planteando planes de acción tendientes a mejorar el apoyo que éstas han recibido.</w:t>
      </w:r>
    </w:p>
    <w:p/>
    <w:p>
      <w:r>
        <w:rPr>
          <w:sz w:val="28"/>
          <w:szCs w:val="28"/>
          <w:b/>
        </w:rPr>
        <w:t xml:space="preserve">ESPECIFICOS:</w:t>
      </w:r>
    </w:p>
    <w:p>
      <w:pPr>
        <w:numPr>
          <w:ilvl w:val="0"/>
          <w:numId w:val="3"/>
        </w:numPr>
      </w:pPr>
      <w:r>
        <w:rPr>
          <w:sz w:val="28"/>
          <w:szCs w:val="28"/>
        </w:rPr>
        <w:t xml:space="preserve">El estudio pretende: </w:t>
      </w:r>
    </w:p>
    <w:p>
      <w:pPr>
        <w:numPr>
          <w:ilvl w:val="0"/>
          <w:numId w:val="3"/>
        </w:numPr>
      </w:pPr>
      <w:r>
        <w:rPr>
          <w:sz w:val="28"/>
          <w:szCs w:val="28"/>
        </w:rPr>
        <w:t xml:space="preserve">Analizar los resultados de los estudios previos ejecutados sobre las unidades productivas del programa</w:t>
      </w:r>
    </w:p>
    <w:p>
      <w:pPr>
        <w:numPr>
          <w:ilvl w:val="0"/>
          <w:numId w:val="3"/>
        </w:numPr>
      </w:pPr>
      <w:r>
        <w:rPr>
          <w:sz w:val="28"/>
          <w:szCs w:val="28"/>
        </w:rPr>
        <w:t xml:space="preserve">Llevar a cabo entrevistas en profundidad con representantes legales de las unidades productivas</w:t>
      </w:r>
    </w:p>
    <w:p>
      <w:pPr>
        <w:numPr>
          <w:ilvl w:val="0"/>
          <w:numId w:val="3"/>
        </w:numPr>
      </w:pPr>
      <w:r>
        <w:rPr>
          <w:sz w:val="28"/>
          <w:szCs w:val="28"/>
        </w:rPr>
        <w:t xml:space="preserve">Efectuar un diagnostico completo del estado actual de las unidades productivo</w:t>
      </w:r>
    </w:p>
    <w:p>
      <w:pPr>
        <w:numPr>
          <w:ilvl w:val="0"/>
          <w:numId w:val="3"/>
        </w:numPr>
      </w:pPr>
      <w:r>
        <w:rPr>
          <w:sz w:val="28"/>
          <w:szCs w:val="28"/>
        </w:rPr>
        <w:t xml:space="preserve">Elaborar un diagnostico DOFA de cada unidad productiva basado en el diagnostico realizado</w:t>
      </w:r>
    </w:p>
    <w:p>
      <w:pPr>
        <w:numPr>
          <w:ilvl w:val="0"/>
          <w:numId w:val="3"/>
        </w:numPr>
      </w:pPr>
      <w:r>
        <w:rPr>
          <w:sz w:val="28"/>
          <w:szCs w:val="28"/>
        </w:rPr>
        <w:t xml:space="preserve">Crear un plan de acción para cada unidad productiva que permita mejorar las intervenciones y la ayuda sobre cada una de ellas</w:t>
      </w:r>
    </w:p>
    <w:p>
      <w:pPr>
        <w:numPr>
          <w:ilvl w:val="0"/>
          <w:numId w:val="3"/>
        </w:numPr>
      </w:pPr>
      <w:r>
        <w:rPr>
          <w:sz w:val="28"/>
          <w:szCs w:val="28"/>
        </w:rPr>
        <w:t xml:space="preserve">Realizar Cafés Conversación para identificar aspectos cualitativos fundamentales de los procesos productivos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Cafés Conversación con representantes legales de unidades productivas</w:t>
            </w:r>
          </w:p>
        </w:tc>
      </w:tr>
      <w:tr>
        <w:tc>
          <w:tcPr>
            <w:tcW w:w="0" w:type="dxa"/>
          </w:tcPr>
          <w:p>
            <w:r>
              <w:t xml:space="preserve">Temas:</w:t>
            </w:r>
          </w:p>
        </w:tc>
        <w:tc>
          <w:tcPr>
            <w:tcW w:w="0" w:type="dxa"/>
          </w:tcPr>
          <w:p>
            <w:r>
              <w:t xml:space="preserve">Análisis cualitativo de procesos productivos</w:t>
            </w:r>
          </w:p>
        </w:tc>
      </w:tr>
      <w:tr>
        <w:tc>
          <w:tcPr>
            <w:tcW w:w="4000" w:type="dxa"/>
          </w:tcPr>
          <w:p>
            <w:r>
              <w:t xml:space="preserve">Metodología:</w:t>
            </w:r>
          </w:p>
        </w:tc>
        <w:tc>
          <w:tcPr>
            <w:tcW w:w="6000" w:type="dxa"/>
          </w:tcPr>
          <w:p>
            <w:r>
              <w:t xml:space="preserve">Café Conversación (World Café)</w:t>
            </w:r>
          </w:p>
        </w:tc>
      </w:tr>
      <w:tr>
        <w:tc>
          <w:tcPr>
            <w:tcW w:w="0" w:type="dxa"/>
          </w:tcPr>
          <w:p>
            <w:r>
              <w:t xml:space="preserve">Ciudad:</w:t>
            </w:r>
          </w:p>
        </w:tc>
        <w:tc>
          <w:tcPr>
            <w:tcW w:w="0" w:type="dxa"/>
          </w:tcPr>
          <w:p>
            <w:r>
              <w:t xml:space="preserve">Municipios de entre 150.000 y 300.000 habitantes pertenecientes al programa de UNODC</w:t>
            </w:r>
          </w:p>
        </w:tc>
      </w:tr>
      <w:tr>
        <w:tc>
          <w:tcPr>
            <w:tcW w:w="0" w:type="dxa"/>
          </w:tcPr>
          <w:p>
            <w:r>
              <w:t xml:space="preserve">Número de sesiones:</w:t>
            </w:r>
          </w:p>
        </w:tc>
        <w:tc>
          <w:tcPr>
            <w:tcW w:w="0" w:type="dxa"/>
          </w:tcPr>
          <w:p>
            <w:r>
              <w:t xml:space="preserve">8</w:t>
            </w:r>
          </w:p>
        </w:tc>
      </w:tr>
      <w:tr>
        <w:tc>
          <w:tcPr>
            <w:tcW w:w="0" w:type="dxa"/>
          </w:tcPr>
          <w:p>
            <w:r>
              <w:t xml:space="preserve">Lugar donde se va a realizar:</w:t>
            </w:r>
          </w:p>
        </w:tc>
        <w:tc>
          <w:tcPr>
            <w:tcW w:w="0" w:type="dxa"/>
          </w:tcPr>
          <w:p>
            <w:r>
              <w:t xml:space="preserve">Alquiler salón</w:t>
            </w:r>
          </w:p>
        </w:tc>
      </w:tr>
      <w:tr>
        <w:tc>
          <w:tcPr>
            <w:tcW w:w="0" w:type="dxa"/>
          </w:tcPr>
          <w:p>
            <w:r>
              <w:t xml:space="preserve">Duración:</w:t>
            </w:r>
          </w:p>
        </w:tc>
        <w:tc>
          <w:tcPr>
            <w:tcW w:w="0" w:type="dxa"/>
          </w:tcPr>
          <w:p>
            <w:r>
              <w:t xml:space="preserve">4 horas</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Entrevistas con Representantes Legales </w:t>
            </w:r>
          </w:p>
        </w:tc>
      </w:tr>
      <w:tr>
        <w:tc>
          <w:tcPr>
            <w:tcW w:w="0" w:type="dxa"/>
          </w:tcPr>
          <w:p>
            <w:r>
              <w:t xml:space="preserve">Temas:</w:t>
            </w:r>
          </w:p>
        </w:tc>
        <w:tc>
          <w:tcPr>
            <w:tcW w:w="0" w:type="dxa"/>
          </w:tcPr>
          <w:p>
            <w:r>
              <w:t xml:space="preserve">Diagnostico de las unidades productivas</w:t>
            </w:r>
          </w:p>
        </w:tc>
      </w:tr>
      <w:tr>
        <w:tc>
          <w:tcPr>
            <w:tcW w:w="4000" w:type="dxa"/>
          </w:tcPr>
          <w:p>
            <w:r>
              <w:t xml:space="preserve">Metodología:</w:t>
            </w:r>
          </w:p>
        </w:tc>
        <w:tc>
          <w:tcPr>
            <w:tcW w:w="6000" w:type="dxa"/>
          </w:tcPr>
          <w:p>
            <w:r>
              <w:t xml:space="preserve">Entrevistas en Profundidad</w:t>
            </w:r>
          </w:p>
        </w:tc>
      </w:tr>
      <w:tr>
        <w:tc>
          <w:tcPr>
            <w:tcW w:w="0" w:type="dxa"/>
          </w:tcPr>
          <w:p>
            <w:r>
              <w:t xml:space="preserve">Segmento:</w:t>
            </w:r>
          </w:p>
        </w:tc>
        <w:tc>
          <w:tcPr>
            <w:tcW w:w="0" w:type="dxa"/>
          </w:tcPr>
          <w:p>
            <w:r>
              <w:t xml:space="preserve">Representantes legales</w:t>
            </w:r>
          </w:p>
        </w:tc>
      </w:tr>
      <w:tr>
        <w:tc>
          <w:tcPr>
            <w:tcW w:w="0" w:type="dxa"/>
          </w:tcPr>
          <w:p>
            <w:r>
              <w:t xml:space="preserve">Muestra:</w:t>
            </w:r>
          </w:p>
        </w:tc>
        <w:tc>
          <w:tcPr>
            <w:tcW w:w="0" w:type="dxa"/>
          </w:tcPr>
          <w:p>
            <w:r>
              <w:t xml:space="preserve">150</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Carlos Castro</w:t>
      </w:r>
    </w:p>
    <w:p>
      <w:r>
        <w:rPr>
          <w:sz w:val="24"/>
          <w:szCs w:val="24"/>
        </w:rPr>
        <w:t xml:space="preserve">Director del Estudio</w:t>
      </w:r>
    </w:p>
    <w:p>
      <w:r>
        <w:rPr>
          <w:sz w:val="28"/>
          <w:szCs w:val="28"/>
        </w:rPr>
        <w:t xml:space="preserve">Economista y Master en Economía de la Universidad Javeriana. Ha participado en las principales evaluaciones de programas de subsidios condicionados de Colombia como las de Familias, Empleo y Jóvenes en Acción. Ha asesorado a entidades del Gobierno Nacional y de cooperación internacional en la formulación y diseño de sistemas de monitoreo y evaluación de programas de asistencia social.</w:t>
      </w:r>
    </w:p>
    <w:p>
      <w:pPr>
        <w:jc w:val="left"/>
      </w:pPr>
      <w:r>
        <w:pict>
          <v:shape type="#_x0000_t75" style="width:230px;height:150px">
            <v:imagedata r:id="rId9" o:title=""/>
          </v:shape>
        </w:pict>
      </w:r>
    </w:p>
    <w:p>
      <w:r>
        <w:rPr>
          <w:sz w:val="24"/>
          <w:szCs w:val="24"/>
          <w:b/>
        </w:rPr>
        <w:t xml:space="preserve">Cristina Querubín</w:t>
      </w:r>
    </w:p>
    <w:p>
      <w:r>
        <w:rPr>
          <w:sz w:val="24"/>
          <w:szCs w:val="24"/>
        </w:rPr>
        <w:t xml:space="preserve">Asesor Técnico</w:t>
      </w:r>
    </w:p>
    <w:p>
      <w:r>
        <w:rPr>
          <w:sz w:val="28"/>
          <w:szCs w:val="28"/>
        </w:rPr>
        <w:t xml:space="preserve">Es Politóloga de la Universidad de los Andes y tiene una maestría en Políticas Públicas de la John F. Kennedy School de la Universidad de Harvard. Tiene una larga trayectoria trabajando en investigación social, política y de mercados, y más de seis años con el Centro Nacional de Consultoría. Una de sus fortalezas es la combinación de experiencia en el sector privado y en el sector público.</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$ 5,000,000 </w:t>
            </w:r>
          </w:p>
        </w:tc>
        <w:tc>
          <w:tcPr>
            <w:tcW w:w="2000" w:type="dxa"/>
          </w:tcPr>
          <w:p>
            <w:pPr>
              <w:jc w:val="right"/>
              <w:spacing w:before="100" w:line="240" w:lineRule="auto"/>
            </w:pPr>
            <w:r>
              <w:rPr>
                <w:sz w:val="24"/>
                <w:szCs w:val="24"/>
              </w:rPr>
              <w:t xml:space="preserve">$ 5,000,000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Café Conversación (World Café) - Municipios de entre 150.000 y 300.000 habitantes pertenecientes al programa de UNODC</w:t>
            </w:r>
          </w:p>
        </w:tc>
        <w:tc>
          <w:tcPr>
            <w:tcW w:w="2000" w:type="dxa"/>
          </w:tcPr>
          <w:p>
            <w:pPr>
              <w:jc w:val="center"/>
              <w:spacing w:before="100" w:line="240" w:lineRule="auto"/>
            </w:pPr>
            <w:r>
              <w:rPr>
                <w:sz w:val="24"/>
                <w:szCs w:val="24"/>
              </w:rPr>
              <w:t xml:space="preserve">8</w:t>
            </w:r>
          </w:p>
        </w:tc>
        <w:tc>
          <w:tcPr>
            <w:tcW w:w="2000" w:type="dxa"/>
          </w:tcPr>
          <w:p>
            <w:pPr>
              <w:jc w:val="right"/>
              <w:spacing w:before="100" w:line="240" w:lineRule="auto"/>
            </w:pPr>
            <w:r>
              <w:rPr>
                <w:sz w:val="24"/>
                <w:szCs w:val="24"/>
              </w:rPr>
              <w:t xml:space="preserve">$ 7,425,000</w:t>
            </w:r>
          </w:p>
        </w:tc>
        <w:tc>
          <w:tcPr>
            <w:tcW w:w="2000" w:type="dxa"/>
          </w:tcPr>
          <w:p>
            <w:pPr>
              <w:jc w:val="right"/>
              <w:spacing w:before="100" w:line="240" w:lineRule="auto"/>
            </w:pPr>
            <w:r>
              <w:rPr>
                <w:sz w:val="24"/>
                <w:szCs w:val="24"/>
              </w:rPr>
              <w:t xml:space="preserve">$ 59,400,000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Entrevistas en Profundidad - Representantes legales</w:t>
            </w:r>
          </w:p>
        </w:tc>
        <w:tc>
          <w:tcPr>
            <w:tcW w:w="2000" w:type="dxa"/>
          </w:tcPr>
          <w:p>
            <w:pPr>
              <w:jc w:val="center"/>
              <w:spacing w:before="100" w:line="240" w:lineRule="auto"/>
            </w:pPr>
            <w:r>
              <w:rPr>
                <w:sz w:val="24"/>
                <w:szCs w:val="24"/>
              </w:rPr>
              <w:t xml:space="preserve">150</w:t>
            </w:r>
          </w:p>
        </w:tc>
        <w:tc>
          <w:tcPr>
            <w:tcW w:w="2000" w:type="dxa"/>
          </w:tcPr>
          <w:p>
            <w:pPr>
              <w:jc w:val="right"/>
              <w:spacing w:before="100" w:line="240" w:lineRule="auto"/>
            </w:pPr>
            <w:r>
              <w:rPr>
                <w:sz w:val="24"/>
                <w:szCs w:val="24"/>
              </w:rPr>
              <w:t xml:space="preserve">$ 461,250</w:t>
            </w:r>
          </w:p>
        </w:tc>
        <w:tc>
          <w:tcPr>
            <w:tcW w:w="2000" w:type="dxa"/>
          </w:tcPr>
          <w:p>
            <w:pPr>
              <w:jc w:val="right"/>
              <w:spacing w:before="100" w:line="240" w:lineRule="auto"/>
            </w:pPr>
            <w:r>
              <w:rPr>
                <w:sz w:val="24"/>
                <w:szCs w:val="24"/>
              </w:rPr>
              <w:t xml:space="preserve">$ 69,187,500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$ 133,587,500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$ 21,374,000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$ 154,961,500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b/>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