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Fonade</w:t>
      </w:r>
    </w:p>
    <w:p/>
    <w:tbl>
      <w:tblPr>
        <w:tblStyle w:val="myOwnTableStyle"/>
      </w:tblPr>
      <w:tr>
        <w:trPr>
          <w:trHeight w:val="-1"/>
        </w:trPr>
        <w:tc>
          <w:tcPr>
            <w:tcW w:w="9000" w:type="dxa"/>
          </w:tcPr>
          <w:p>
            <w:r>
              <w:t xml:space="preserve"/>
            </w:r>
          </w:p>
        </w:tc>
      </w:tr>
    </w:tbl>
    <w:p>
      <w:r>
        <w:rPr>
          <w:rStyle w:val="titleStyle"/>
        </w:rPr>
        <w:t xml:space="preserve">Estudio de Mercado Potenciales interesados en conseción de hotel</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Judy Munar Pereira</w:t>
            </w:r>
          </w:p>
        </w:tc>
      </w:tr>
      <w:tr>
        <w:trPr>
          <w:trHeight w:val="-330"/>
        </w:trPr>
        <w:tc>
          <w:tcPr>
            <w:tcW w:w="12000" w:type="dxa"/>
          </w:tcPr>
          <w:p>
            <w:r>
              <w:t xml:space="preserve">Gerente Convenio de Banca de Inversión</w:t>
            </w:r>
          </w:p>
        </w:tc>
      </w:tr>
      <w:tr>
        <w:trPr>
          <w:trHeight w:val="-330"/>
        </w:trPr>
        <w:tc>
          <w:tcPr>
            <w:tcW w:w="12000" w:type="dxa"/>
          </w:tcPr>
          <w:p>
            <w:r>
              <w:t xml:space="preserve">jmunar@fonade.gov.co</w:t>
            </w:r>
          </w:p>
        </w:tc>
      </w:tr>
      <w:tr>
        <w:trPr>
          <w:trHeight w:val="-330"/>
        </w:trPr>
        <w:tc>
          <w:tcPr>
            <w:tcW w:w="12000" w:type="dxa"/>
          </w:tcPr>
          <w:p>
            <w:r>
              <w:t xml:space="preserve">5940407 ext 2949 - 3003879995</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Ana María García Arango</w:t>
            </w:r>
          </w:p>
        </w:tc>
        <w:tc>
          <w:tcPr>
            <w:tcW w:w="6000" w:type="dxa"/>
          </w:tcPr>
          <w:p>
            <w:r>
              <w:t xml:space="preserve">Felipe Bolívar Arango</w:t>
            </w:r>
          </w:p>
        </w:tc>
      </w:tr>
      <w:tr>
        <w:trPr>
          <w:trHeight w:val="-330"/>
        </w:trPr>
        <w:tc>
          <w:tcPr>
            <w:tcW w:w="6000" w:type="dxa"/>
          </w:tcPr>
          <w:p>
            <w:r>
              <w:t xml:space="preserve">Directora de Estudios</w:t>
            </w:r>
          </w:p>
        </w:tc>
        <w:tc>
          <w:tcPr>
            <w:tcW w:w="6000" w:type="dxa"/>
          </w:tcPr>
          <w:p>
            <w:r>
              <w:t xml:space="preserve">Director de Mercadeo</w:t>
            </w:r>
          </w:p>
        </w:tc>
      </w:tr>
      <w:tr>
        <w:trPr>
          <w:trHeight w:val="-330"/>
        </w:trPr>
        <w:tc>
          <w:tcPr>
            <w:tcW w:w="6000" w:type="dxa"/>
          </w:tcPr>
          <w:p>
            <w:r>
              <w:t xml:space="preserve">agarcia@cnccol.com</w:t>
            </w:r>
          </w:p>
        </w:tc>
        <w:tc>
          <w:tcPr>
            <w:tcW w:w="6000" w:type="dxa"/>
          </w:tcPr>
          <w:p>
            <w:r>
              <w:t xml:space="preserve">fbolivar@cnccol.com</w:t>
            </w:r>
          </w:p>
        </w:tc>
      </w:tr>
      <w:tr>
        <w:trPr>
          <w:trHeight w:val="-330"/>
        </w:trPr>
        <w:tc>
          <w:tcPr>
            <w:tcW w:w="6000" w:type="dxa"/>
          </w:tcPr>
          <w:p>
            <w:r>
              <w:t xml:space="preserve">(57) 1 3394888 Ext. 2217 - 3113005667</w:t>
            </w:r>
          </w:p>
        </w:tc>
        <w:tc>
          <w:tcPr>
            <w:tcW w:w="6000" w:type="dxa"/>
          </w:tcPr>
          <w:p>
            <w:r>
              <w:t xml:space="preserve">(57) 1 3394888 Ext. 2207 - 3132264713</w:t>
            </w:r>
          </w:p>
        </w:tc>
      </w:tr>
    </w:tbl>
    <w:p/>
    <w:p/>
    <w:p/>
    <w:p/>
    <w:p>
      <w:r>
        <w:rPr/>
        <w:t xml:space="preserve">Bogotá, 06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Fonade se encuentra estructurando la concesión de un hotel y quiere realizar un estudio de mercado que le permita conocer el interés de los potenciales interesados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Realizar un estudio de mercado que permita conocer el interés de los potenciales interesados en la concesión de un hotel</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Para cumplir con el objetivo propuesto, se propone realizar entrevistas telefónicas a los 20 clientes solicitados por Fonade. Se entrevistará a los gerentes corporativos o gerentes financieros</w:t>
      </w:r>
    </w:p>
    <w:p/>
    <w:tbl>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Telefónicas</w:t>
            </w:r>
          </w:p>
        </w:tc>
      </w:tr>
      <w:tr>
        <w:tc>
          <w:tcPr>
            <w:tcW w:w="0" w:type="dxa"/>
          </w:tcPr>
          <w:p>
            <w:r>
              <w:t xml:space="preserve">Segmento:</w:t>
            </w:r>
          </w:p>
        </w:tc>
        <w:tc>
          <w:tcPr>
            <w:tcW w:w="0" w:type="dxa"/>
          </w:tcPr>
          <w:p>
            <w:r>
              <w:t xml:space="preserve">Gerentes corporativos o financieros en 20 empresas seleccionadas por Fonade</w:t>
            </w:r>
          </w:p>
        </w:tc>
      </w:tr>
      <w:tr>
        <w:tc>
          <w:tcPr>
            <w:tcW w:w="0" w:type="dxa"/>
          </w:tcPr>
          <w:p>
            <w:r>
              <w:t xml:space="preserve">Universo:</w:t>
            </w:r>
          </w:p>
        </w:tc>
        <w:tc>
          <w:tcPr>
            <w:tcW w:w="0" w:type="dxa"/>
          </w:tcPr>
          <w:p>
            <w:r>
              <w:t xml:space="preserve">20</w:t>
            </w:r>
          </w:p>
        </w:tc>
      </w:tr>
      <w:tr>
        <w:tc>
          <w:tcPr>
            <w:tcW w:w="0" w:type="dxa"/>
          </w:tcPr>
          <w:p>
            <w:r>
              <w:t xml:space="preserve">Muestra:</w:t>
            </w:r>
          </w:p>
        </w:tc>
        <w:tc>
          <w:tcPr>
            <w:tcW w:w="0" w:type="dxa"/>
          </w:tcPr>
          <w:p>
            <w:r>
              <w:t xml:space="preserve">20</w:t>
            </w:r>
          </w:p>
        </w:tc>
      </w:tr>
      <w:tr>
        <w:tc>
          <w:tcPr>
            <w:tcW w:w="0" w:type="dxa"/>
          </w:tcPr>
          <w:p>
            <w:r>
              <w:t xml:space="preserve">Error muestral:</w:t>
            </w:r>
          </w:p>
        </w:tc>
        <w:tc>
          <w:tcPr>
            <w:tcW w:w="0" w:type="dxa"/>
          </w:tcPr>
          <w:p>
            <w:r>
              <w:t xml:space="preserve">22%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René Lemoine, MBA</w:t>
      </w:r>
    </w:p>
    <w:p>
      <w:r>
        <w:rPr>
          <w:sz w:val="24"/>
          <w:szCs w:val="24"/>
        </w:rPr>
        <w:t xml:space="preserve">Asesor Técnico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Gerentes corporativos o financieros en 20 empresas seleccionadas por Fonade</w:t>
            </w:r>
          </w:p>
        </w:tc>
        <w:tc>
          <w:tcPr>
            <w:tcW w:w="2000" w:type="dxa"/>
          </w:tcPr>
          <w:p>
            <w:pPr>
              <w:jc w:val="center"/>
              <w:spacing w:before="100" w:line="240" w:lineRule="auto"/>
            </w:pPr>
            <w:r>
              <w:rPr>
                <w:sz w:val="24"/>
                <w:szCs w:val="24"/>
              </w:rPr>
              <w:t xml:space="preserve">20</w:t>
            </w:r>
          </w:p>
        </w:tc>
        <w:tc>
          <w:tcPr>
            <w:tcW w:w="2000" w:type="dxa"/>
          </w:tcPr>
          <w:p>
            <w:pPr>
              <w:jc w:val="right"/>
              <w:spacing w:before="100" w:line="240" w:lineRule="auto"/>
            </w:pPr>
            <w:r>
              <w:rPr>
                <w:sz w:val="24"/>
                <w:szCs w:val="24"/>
              </w:rPr>
              <w:t xml:space="preserve">$ 105,000</w:t>
            </w:r>
          </w:p>
        </w:tc>
        <w:tc>
          <w:tcPr>
            <w:tcW w:w="2000" w:type="dxa"/>
          </w:tcPr>
          <w:p>
            <w:pPr>
              <w:jc w:val="right"/>
              <w:spacing w:before="100" w:line="240" w:lineRule="auto"/>
            </w:pPr>
            <w:r>
              <w:rPr>
                <w:sz w:val="24"/>
                <w:szCs w:val="24"/>
              </w:rPr>
              <w:t xml:space="preserve">$ 2,100,000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$ 7,100,000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$ 1,136,000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$ 8,236,000</w:t>
            </w:r>
          </w:p>
        </w:tc>
      </w:tr>
    </w:tbl>
    <w:p/>
    <w:p>
      <w:r>
        <w:rPr>
          <w:sz w:val="28"/>
          <w:szCs w:val="28"/>
          <w:b/>
        </w:rPr>
        <w:t xml:space="preserve">Forma pago:</w:t>
      </w:r>
    </w:p>
    <w:p>
      <w:r>
        <w:rPr>
          <w:sz w:val="28"/>
          <w:szCs w:val="28"/>
        </w:rPr>
        <w:t xml:space="preserve">50% con la aprobación de la propuesta y 50%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