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Universidad de Caldas</w:t>
      </w:r>
    </w:p>
    <w:p/>
    <w:tbl>
      <w:tblPr>
        <w:tblStyle w:val="myOwnTableStyle"/>
      </w:tblPr>
      <w:tr>
        <w:trPr>
          <w:trHeight w:val="-1"/>
        </w:trPr>
        <w:tc>
          <w:tcPr>
            <w:tcW w:w="9000" w:type="dxa"/>
          </w:tcPr>
          <w:p>
            <w:r>
              <w:t xml:space="preserve"/>
            </w:r>
          </w:p>
        </w:tc>
      </w:tr>
    </w:tbl>
    <w:p>
      <w:r>
        <w:rPr>
          <w:rStyle w:val="titleStyle"/>
        </w:rPr>
        <w:t xml:space="preserve">Trabajo de Campo Proyecto: Eje Cafetero Como Región Creativa</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Paula Lòpez Chica</w:t>
            </w:r>
          </w:p>
        </w:tc>
      </w:tr>
      <w:tr>
        <w:trPr>
          <w:trHeight w:val="-330"/>
        </w:trPr>
        <w:tc>
          <w:tcPr>
            <w:tcW w:w="12000" w:type="dxa"/>
          </w:tcPr>
          <w:p>
            <w:r>
              <w:t xml:space="preserve"/>
            </w:r>
          </w:p>
        </w:tc>
      </w:tr>
      <w:tr>
        <w:trPr>
          <w:trHeight w:val="-330"/>
        </w:trPr>
        <w:tc>
          <w:tcPr>
            <w:tcW w:w="12000" w:type="dxa"/>
          </w:tcPr>
          <w:p>
            <w:r>
              <w:t xml:space="preserve">paulalopezch@gmail.com</w:t>
            </w:r>
          </w:p>
        </w:tc>
      </w:tr>
      <w:tr>
        <w:trPr>
          <w:trHeight w:val="-330"/>
        </w:trPr>
        <w:tc>
          <w:tcPr>
            <w:tcW w:w="12000" w:type="dxa"/>
          </w:tcPr>
          <w:p>
            <w:r>
              <w:t xml:space="preserve">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María Cecilia Alfonso Jaramillo</w:t>
            </w:r>
          </w:p>
        </w:tc>
      </w:tr>
      <w:tr>
        <w:trPr>
          <w:trHeight w:val="-330"/>
        </w:trPr>
        <w:tc>
          <w:tcPr>
            <w:tcW w:w="6000" w:type="dxa"/>
          </w:tcPr>
          <w:p>
            <w:r>
              <w:t xml:space="preserve">Director de Mercadeo</w:t>
            </w:r>
          </w:p>
        </w:tc>
        <w:tc>
          <w:tcPr>
            <w:tcW w:w="6000" w:type="dxa"/>
          </w:tcPr>
          <w:p>
            <w:r>
              <w:t xml:space="preserve">Vicepresidente de Consumo y Servicios</w:t>
            </w:r>
          </w:p>
        </w:tc>
      </w:tr>
      <w:tr>
        <w:trPr>
          <w:trHeight w:val="-330"/>
        </w:trPr>
        <w:tc>
          <w:tcPr>
            <w:tcW w:w="6000" w:type="dxa"/>
          </w:tcPr>
          <w:p>
            <w:r>
              <w:t xml:space="preserve">fbolivar@cnccol.com</w:t>
            </w:r>
          </w:p>
        </w:tc>
        <w:tc>
          <w:tcPr>
            <w:tcW w:w="6000" w:type="dxa"/>
          </w:tcPr>
          <w:p>
            <w:r>
              <w:t xml:space="preserve">malfonso@cnccol.com</w:t>
            </w:r>
          </w:p>
        </w:tc>
      </w:tr>
      <w:tr>
        <w:trPr>
          <w:trHeight w:val="-330"/>
        </w:trPr>
        <w:tc>
          <w:tcPr>
            <w:tcW w:w="6000" w:type="dxa"/>
          </w:tcPr>
          <w:p>
            <w:r>
              <w:t xml:space="preserve">(57) 1 3394888 Ext. 2207 - 3132264713</w:t>
            </w:r>
          </w:p>
        </w:tc>
        <w:tc>
          <w:tcPr>
            <w:tcW w:w="6000" w:type="dxa"/>
          </w:tcPr>
          <w:p>
            <w:r>
              <w:t xml:space="preserve">(57) 1 3394888 Ext. 3394890 / 2221 - 3115322563</w:t>
            </w:r>
          </w:p>
        </w:tc>
      </w:tr>
    </w:tbl>
    <w:p/>
    <w:p/>
    <w:p/>
    <w:p/>
    <w:p>
      <w:r>
        <w:rPr/>
        <w:t xml:space="preserve">Bogotá, 06 de agosto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La Universidad de Caldas desea adelanta una investigación sobre Eje Cafetero como Región Creativa para lo cual quiere contratar los servicios de trabajo de campo con una firma reconocida para ejecutar esta labor.</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Llevar a cabo el trabajo de campo cuantitativo del estudio de Eje Cafetero como Región Creativa. </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Encuestas presenciales con emprendedores, empresas culturales e industrias y creativas en el Eje Cafetero. </w:t>
            </w:r>
          </w:p>
        </w:tc>
      </w:tr>
      <w:tr>
        <w:tc>
          <w:tcPr>
            <w:tcW w:w="0" w:type="dxa"/>
          </w:tcPr>
          <w:p>
            <w:r>
              <w:t xml:space="preserve">Temas:</w:t>
            </w:r>
          </w:p>
        </w:tc>
        <w:tc>
          <w:tcPr>
            <w:tcW w:w="0" w:type="dxa"/>
          </w:tcPr>
          <w:p>
            <w:r>
              <w:t xml:space="preserve">Innovación </w:t>
            </w:r>
          </w:p>
        </w:tc>
      </w:tr>
      <w:tr>
        <w:tc>
          <w:tcPr>
            <w:tcW w:w="4000" w:type="dxa"/>
          </w:tcPr>
          <w:p>
            <w:r>
              <w:t xml:space="preserve">Metodología:</w:t>
            </w:r>
          </w:p>
        </w:tc>
        <w:tc>
          <w:tcPr>
            <w:tcW w:w="6000" w:type="dxa"/>
          </w:tcPr>
          <w:p>
            <w:r>
              <w:t xml:space="preserve">Entrevistas Cara A Cara</w:t>
            </w:r>
          </w:p>
        </w:tc>
      </w:tr>
      <w:tr>
        <w:tc>
          <w:tcPr>
            <w:tcW w:w="0" w:type="dxa"/>
          </w:tcPr>
          <w:p>
            <w:r>
              <w:t xml:space="preserve">Segmento:</w:t>
            </w:r>
          </w:p>
        </w:tc>
        <w:tc>
          <w:tcPr>
            <w:tcW w:w="0" w:type="dxa"/>
          </w:tcPr>
          <w:p>
            <w:r>
              <w:t xml:space="preserve">Emprendedores y Empresarios </w:t>
            </w:r>
          </w:p>
        </w:tc>
      </w:tr>
      <w:tr>
        <w:tc>
          <w:tcPr>
            <w:tcW w:w="0" w:type="dxa"/>
          </w:tcPr>
          <w:p>
            <w:r>
              <w:t xml:space="preserve">Muestra:</w:t>
            </w:r>
          </w:p>
        </w:tc>
        <w:tc>
          <w:tcPr>
            <w:tcW w:w="0" w:type="dxa"/>
          </w:tcPr>
          <w:p>
            <w:r>
              <w:t xml:space="preserve">50</w:t>
            </w:r>
          </w:p>
        </w:tc>
      </w:tr>
      <w:tr>
        <w:tc>
          <w:tcPr>
            <w:tcW w:w="0" w:type="dxa"/>
          </w:tcPr>
          <w:p>
            <w:r>
              <w:t xml:space="preserve">Error muestral:</w:t>
            </w:r>
          </w:p>
        </w:tc>
        <w:tc>
          <w:tcPr>
            <w:tcW w:w="0" w:type="dxa"/>
          </w:tcPr>
          <w:p>
            <w:r>
              <w:t xml:space="preserve">14%</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Cliente</w:t>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María Cecilia Alfonso</w:t>
      </w:r>
    </w:p>
    <w:p>
      <w:r>
        <w:rPr>
          <w:sz w:val="24"/>
          <w:szCs w:val="24"/>
        </w:rPr>
        <w:t xml:space="preserve">Director del Estudio</w:t>
      </w:r>
    </w:p>
    <w:p>
      <w:r>
        <w:rPr>
          <w:sz w:val="28"/>
          <w:szCs w:val="28"/>
        </w:rPr>
        <w:t xml:space="preserve">Psicóloga de la Pontificia Universidad Javeriana y Especialista en Psicología del Consumidor. Profesora de Investigación Cualitativa en la U. Konrad Lorenz.  Cuenta con una amplia experiencia en investigación social y de mercados y análisis del comportamiento de usuarios. Ha estado a cargo de cuentas como el Banco de la República, U. de los Andes, Avantel, Positiva Seguros, Agenda de Conectividad (Min. Comunicaciones) y Microsoft.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Cara A Cara - Emprendedores y Empresarios </w:t>
            </w:r>
          </w:p>
        </w:tc>
        <w:tc>
          <w:tcPr>
            <w:tcW w:w="2000" w:type="dxa"/>
          </w:tcPr>
          <w:p>
            <w:pPr>
              <w:jc w:val="center"/>
              <w:spacing w:before="100" w:line="240" w:lineRule="auto"/>
            </w:pPr>
            <w:r>
              <w:rPr>
                <w:sz w:val="24"/>
                <w:szCs w:val="24"/>
              </w:rPr>
              <w:t xml:space="preserve">50</w:t>
            </w:r>
          </w:p>
        </w:tc>
        <w:tc>
          <w:tcPr>
            <w:tcW w:w="2000" w:type="dxa"/>
          </w:tcPr>
          <w:p>
            <w:pPr>
              <w:jc w:val="right"/>
              <w:spacing w:before="100" w:line="240" w:lineRule="auto"/>
            </w:pPr>
            <w:r>
              <w:rPr>
                <w:sz w:val="24"/>
                <w:szCs w:val="24"/>
              </w:rPr>
              <w:t xml:space="preserve">$ 180,000</w:t>
            </w:r>
          </w:p>
        </w:tc>
        <w:tc>
          <w:tcPr>
            <w:tcW w:w="2000" w:type="dxa"/>
          </w:tcPr>
          <w:p>
            <w:pPr>
              <w:jc w:val="right"/>
              <w:spacing w:before="100" w:line="240" w:lineRule="auto"/>
            </w:pPr>
            <w:r>
              <w:rPr>
                <w:sz w:val="24"/>
                <w:szCs w:val="24"/>
              </w:rPr>
              <w:t xml:space="preserve">$ 9,000,000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$ 14,000,000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$ 2,240,000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$ 16,240,000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b/>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