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WWF</w:t>
      </w:r>
    </w:p>
    <w:p/>
    <w:tbl>
      <w:tblPr>
        <w:tblStyle w:val="myOwnTableStyle"/>
      </w:tblPr>
      <w:tr>
        <w:trPr>
          <w:trHeight w:val="-1"/>
        </w:trPr>
        <w:tc>
          <w:tcPr>
            <w:tcW w:w="9000" w:type="dxa"/>
          </w:tcPr>
          <w:p>
            <w:r>
              <w:t xml:space="preserve"/>
            </w:r>
          </w:p>
        </w:tc>
      </w:tr>
    </w:tbl>
    <w:p>
      <w:r>
        <w:rPr>
          <w:rStyle w:val="titleStyle"/>
        </w:rPr>
        <w:t xml:space="preserve">PERCEPCIÓN DE LA MARCA WWF EN AMÉRICA LATINA Y ESPAÑA</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Julio Mario Fernández </w:t>
            </w:r>
          </w:p>
        </w:tc>
      </w:tr>
      <w:tr>
        <w:trPr>
          <w:trHeight w:val="-330"/>
        </w:trPr>
        <w:tc>
          <w:tcPr>
            <w:tcW w:w="12000" w:type="dxa"/>
          </w:tcPr>
          <w:p>
            <w:r>
              <w:t xml:space="preserve">Director de comunicaciones / Communications Director </w:t>
            </w:r>
          </w:p>
        </w:tc>
      </w:tr>
      <w:tr>
        <w:trPr>
          <w:trHeight w:val="-330"/>
        </w:trPr>
        <w:tc>
          <w:tcPr>
            <w:tcW w:w="12000" w:type="dxa"/>
          </w:tcPr>
          <w:p>
            <w:r>
              <w:t xml:space="preserve">JulioMario.Fernandez@wwfus.org  </w:t>
            </w:r>
          </w:p>
        </w:tc>
      </w:tr>
      <w:tr>
        <w:trPr>
          <w:trHeight w:val="-330"/>
        </w:trPr>
        <w:tc>
          <w:tcPr>
            <w:tcW w:w="12000" w:type="dxa"/>
          </w:tcPr>
          <w:p>
            <w:r>
              <w:t xml:space="preserve">2 2554783  - 593 9 83356421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María Carolina Chacón Vargas</w:t>
            </w:r>
          </w:p>
        </w:tc>
        <w:tc>
          <w:tcPr>
            <w:tcW w:w="6000" w:type="dxa"/>
          </w:tcPr>
          <w:p>
            <w:r>
              <w:t xml:space="preserve">Mónica Lemoine Fandiño</w:t>
            </w:r>
          </w:p>
        </w:tc>
      </w:tr>
      <w:tr>
        <w:trPr>
          <w:trHeight w:val="-330"/>
        </w:trPr>
        <w:tc>
          <w:tcPr>
            <w:tcW w:w="6000" w:type="dxa"/>
          </w:tcPr>
          <w:p>
            <w:r>
              <w:t xml:space="preserve">Directora de Estudios</w:t>
            </w:r>
          </w:p>
        </w:tc>
        <w:tc>
          <w:tcPr>
            <w:tcW w:w="6000" w:type="dxa"/>
          </w:tcPr>
          <w:p>
            <w:r>
              <w:t xml:space="preserve">Vicepresidenta de Lealtad y Relaciones</w:t>
            </w:r>
          </w:p>
        </w:tc>
      </w:tr>
      <w:tr>
        <w:trPr>
          <w:trHeight w:val="-330"/>
        </w:trPr>
        <w:tc>
          <w:tcPr>
            <w:tcW w:w="6000" w:type="dxa"/>
          </w:tcPr>
          <w:p>
            <w:r>
              <w:t xml:space="preserve">cchacon@cnccol.com</w:t>
            </w:r>
          </w:p>
        </w:tc>
        <w:tc>
          <w:tcPr>
            <w:tcW w:w="6000" w:type="dxa"/>
          </w:tcPr>
          <w:p>
            <w:r>
              <w:t xml:space="preserve">mlemoine@cnccol.com</w:t>
            </w:r>
          </w:p>
        </w:tc>
      </w:tr>
      <w:tr>
        <w:trPr>
          <w:trHeight w:val="-330"/>
        </w:trPr>
        <w:tc>
          <w:tcPr>
            <w:tcW w:w="6000" w:type="dxa"/>
          </w:tcPr>
          <w:p>
            <w:r>
              <w:t xml:space="preserve">(57) 1 3394888 Ext. 3394899 / 2215 - 3115321324</w:t>
            </w:r>
          </w:p>
        </w:tc>
        <w:tc>
          <w:tcPr>
            <w:tcW w:w="6000" w:type="dxa"/>
          </w:tcPr>
          <w:p>
            <w:r>
              <w:t xml:space="preserve">(57) 1 3394888 Ext. 3394891 / 2142 - 3115320052</w:t>
            </w:r>
          </w:p>
        </w:tc>
      </w:tr>
    </w:tbl>
    <w:p/>
    <w:p/>
    <w:p/>
    <w:p/>
    <w:p>
      <w:r>
        <w:rPr/>
        <w:t xml:space="preserve">Bogotá, 07 de agosto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
      </w:r>
    </w:p>
    <w:p/>
    <w:p>
      <w:r>
        <w:rPr>
          <w:sz w:val="28"/>
          <w:szCs w:val="28"/>
          <w:b/>
        </w:rPr>
        <w:t xml:space="preserve">ESPECIFICOS: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r>
        <w:rPr>
          <w:sz w:val="28"/>
          <w:szCs w:val="28"/>
        </w:rPr>
        <w:t xml:space="preserve">Para el estudio se proponen 2 metodologías del trabajo de campo, telefónica y en-línea (se descarta la posibilidad de realizar el estudio de forma presencial ya que esto incrementaría los costos de una forma importante.</w:t>
      </w:r>
    </w:p>
    <w:p>
      <w:r>
        <w:rPr>
          <w:sz w:val="28"/>
          <w:szCs w:val="28"/>
        </w:rPr>
        <w:t xml:space="preserve"/>
      </w:r>
    </w:p>
    <w:p>
      <w:r>
        <w:rPr>
          <w:sz w:val="28"/>
          <w:szCs w:val="28"/>
        </w:rPr>
        <w:t xml:space="preserve">- Para el caso de las entrevistas telefónicas se utilizaría como marco muestral los directorios telefónicos de cada uno de los países</w:t>
      </w:r>
    </w:p>
    <w:p>
      <w:r>
        <w:rPr>
          <w:sz w:val="28"/>
          <w:szCs w:val="28"/>
        </w:rPr>
        <w:t xml:space="preserve">- Para el caso del trabajo de campo en-línea se utilizará el marco muestral entregado por la WWF o la misma metodología utilizada en los 15 de los 17 estudios realizados a la fecha (CNC asume que esto no tiene diferencias en tiempo u otros recursos)</w:t>
      </w:r>
    </w:p>
    <w:p>
      <w:r>
        <w:rPr>
          <w:sz w:val="28"/>
          <w:szCs w:val="28"/>
        </w:rPr>
        <w:t xml:space="preserve"/>
      </w:r>
    </w:p>
    <w:p>
      <w:r>
        <w:rPr>
          <w:sz w:val="28"/>
          <w:szCs w:val="28"/>
        </w:rPr>
        <w:t xml:space="preserve">Se propone dos ejercicios muestrales:</w:t>
      </w:r>
    </w:p>
    <w:p>
      <w:r>
        <w:rPr>
          <w:sz w:val="28"/>
          <w:szCs w:val="28"/>
        </w:rPr>
        <w:t xml:space="preserve">1) Se consideran 3 áreas geográficas relevantes: América latina (1500) y España (380) para un total de 1880 entrevistas</w:t>
      </w:r>
    </w:p>
    <w:p>
      <w:r>
        <w:rPr>
          <w:sz w:val="28"/>
          <w:szCs w:val="28"/>
        </w:rPr>
        <w:t xml:space="preserve">2) Se consideran los países de américa latina en donde la WWF tiene oficinas: México (800), Centro América (350 = Panamá (150) y Guatemala (200)), Colombia (550), Ecuador (380), Perú (420), Bolivia (380), Brasil (900), Chile (380), Argentina (500), Paraguay (380), España (550), para un total de 5590 entrevistas.</w:t>
      </w:r>
    </w:p>
    <w:p>
      <w:r>
        <w:rPr>
          <w:sz w:val="28"/>
          <w:szCs w:val="28"/>
        </w:rPr>
        <w:t xml:space="preserve"/>
      </w:r>
    </w:p>
    <w:p>
      <w:r>
        <w:rPr>
          <w:sz w:val="28"/>
          <w:szCs w:val="28"/>
        </w:rPr>
        <w:t xml:space="preserve">The study proposes two methods of fieldwork, telephone and on-line (ruled out the possibility of conducting a face-to-face study as this would increase costs in a significant way).</w:t>
      </w:r>
    </w:p>
    <w:p>
      <w:r>
        <w:rPr>
          <w:sz w:val="28"/>
          <w:szCs w:val="28"/>
        </w:rPr>
        <w:t xml:space="preserve"/>
      </w:r>
    </w:p>
    <w:p>
      <w:r>
        <w:rPr>
          <w:sz w:val="28"/>
          <w:szCs w:val="28"/>
        </w:rPr>
        <w:t xml:space="preserve">- In the case of telephone interviews as a sampling frame we will be using the telephone directories each of the countries</w:t>
      </w:r>
    </w:p>
    <w:p>
      <w:r>
        <w:rPr>
          <w:sz w:val="28"/>
          <w:szCs w:val="28"/>
        </w:rPr>
        <w:t xml:space="preserve">- In the case of field work on-line the sampling frame should be given by the WWF or we will use the same methodology applyed in 15 of the 17 studies conducted so far. (CNC assumes that this two metodologías has no differences in time or other resources)</w:t>
      </w:r>
    </w:p>
    <w:p>
      <w:r>
        <w:rPr>
          <w:sz w:val="28"/>
          <w:szCs w:val="28"/>
        </w:rPr>
        <w:t xml:space="preserve"/>
      </w:r>
    </w:p>
    <w:p>
      <w:r>
        <w:rPr>
          <w:sz w:val="28"/>
          <w:szCs w:val="28"/>
        </w:rPr>
        <w:t xml:space="preserve"/>
      </w:r>
    </w:p>
    <w:p>
      <w:r>
        <w:rPr>
          <w:sz w:val="28"/>
          <w:szCs w:val="28"/>
        </w:rPr>
        <w:t xml:space="preserve"/>
      </w:r>
    </w:p>
    <w:p/>
    <w:tbl>
      <w:tr>
        <w:tc>
          <w:tcPr>
            <w:tcW w:w="0" w:type="dxa"/>
          </w:tcPr>
          <w:p>
            <w:r>
              <w:t xml:space="preserve">Título:</w:t>
            </w:r>
          </w:p>
        </w:tc>
        <w:tc>
          <w:tcPr>
            <w:tcW w:w="0" w:type="dxa"/>
          </w:tcPr>
          <w:p>
            <w:r>
              <w:rPr>
                <w:color w:val="333333"/>
                <w:sz w:val="24"/>
                <w:szCs w:val="24"/>
                <w:b/>
              </w:rPr>
              <w:t xml:space="preserve"/>
            </w:r>
          </w:p>
        </w:tc>
      </w:tr>
      <w:tr>
        <w:tc>
          <w:tcPr>
            <w:tcW w:w="4000" w:type="dxa"/>
          </w:tcPr>
          <w:p>
            <w:r>
              <w:t xml:space="preserve">Metodología:</w:t>
            </w:r>
          </w:p>
        </w:tc>
        <w:tc>
          <w:tcPr>
            <w:tcW w:w="6000" w:type="dxa"/>
          </w:tcPr>
          <w:p>
            <w:r>
              <w:t xml:space="preserve">Entrevistas Telefónicas</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c>
          <w:tcPr>
            <w:tcW w:w="500" w:type="dxa"/>
            <w:vAlign w:val="center"/>
          </w:tcPr>
          <w:p>
            <w:pPr>
              <w:jc w:val="center"/>
              <w:spacing w:before="20" w:line="270" w:lineRule="auto"/>
            </w:pPr>
            <w:r>
              <w:rPr>
                <w:sz w:val="22"/>
                <w:szCs w:val="22"/>
                <w:b/>
              </w:rPr>
              <w:t xml:space="preserve">9</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Oskar Fletscher</w:t>
      </w:r>
    </w:p>
    <w:p>
      <w:r>
        <w:rPr>
          <w:sz w:val="24"/>
          <w:szCs w:val="24"/>
        </w:rPr>
        <w:t xml:space="preserve">Director del Estudio</w:t>
      </w:r>
    </w:p>
    <w:p>
      <w:r>
        <w:rPr>
          <w:sz w:val="28"/>
          <w:szCs w:val="28"/>
        </w:rPr>
        <w:t xml:space="preserve">Es ingeniero de sistemas  con especialización en Mercadeo y más de 8 años de experiencia en investigación de mercados. Ha estado a cargo de  numerosas investigaciones, en particular de coordinar las agendas de investigación con clientes del sector de telecomunicaciones (ETB, Telebucaramanga), servicios (Gestarsalud, Prieto &amp; Carrizosa, Sanofi Aventis),  consumo masivo (Nokia, Hyundai, Petrobras), grandes superficies (Homecenter, Falabella y Carrefour) y servicios públicos (Codensa, Gas Natural y Emcali).</w:t>
      </w:r>
    </w:p>
    <w:p>
      <w:pPr>
        <w:jc w:val="left"/>
      </w:pPr>
      <w:r>
        <w:pict>
          <v:shape type="#_x0000_t75" style="width:230px;height:150px">
            <v:imagedata r:id="rId9" o:title=""/>
          </v:shape>
        </w:pict>
      </w:r>
    </w:p>
    <w:p>
      <w:r>
        <w:rPr>
          <w:sz w:val="24"/>
          <w:szCs w:val="24"/>
          <w:b/>
        </w:rPr>
        <w:t xml:space="preserve">Jairo Enrique Mazorco Salas</w:t>
      </w:r>
    </w:p>
    <w:p>
      <w:r>
        <w:rPr>
          <w:sz w:val="24"/>
          <w:szCs w:val="24"/>
        </w:rPr>
        <w:t xml:space="preserve">Estadístico</w:t>
      </w:r>
    </w:p>
    <w:p>
      <w:r>
        <w:rPr>
          <w:sz w:val="28"/>
          <w:szCs w:val="28"/>
        </w:rPr>
        <w:t xml:space="preserve">Estadístico de la Universidad Nacional con Maestría en Mercadeo de la Universidad de los Andes. Tiene amplios conocimientos en gerencia de marca, precios, desarrollo de proyectos de investigación de mercados y análisis de canales de distribución y publicidad. Cuenta con ocho años de experiencia en compañías de investigación de mercados y opinión pública, específicamente en el campo de muestreo de poblaciones, determinación de tamaño, selección, análisis y mantenimiento de muestras y en la coordinación de personal a cargo.</w:t>
      </w:r>
    </w:p>
    <w:p>
      <w:pPr>
        <w:jc w:val="left"/>
      </w:pPr>
      <w:r>
        <w:pict>
          <v:shape type="#_x0000_t75" style="width:230px;height:150px">
            <v:imagedata r:id="rId10" o:title=""/>
          </v:shape>
        </w:pict>
      </w:r>
    </w:p>
    <w:p>
      <w:r>
        <w:rPr>
          <w:sz w:val="24"/>
          <w:szCs w:val="24"/>
          <w:b/>
        </w:rPr>
        <w:t xml:space="preserve">Fabricio Alarcón</w:t>
      </w:r>
    </w:p>
    <w:p>
      <w:r>
        <w:rPr>
          <w:sz w:val="24"/>
          <w:szCs w:val="24"/>
        </w:rPr>
        <w:t xml:space="preserve">Asesor Técnico</w:t>
      </w:r>
    </w:p>
    <w:p>
      <w:r>
        <w:rPr>
          <w:sz w:val="28"/>
          <w:szCs w:val="28"/>
        </w:rPr>
        <w:t xml:space="preserve">Tiene más de 10 años de experiencia liderando proyectos en el área de Marca y Medios. Entre otros, ha dirigido el Estudio Continuo de Audiencia de Radio (ECAR), desde su creación en agosto de 2008, y ha estado encargado de más de 10 mediciones del Estudio General de Medios (EGM) como operador de campo. Entre otras cuentas que ha manejado están los estudios de marca y medios para ETB, Cerrejón Coal, Havas Media y Camacol. </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$ 0 </w:t>
            </w:r>
          </w:p>
        </w:tc>
        <w:tc>
          <w:tcPr>
            <w:tcW w:w="2000" w:type="dxa"/>
          </w:tcPr>
          <w:p>
            <w:pPr>
              <w:jc w:val="right"/>
              <w:spacing w:before="100" w:line="240" w:lineRule="auto"/>
            </w:pPr>
            <w:r>
              <w:rPr>
                <w:sz w:val="24"/>
                <w:szCs w:val="24"/>
              </w:rPr>
              <w:t xml:space="preserve">$ 0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Entrevistas Telefónicas - </w:t>
            </w:r>
          </w:p>
        </w:tc>
        <w:tc>
          <w:tcPr>
            <w:tcW w:w="2000" w:type="dxa"/>
          </w:tcPr>
          <w:p>
            <w:pPr>
              <w:jc w:val="center"/>
              <w:spacing w:before="100" w:line="240" w:lineRule="auto"/>
            </w:pPr>
            <w:r>
              <w:rPr>
                <w:sz w:val="24"/>
                <w:szCs w:val="24"/>
              </w:rPr>
              <w:t xml:space="preserve">0</w:t>
            </w:r>
          </w:p>
        </w:tc>
        <w:tc>
          <w:tcPr>
            <w:tcW w:w="2000" w:type="dxa"/>
          </w:tcPr>
          <w:p>
            <w:pPr>
              <w:jc w:val="right"/>
              <w:spacing w:before="100" w:line="240" w:lineRule="auto"/>
            </w:pPr>
            <w:r>
              <w:rPr>
                <w:sz w:val="24"/>
                <w:szCs w:val="24"/>
              </w:rPr>
              <w:t xml:space="preserve">$ 0</w:t>
            </w:r>
          </w:p>
        </w:tc>
        <w:tc>
          <w:tcPr>
            <w:tcW w:w="2000" w:type="dxa"/>
          </w:tcPr>
          <w:p>
            <w:pPr>
              <w:jc w:val="right"/>
              <w:spacing w:before="100" w:line="240" w:lineRule="auto"/>
            </w:pPr>
            <w:r>
              <w:rPr>
                <w:sz w:val="24"/>
                <w:szCs w:val="24"/>
              </w:rPr>
              <w:t xml:space="preserve">$ 0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$ 0</w:t>
            </w:r>
          </w:p>
        </w:tc>
      </w:tr>
    </w:tbl>
    <w:p/>
    <w:p>
      <w:r>
        <w:rPr>
          <w:sz w:val="28"/>
          <w:szCs w:val="28"/>
          <w:b/>
        </w:rPr>
        <w:t xml:space="preserve">Forma pago:</w:t>
      </w:r>
    </w:p>
    <w:p>
      <w:r>
        <w:rPr>
          <w:sz w:val="28"/>
          <w:szCs w:val="28"/>
        </w:rPr>
        <w:t xml:space="preserve"/>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11"/>
      <w:footerReference w:type="default" r:id="rId12"/>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b/>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image" Target="media/section_image4.jpg"/>
  <Relationship Id="rId11" Type="http://schemas.openxmlformats.org/officeDocument/2006/relationships/header" Target="header1.xml"/>
  <Relationship Id="rId12"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