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3" w:rsidRDefault="00E75978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4BE8FD" wp14:editId="7B35E9E1">
                <wp:simplePos x="0" y="0"/>
                <wp:positionH relativeFrom="column">
                  <wp:posOffset>-310515</wp:posOffset>
                </wp:positionH>
                <wp:positionV relativeFrom="paragraph">
                  <wp:posOffset>167005</wp:posOffset>
                </wp:positionV>
                <wp:extent cx="6057900" cy="8058150"/>
                <wp:effectExtent l="0" t="0" r="19050" b="1905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058150"/>
                          <a:chOff x="1455" y="2160"/>
                          <a:chExt cx="9540" cy="1165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455" y="2160"/>
                            <a:ext cx="9540" cy="11655"/>
                          </a:xfrm>
                          <a:prstGeom prst="roundRect">
                            <a:avLst>
                              <a:gd name="adj" fmla="val 73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3111"/>
                            <a:ext cx="7246" cy="111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  <a:gamma/>
                                  <a:shade val="76078"/>
                                  <a:invGamma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AB7DBF" w:rsidRDefault="00775B45" w:rsidP="00C61C17">
                              <w:pPr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AB7DBF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Medio Ambiente:</w:t>
                              </w:r>
                              <w:r w:rsidRPr="00AB7DB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75978" w:rsidRPr="00E75978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Salvadoreño de Desarrollo Municipal</w:t>
                              </w:r>
                              <w:r w:rsidR="00E75978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(ISDEM),</w:t>
                              </w:r>
                              <w:r w:rsidR="00E75978" w:rsidRPr="00E75978">
                                <w:t xml:space="preserve"> </w:t>
                              </w:r>
                              <w:r w:rsidR="00E75978" w:rsidRPr="00E75978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Fondo de Inversión Social para el Desarrollo Local</w:t>
                              </w:r>
                              <w:r w:rsidR="00E75978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(FISDL), Corporación de Municipalidades de El Salvador (COMURES), </w:t>
                              </w:r>
                              <w:r w:rsidR="00E75978" w:rsidRPr="00E75978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Subsecretaría de Desarrollo Territorial (SSDT)</w:t>
                              </w:r>
                              <w:r w:rsidR="00290D96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, Unidad Ejecutora del Proyecto (UEP)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4380"/>
                            <a:ext cx="6194" cy="9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40000"/>
                                  <a:lumOff val="60000"/>
                                  <a:gamma/>
                                  <a:shade val="85882"/>
                                  <a:invGamma/>
                                </a:schemeClr>
                              </a:gs>
                              <a:gs pos="5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  <a:gamma/>
                                  <a:shade val="85882"/>
                                  <a:invGamma/>
                                </a:scheme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AB7DBF" w:rsidRDefault="00775B45" w:rsidP="00C61C17">
                              <w:pPr>
                                <w:jc w:val="both"/>
                              </w:pPr>
                              <w:r w:rsidRPr="00AB01E9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Objetivo: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90D9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EC1B1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>onitorear</w:t>
                              </w:r>
                              <w:r w:rsidR="00290D96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 xml:space="preserve"> y evaluar</w:t>
                              </w:r>
                              <w:r w:rsidRPr="00EC1B1E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 xml:space="preserve"> los proyectos de </w:t>
                              </w:r>
                              <w:r w:rsidR="00290D96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ES"/>
                                </w:rPr>
                                <w:t>cada uno de los componentes establecidos en el PFGL, respecto a los indicadores establecidos en el manual operativo de dicho programa.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6667"/>
                            <a:ext cx="2144" cy="6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B45" w:rsidRPr="00DB495A" w:rsidRDefault="00290D96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Planes Operativos Institucionales.</w:t>
                              </w:r>
                            </w:p>
                            <w:p w:rsidR="00290D96" w:rsidRPr="00DB495A" w:rsidRDefault="00290D96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Sub Proyectos de cada uno de los componentes del PFGL.</w:t>
                              </w:r>
                            </w:p>
                            <w:p w:rsidR="00290D96" w:rsidRPr="00786C65" w:rsidRDefault="00290D96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Presupuestos de cada componente</w:t>
                              </w:r>
                            </w:p>
                            <w:p w:rsidR="00786C65" w:rsidRPr="00DB495A" w:rsidRDefault="00786C65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Hoja de informe diario.</w:t>
                              </w:r>
                            </w:p>
                            <w:p w:rsidR="00290D96" w:rsidRPr="00DB495A" w:rsidRDefault="00290D96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Datos de los proyectos en ejecución.</w:t>
                              </w:r>
                            </w:p>
                            <w:p w:rsidR="00786C65" w:rsidRPr="00DB495A" w:rsidRDefault="00786C65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Datos de ejecución de las adquisiciones.</w:t>
                              </w:r>
                            </w:p>
                            <w:p w:rsidR="00DB495A" w:rsidRPr="00DB495A" w:rsidRDefault="00DB495A" w:rsidP="00C61C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ind w:left="426" w:hanging="142"/>
                                <w:rPr>
                                  <w:rFonts w:cstheme="minorHAnsi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DB495A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Divis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ión territorial por institución.</w:t>
                              </w:r>
                            </w:p>
                            <w:p w:rsidR="00775B45" w:rsidRPr="003504CB" w:rsidRDefault="00775B45" w:rsidP="00C61C17">
                              <w:pP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89" y="5503"/>
                            <a:ext cx="5010" cy="7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20" y="12270"/>
                            <a:ext cx="3190" cy="12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C61C17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C61C17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FRONTERA</w:t>
                              </w:r>
                            </w:p>
                            <w:p w:rsidR="00775B45" w:rsidRPr="00496033" w:rsidRDefault="0095798B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Proceso de monitoreo y evaluación de los proyectos generados por el PFGL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12" y="10672"/>
                            <a:ext cx="3198" cy="14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7451">
                                <w:rPr>
                                  <w:b/>
                                  <w:sz w:val="18"/>
                                  <w:szCs w:val="18"/>
                                </w:rPr>
                                <w:t>RECURSOS</w:t>
                              </w:r>
                            </w:p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6E7451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Humano:</w:t>
                              </w:r>
                              <w:r w:rsidRPr="006E7451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A1E96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Jefes de zona, </w:t>
                              </w:r>
                              <w:r w:rsidR="00DB495A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AA1E96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sesores municipales, Consultor</w:t>
                              </w:r>
                            </w:p>
                            <w:p w:rsidR="00775B45" w:rsidRPr="006E7451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6E7451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Material:</w:t>
                              </w:r>
                              <w:r w:rsidRPr="006E7451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Equipo informático,</w:t>
                              </w:r>
                              <w:r w:rsidR="00DB495A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Mapas digitales, Formas</w:t>
                              </w:r>
                              <w: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04" y="8364"/>
                            <a:ext cx="3194" cy="210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F2A5C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CONTROL</w:t>
                              </w:r>
                            </w:p>
                            <w:p w:rsidR="00C63881" w:rsidRPr="005E7D84" w:rsidRDefault="005E7D84" w:rsidP="00C63881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5E7D84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Normas</w:t>
                              </w:r>
                              <w: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 del Banco </w:t>
                              </w:r>
                              <w:r w:rsidR="00C63881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 xml:space="preserve">Mundial, Comité </w:t>
                              </w:r>
                              <w:r w:rsidR="009E2AB2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Interinstitucional, Responsable de UEP para el monitoreo y evaluación del PFGL</w:t>
                              </w:r>
                              <w:r w:rsidR="00786C65"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  <w:t>, Estándar de desarrollo gubernamental.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12" y="5503"/>
                            <a:ext cx="3190" cy="262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CF2A5C" w:rsidRDefault="00775B45" w:rsidP="00C61C17">
                              <w:pPr>
                                <w:spacing w:after="0" w:line="240" w:lineRule="auto"/>
                                <w:jc w:val="center"/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  <w:r w:rsidRPr="00CF2A5C">
                                <w:rPr>
                                  <w:rFonts w:ascii="Maiandra GD" w:hAnsi="Maiandra GD"/>
                                  <w:b/>
                                  <w:sz w:val="20"/>
                                  <w:szCs w:val="20"/>
                                </w:rPr>
                                <w:t>PROCESOS</w:t>
                              </w:r>
                            </w:p>
                            <w:p w:rsidR="00DB495A" w:rsidRDefault="00DB495A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>Registro de asesores</w:t>
                              </w:r>
                            </w:p>
                            <w:p w:rsidR="00AA1E96" w:rsidRDefault="00775B4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CF2A5C">
                                <w:t xml:space="preserve">Registro de </w:t>
                              </w:r>
                              <w:r w:rsidR="00AA1E96">
                                <w:t>POA</w:t>
                              </w:r>
                            </w:p>
                            <w:p w:rsidR="00AA1E96" w:rsidRDefault="00775B4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CF2A5C">
                                <w:t xml:space="preserve">Registro de </w:t>
                              </w:r>
                              <w:r w:rsidR="00AA1E96">
                                <w:t>Hoja diario de actividades</w:t>
                              </w:r>
                            </w:p>
                            <w:p w:rsidR="00AA1E96" w:rsidRDefault="00775B4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CF2A5C">
                                <w:t xml:space="preserve">Registro de proyectos </w:t>
                              </w:r>
                            </w:p>
                            <w:p w:rsidR="00775B45" w:rsidRPr="00CF2A5C" w:rsidRDefault="00AA1E96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>S</w:t>
                              </w:r>
                              <w:r w:rsidR="00775B45" w:rsidRPr="00CF2A5C">
                                <w:t>eguimiento de proyecto</w:t>
                              </w:r>
                              <w:r>
                                <w:t>s</w:t>
                              </w:r>
                              <w:r w:rsidR="00775B45" w:rsidRPr="00CF2A5C">
                                <w:t xml:space="preserve"> </w:t>
                              </w:r>
                            </w:p>
                            <w:p w:rsidR="00775B45" w:rsidRDefault="00775B4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>Generar Indicadores</w:t>
                              </w:r>
                            </w:p>
                            <w:p w:rsidR="00786C65" w:rsidRDefault="00786C65" w:rsidP="00AA1E96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>
                                <w:t xml:space="preserve">Asignación de roles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054" y="7768"/>
                            <a:ext cx="5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054" y="9716"/>
                            <a:ext cx="55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7802" y="7769"/>
                            <a:ext cx="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286" y="7769"/>
                            <a:ext cx="1" cy="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054" y="7770"/>
                            <a:ext cx="0" cy="1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8" y="9716"/>
                            <a:ext cx="48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917" y="5907"/>
                            <a:ext cx="1730" cy="724"/>
                          </a:xfrm>
                          <a:prstGeom prst="rightArrow">
                            <a:avLst>
                              <a:gd name="adj1" fmla="val 50000"/>
                              <a:gd name="adj2" fmla="val 67054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476F72" w:rsidRDefault="00775B45" w:rsidP="00C61C17">
                              <w:pPr>
                                <w:rPr>
                                  <w:color w:val="5F497A" w:themeColor="accent4" w:themeShade="BF"/>
                                </w:rPr>
                              </w:pPr>
                              <w:r>
                                <w:rPr>
                                  <w:color w:val="5F497A" w:themeColor="accent4" w:themeShade="BF"/>
                                </w:rPr>
                                <w:t>SALI</w:t>
                              </w:r>
                              <w:r w:rsidRPr="00476F72">
                                <w:rPr>
                                  <w:color w:val="5F497A" w:themeColor="accent4" w:themeShade="BF"/>
                                </w:rPr>
                                <w:t>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667" y="5907"/>
                            <a:ext cx="1830" cy="724"/>
                          </a:xfrm>
                          <a:prstGeom prst="rightArrow">
                            <a:avLst>
                              <a:gd name="adj1" fmla="val 50000"/>
                              <a:gd name="adj2" fmla="val 7093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75B45" w:rsidRPr="00290D96" w:rsidRDefault="00775B45" w:rsidP="00C61C17">
                              <w:pPr>
                                <w:rPr>
                                  <w:color w:val="5F497A" w:themeColor="accent4" w:themeShade="BF"/>
                                  <w:sz w:val="20"/>
                                </w:rPr>
                              </w:pPr>
                              <w:r w:rsidRPr="00290D96">
                                <w:rPr>
                                  <w:color w:val="5F497A" w:themeColor="accent4" w:themeShade="BF"/>
                                  <w:sz w:val="20"/>
                                </w:rPr>
                                <w:t>ENTRADAS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6667"/>
                            <a:ext cx="2071" cy="6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sobre </w:t>
                              </w:r>
                              <w:r w:rsidR="00842A48">
                                <w:rPr>
                                  <w:sz w:val="20"/>
                                  <w:szCs w:val="20"/>
                                </w:rPr>
                                <w:t>indicadores de impacto por componente.</w:t>
                              </w: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sobre los proyectos en ejecución </w:t>
                              </w:r>
                            </w:p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sobre los costos y recursos por proyectos </w:t>
                              </w:r>
                            </w:p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técnicos por proyectos </w:t>
                              </w:r>
                            </w:p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narrativos por proyectos </w:t>
                              </w:r>
                            </w:p>
                            <w:p w:rsidR="0095798B" w:rsidRPr="00786C65" w:rsidRDefault="0095798B" w:rsidP="0095798B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6C65">
                                <w:rPr>
                                  <w:sz w:val="20"/>
                                  <w:szCs w:val="20"/>
                                </w:rPr>
                                <w:t xml:space="preserve">Informes de avance de proyectos </w:t>
                              </w:r>
                            </w:p>
                            <w:p w:rsidR="0095798B" w:rsidRDefault="0095798B" w:rsidP="0095798B"/>
                            <w:p w:rsidR="00775B45" w:rsidRPr="00B83B52" w:rsidRDefault="00775B45" w:rsidP="00C61C17">
                              <w:pPr>
                                <w:tabs>
                                  <w:tab w:val="left" w:pos="284"/>
                                </w:tabs>
                                <w:rPr>
                                  <w:rFonts w:ascii="Maiandra GD" w:hAnsi="Maiandra GD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775B45" w:rsidRPr="00B83B52" w:rsidRDefault="00775B45" w:rsidP="00C61C17">
                              <w:pPr>
                                <w:rPr>
                                  <w:rFonts w:ascii="Maiandra GD" w:hAnsi="Maiandra GD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2300"/>
                            <a:ext cx="8220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5978" w:rsidRDefault="00E75978" w:rsidP="00C61C17">
                              <w:pPr>
                                <w:spacing w:after="0"/>
                                <w:jc w:val="center"/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  <w:t xml:space="preserve">MONITOREO Y EVALUACION DEL </w:t>
                              </w:r>
                            </w:p>
                            <w:p w:rsidR="00775B45" w:rsidRPr="00B11B53" w:rsidRDefault="00B11B53" w:rsidP="00C61C17">
                              <w:pPr>
                                <w:spacing w:after="0"/>
                                <w:jc w:val="center"/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0"/>
                                  <w:szCs w:val="20"/>
                                  <w:lang w:val="es-MX"/>
                                </w:rPr>
                                <w:t>PROGRAMA DE FORTALECIMIENTO DE GOBIERNOS LOCALES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24.45pt;margin-top:13.15pt;width:477pt;height:634.5pt;z-index:251658240" coordorigin="1455,2160" coordsize="9540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">
                <v:roundrect id="AutoShape 3" o:spid="_x0000_s1027" style="position:absolute;left:1455;top:2160;width:9540;height:11655;visibility:visible;mso-wrap-style:square;v-text-anchor:top" arcsize="48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vx70A&#10;AADaAAAADwAAAGRycy9kb3ducmV2LnhtbESPwQrCMBBE74L/EFbwZlMVVKpRVFDEm1XwujRrW2w2&#10;pYla/94IgsdhZt4wi1VrKvGkxpWWFQyjGARxZnXJuYLLeTeYgXAeWWNlmRS8ycFq2e0sMNH2xSd6&#10;pj4XAcIuQQWF93UipcsKMugiWxMH72Ybgz7IJpe6wVeAm0qO4ngiDZYcFgqsaVtQdk8fRoG55emJ&#10;8Xo/TuVwk8b7sZ60rFS/167nIDy1/h/+tQ9awQi+V8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Evx70AAADaAAAADwAAAAAAAAAAAAAAAACYAgAAZHJzL2Rvd25yZXYu&#10;eG1sUEsFBgAAAAAEAAQA9QAAAII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39;top:3111;width:7246;height:1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dIsIA&#10;AADaAAAADwAAAGRycy9kb3ducmV2LnhtbESP3YrCMBSE74V9h3AW9s6m64JoNYoIC4KL4M8DHJNj&#10;W2xOahNt+/YbQfBymJlvmPmys5V4UONLxwq+kxQEsXam5FzB6fg7nIDwAdlg5ZgU9ORhufgYzDEz&#10;ruU9PQ4hFxHCPkMFRQh1JqXXBVn0iauJo3dxjcUQZZNL02Ab4baSozQdS4slx4UCa1oXpK+Hu1Vw&#10;8/1Z/xntJu2t3V62u366qdZKfX12qxmIQF14h1/tjVHwA88r8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7p0iwgAAANoAAAAPAAAAAAAAAAAAAAAAAJgCAABkcnMvZG93&#10;bnJldi54bWxQSwUGAAAAAAQABAD1AAAAhwMAAAAA&#10;" fillcolor="#4f81bd [3204]">
                  <v:fill color2="#376093 [2436]" rotate="t" focus="100%" type="gradient"/>
                  <v:textbox>
                    <w:txbxContent>
                      <w:p w:rsidR="00775B45" w:rsidRPr="00AB7DBF" w:rsidRDefault="00775B45" w:rsidP="00C61C17">
                        <w:pPr>
                          <w:jc w:val="both"/>
                          <w:rPr>
                            <w:color w:val="FFFFFF" w:themeColor="background1"/>
                          </w:rPr>
                        </w:pPr>
                        <w:r w:rsidRPr="00AB7DBF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Medio Ambiente:</w:t>
                        </w:r>
                        <w:r w:rsidRPr="00AB7DB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E75978" w:rsidRPr="00E75978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Salvadoreño de Desarrollo Municipal</w:t>
                        </w:r>
                        <w:r w:rsidR="00E75978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(ISDEM),</w:t>
                        </w:r>
                        <w:r w:rsidR="00E75978" w:rsidRPr="00E75978">
                          <w:t xml:space="preserve"> </w:t>
                        </w:r>
                        <w:r w:rsidR="00E75978" w:rsidRPr="00E75978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Fondo de Inversión Social para el Desarrollo Local</w:t>
                        </w:r>
                        <w:r w:rsidR="00E75978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(FISDL), Corporación de Municipalidades de El Salvador (COMURES), </w:t>
                        </w:r>
                        <w:r w:rsidR="00E75978" w:rsidRPr="00E75978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Subsecretaría de Desarrollo Territorial (SSDT)</w:t>
                        </w:r>
                        <w:r w:rsidR="00290D96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, Unidad Ejecutora del Proyecto (UEP)</w:t>
                        </w:r>
                      </w:p>
                    </w:txbxContent>
                  </v:textbox>
                </v:shape>
                <v:shape id="Text Box 5" o:spid="_x0000_s1029" type="#_x0000_t202" style="position:absolute;left:3165;top:4380;width:6194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ZxsQA&#10;AADaAAAADwAAAGRycy9kb3ducmV2LnhtbESPT2vCQBTE7wW/w/IKvTWb1io1uooUhLYHi38OHh/Z&#10;l2w0+zZkNxq/fVcQPA4z8xtmtuhtLc7U+sqxgrckBUGcO11xqWC/W71+gvABWWPtmBRcycNiPnia&#10;YabdhTd03oZSRAj7DBWYEJpMSp8bsugT1xBHr3CtxRBlW0rd4iXCbS3f03QsLVYcFww29GUoP207&#10;q4DGZvTT86T7/cuPw2u3ocOuWCv18twvpyAC9eERvre/tYIPuF2JN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q2cbEAAAA2gAAAA8AAAAAAAAAAAAAAAAAmAIAAGRycy9k&#10;b3ducmV2LnhtbFBLBQYAAAAABAAEAPUAAACJAwAAAAA=&#10;" fillcolor="#b8cce4 [1300]">
                  <v:fill color2="#b8cce4 [1300]" rotate="t" focus="50%" type="gradient"/>
                  <v:textbox>
                    <w:txbxContent>
                      <w:p w:rsidR="00775B45" w:rsidRPr="00AB7DBF" w:rsidRDefault="00775B45" w:rsidP="00C61C17">
                        <w:pPr>
                          <w:jc w:val="both"/>
                        </w:pPr>
                        <w:r w:rsidRPr="00AB01E9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Objetivo: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290D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EC1B1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>onitorear</w:t>
                        </w:r>
                        <w:r w:rsidR="00290D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 xml:space="preserve"> y evaluar</w:t>
                        </w:r>
                        <w:r w:rsidRPr="00EC1B1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 xml:space="preserve"> los proyectos de </w:t>
                        </w:r>
                        <w:r w:rsidR="00290D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ES"/>
                          </w:rPr>
                          <w:t>cada uno de los componentes establecidos en el PFGL, respecto a los indicadores establecidos en el manual operativo de dicho programa.</w:t>
                        </w:r>
                      </w:p>
                    </w:txbxContent>
                  </v:textbox>
                </v:shape>
                <v:shape id="Text Box 6" o:spid="_x0000_s1030" type="#_x0000_t202" style="position:absolute;left:1500;top:6667;width:2144;height:6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<v:textbox>
                    <w:txbxContent>
                      <w:p w:rsidR="00775B45" w:rsidRPr="00DB495A" w:rsidRDefault="00290D96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Planes Operativos Institucionales.</w:t>
                        </w:r>
                      </w:p>
                      <w:p w:rsidR="00290D96" w:rsidRPr="00DB495A" w:rsidRDefault="00290D96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Sub Proyectos de cada uno de los componentes del PFGL.</w:t>
                        </w:r>
                      </w:p>
                      <w:p w:rsidR="00290D96" w:rsidRPr="00786C65" w:rsidRDefault="00290D96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Presupuestos de cada componente</w:t>
                        </w:r>
                      </w:p>
                      <w:p w:rsidR="00786C65" w:rsidRPr="00DB495A" w:rsidRDefault="00786C65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Hoja de informe diario.</w:t>
                        </w:r>
                      </w:p>
                      <w:p w:rsidR="00290D96" w:rsidRPr="00DB495A" w:rsidRDefault="00290D96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Datos de los proyectos en ejecución.</w:t>
                        </w:r>
                      </w:p>
                      <w:p w:rsidR="00786C65" w:rsidRPr="00DB495A" w:rsidRDefault="00786C65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Datos de ejecución de las adquisiciones.</w:t>
                        </w:r>
                      </w:p>
                      <w:p w:rsidR="00DB495A" w:rsidRPr="00DB495A" w:rsidRDefault="00DB495A" w:rsidP="00C61C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ind w:left="426" w:hanging="142"/>
                          <w:rPr>
                            <w:rFonts w:cstheme="minorHAnsi"/>
                            <w:i/>
                            <w:sz w:val="20"/>
                            <w:szCs w:val="20"/>
                          </w:rPr>
                        </w:pPr>
                        <w:r w:rsidRPr="00DB495A">
                          <w:rPr>
                            <w:rFonts w:cstheme="minorHAnsi"/>
                            <w:sz w:val="20"/>
                            <w:szCs w:val="20"/>
                          </w:rPr>
                          <w:t>Divis</w:t>
                        </w: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ión territorial por institución.</w:t>
                        </w:r>
                      </w:p>
                      <w:p w:rsidR="00775B45" w:rsidRPr="003504CB" w:rsidRDefault="00775B45" w:rsidP="00C61C17">
                        <w:pPr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oundrect id="AutoShape 7" o:spid="_x0000_s1031" style="position:absolute;left:3689;top:5503;width:5010;height:72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ieZcIA&#10;AADaAAAADwAAAGRycy9kb3ducmV2LnhtbESPS2vDMBCE74H8B7GB3hI5poTgRgklD8gtr9LmuFgb&#10;y9RaGUt11H8fFQo5DjPzDbNYRduInjpfO1YwnWQgiEuna64UfFx24zkIH5A1No5JwS95WC2HgwUW&#10;2t35RP05VCJB2BeowITQFlL60pBFP3EtcfJurrMYkuwqqTu8J7htZJ5lM2mx5rRgsKW1ofL7/GMV&#10;fH5dD6/HrYnbqGN+2ueXQ283Sr2M4vsbiEAxPMP/7b1WMIO/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J5lwgAAANoAAAAPAAAAAAAAAAAAAAAAAJgCAABkcnMvZG93&#10;bnJldi54bWxQSwUGAAAAAAQABAD1AAAAhwMAAAAA&#10;" strokecolor="#4f81bd [3204]">
                  <v:stroke dashstyle="dash"/>
                </v:roundrect>
                <v:roundrect id="AutoShape 8" o:spid="_x0000_s1032" style="position:absolute;left:4620;top:12270;width:3190;height:12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p2sMA&#10;AADaAAAADwAAAGRycy9kb3ducmV2LnhtbESPQWvCQBSE7wX/w/IEb83GHrTGrCKWSMFeEuPB2yP7&#10;TILZtyG7avrvu4VCj8PMfMOk29F04kGDay0rmEcxCOLK6pZrBeUpe30H4Tyyxs4yKfgmB9vN5CXF&#10;RNsn5/QofC0ChF2CChrv+0RKVzVk0EW2Jw7e1Q4GfZBDLfWAzwA3nXyL44U02HJYaLCnfUPVrbgb&#10;BXn58XWtV705xlk+HhCz4/JyVmo2HXdrEJ5G/x/+a39qBUv4vRJu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Yp2sMAAADaAAAADwAAAAAAAAAAAAAAAACYAgAAZHJzL2Rv&#10;d25yZXYueG1sUEsFBgAAAAAEAAQA9QAAAIgDAAAAAA=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775B45" w:rsidRPr="00C61C17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C61C17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FRONTERA</w:t>
                        </w:r>
                      </w:p>
                      <w:p w:rsidR="00775B45" w:rsidRPr="00496033" w:rsidRDefault="0095798B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Proceso de monitoreo y evaluación de los proyectos generados por el PFGL</w:t>
                        </w:r>
                      </w:p>
                    </w:txbxContent>
                  </v:textbox>
                </v:roundrect>
                <v:rect id="Rectangle 9" o:spid="_x0000_s1033" style="position:absolute;left:4612;top:10672;width:3198;height: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rK74A&#10;AADaAAAADwAAAGRycy9kb3ducmV2LnhtbERPzYrCMBC+C75DGGFvmuqC2GospbiLFw+6+wBDM7bV&#10;ZhKaqPXtzUHw+PH9b/LBdOJOvW8tK5jPEhDEldUt1wr+/36mKxA+IGvsLJOCJ3nIt+PRBjNtH3yk&#10;+ynUIoawz1BBE4LLpPRVQwb9zDriyJ1tbzBE2NdS9/iI4aaTiyRZSoMtx4YGHZUNVdfTzSjAJxfl&#10;7pIudr+HfXr8Tl3pK6fU12Qo1iACDeEjfrv3WkHcGq/EGyC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E6yu+AAAA2gAAAA8AAAAAAAAAAAAAAAAAmAIAAGRycy9kb3ducmV2&#10;LnhtbFBLBQYAAAAABAAEAPUAAACDAwAAAAA=&#10;" fillcolor="#92cddc [1944]" strokecolor="#92cddc [1944]" strokeweight="1pt">
                  <v:fill color2="#daeef3 [664]" angle="135" focus="50%" type="gradient"/>
                  <v:shadow on="t" color="#205867 [1608]" opacity=".5" offset="1pt"/>
                  <v:textbox>
                    <w:txbxContent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E7451">
                          <w:rPr>
                            <w:b/>
                            <w:sz w:val="18"/>
                            <w:szCs w:val="18"/>
                          </w:rPr>
                          <w:t>RECURSOS</w:t>
                        </w:r>
                      </w:p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6E7451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Humano:</w:t>
                        </w:r>
                        <w:r w:rsidRPr="006E7451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</w:t>
                        </w:r>
                        <w:r w:rsidR="00AA1E96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Jefes de zona, </w:t>
                        </w:r>
                        <w:r w:rsidR="00DB495A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A</w:t>
                        </w:r>
                        <w:r w:rsidR="00AA1E96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sesores municipales, Consultor</w:t>
                        </w:r>
                      </w:p>
                      <w:p w:rsidR="00775B45" w:rsidRPr="006E7451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6E7451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Material:</w:t>
                        </w:r>
                        <w:r w:rsidRPr="006E7451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Equipo informático,</w:t>
                        </w:r>
                        <w:r w:rsidR="00DB495A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Mapas digitales, Formas</w:t>
                        </w:r>
                        <w:r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4" style="position:absolute;left:4604;top:8364;width:3194;height:2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E8cQA&#10;AADaAAAADwAAAGRycy9kb3ducmV2LnhtbESPQWsCMRSE74X+h/AKXkSz9mB1NUor1fZUqHrQ2yN5&#10;3SzdvCxJdLf/vikIPQ4z8w2zXPeuEVcKsfasYDIuQBBrb2quFBwP29EMREzIBhvPpOCHIqxX93dL&#10;LI3v+JOu+1SJDOFYogKbUltKGbUlh3HsW+LsffngMGUZKmkCdhnuGvlYFFPpsOa8YLGljSX9vb84&#10;BSd91sN5/fL08WqLsNueuArdm1KDh/55ASJRn/7Dt/a7UTCHvyv5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MhPHEAAAA2gAAAA8AAAAAAAAAAAAAAAAAmAIAAGRycy9k&#10;b3ducmV2LnhtbFBLBQYAAAAABAAEAPUAAACJAwAAAAA=&#10;" fillcolor="white [3201]" strokecolor="#fabf8f [1945]" strokeweight="1pt">
                  <v:fill color2="#fbd4b4 [1305]" focus="100%" type="gradient"/>
                  <v:shadow on="t" color="#974706 [1609]" opacity=".5" offset="1pt"/>
                  <v:textbox>
                    <w:txbxContent>
                      <w:p w:rsidR="00775B45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</w:pPr>
                        <w:r w:rsidRPr="00CF2A5C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CONTROL</w:t>
                        </w:r>
                      </w:p>
                      <w:p w:rsidR="00C63881" w:rsidRPr="005E7D84" w:rsidRDefault="005E7D84" w:rsidP="00C63881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5E7D84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Normas</w:t>
                        </w:r>
                        <w:r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 del Banco </w:t>
                        </w:r>
                        <w:r w:rsidR="00C63881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 xml:space="preserve">Mundial, Comité </w:t>
                        </w:r>
                        <w:r w:rsidR="009E2AB2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Interinstitucional, Responsable de UEP para el monitoreo y evaluación del PFGL</w:t>
                        </w:r>
                        <w:r w:rsidR="00786C65">
                          <w:rPr>
                            <w:rFonts w:ascii="Maiandra GD" w:hAnsi="Maiandra GD"/>
                            <w:sz w:val="20"/>
                            <w:szCs w:val="20"/>
                          </w:rPr>
                          <w:t>, Estándar de desarrollo gubernamental.</w:t>
                        </w:r>
                      </w:p>
                    </w:txbxContent>
                  </v:textbox>
                </v:rect>
                <v:rect id="Rectangle 11" o:spid="_x0000_s1035" style="position:absolute;left:4612;top:5503;width:3190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sL8QA&#10;AADbAAAADwAAAGRycy9kb3ducmV2LnhtbESPTW/CMAyG75P2HyJP4jbSIWCoEBAfAnFdN4kdvca0&#10;ZY1TNYF2+/X4MGk3W34/Hi9WvavVjdpQeTbwMkxAEefeVlwY+HjfP89AhYhssfZMBn4owGr5+LDA&#10;1PqO3+iWxUJJCIcUDZQxNqnWIS/JYRj6hlhuZ986jLK2hbYtdhLuaj1Kkql2WLE0lNjQtqT8O7s6&#10;KTlNDrP+K5uEpnu9fJ42v9Px7mLM4Klfz0FF6uO/+M99tIIv9PKLDK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7C/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775B45" w:rsidRPr="00CF2A5C" w:rsidRDefault="00775B45" w:rsidP="00C61C17">
                        <w:pPr>
                          <w:spacing w:after="0" w:line="240" w:lineRule="auto"/>
                          <w:jc w:val="center"/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  <w:r w:rsidRPr="00CF2A5C">
                          <w:rPr>
                            <w:rFonts w:ascii="Maiandra GD" w:hAnsi="Maiandra GD"/>
                            <w:b/>
                            <w:sz w:val="20"/>
                            <w:szCs w:val="20"/>
                          </w:rPr>
                          <w:t>PROCESOS</w:t>
                        </w:r>
                      </w:p>
                      <w:p w:rsidR="00DB495A" w:rsidRDefault="00DB495A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>Registro de asesores</w:t>
                        </w:r>
                      </w:p>
                      <w:p w:rsidR="00AA1E96" w:rsidRDefault="00775B4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CF2A5C">
                          <w:t xml:space="preserve">Registro de </w:t>
                        </w:r>
                        <w:r w:rsidR="00AA1E96">
                          <w:t>POA</w:t>
                        </w:r>
                      </w:p>
                      <w:p w:rsidR="00AA1E96" w:rsidRDefault="00775B4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CF2A5C">
                          <w:t xml:space="preserve">Registro de </w:t>
                        </w:r>
                        <w:r w:rsidR="00AA1E96">
                          <w:t>Hoja diario de actividades</w:t>
                        </w:r>
                      </w:p>
                      <w:p w:rsidR="00AA1E96" w:rsidRDefault="00775B4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CF2A5C">
                          <w:t xml:space="preserve">Registro de proyectos </w:t>
                        </w:r>
                      </w:p>
                      <w:p w:rsidR="00775B45" w:rsidRPr="00CF2A5C" w:rsidRDefault="00AA1E96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>S</w:t>
                        </w:r>
                        <w:r w:rsidR="00775B45" w:rsidRPr="00CF2A5C">
                          <w:t>eguimiento de proyecto</w:t>
                        </w:r>
                        <w:r>
                          <w:t>s</w:t>
                        </w:r>
                        <w:r w:rsidR="00775B45" w:rsidRPr="00CF2A5C">
                          <w:t xml:space="preserve"> </w:t>
                        </w:r>
                      </w:p>
                      <w:p w:rsidR="00775B45" w:rsidRDefault="00775B4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>Generar Indicadores</w:t>
                        </w:r>
                      </w:p>
                      <w:p w:rsidR="00786C65" w:rsidRDefault="00786C65" w:rsidP="00AA1E96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>
                          <w:t xml:space="preserve">Asignación de roles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4054;top:7768;width:5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3" o:spid="_x0000_s1037" type="#_x0000_t32" style="position:absolute;left:4054;top:9716;width:5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4" o:spid="_x0000_s1038" type="#_x0000_t32" style="position:absolute;left:7802;top:7769;width: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5" o:spid="_x0000_s1039" type="#_x0000_t32" style="position:absolute;left:8286;top:7769;width:1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6" o:spid="_x0000_s1040" type="#_x0000_t32" style="position:absolute;left:4054;top:7770;width:0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7" o:spid="_x0000_s1041" type="#_x0000_t32" style="position:absolute;left:7798;top:9716;width:48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8" o:spid="_x0000_s1042" type="#_x0000_t13" style="position:absolute;left:7917;top:5907;width:173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nScEA&#10;AADbAAAADwAAAGRycy9kb3ducmV2LnhtbERPS2vCQBC+F/wPywi91Y09aImuEtSAeKsVvA7ZMYlm&#10;Z8PuNo/+erdQ6G0+vuest4NpREfO15YVzGcJCOLC6ppLBZev/O0DhA/IGhvLpGAkD9vN5GWNqbY9&#10;f1J3DqWIIexTVFCF0KZS+qIig35mW+LI3awzGCJ0pdQO+xhuGvmeJAtpsObYUGFLu4qKx/nbKMi6&#10;++n6I5eH3O1sn+VuvD/2o1Kv0yFbgQg0hH/xn/uo4/wl/P4S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V50nBAAAA2wAAAA8AAAAAAAAAAAAAAAAAmAIAAGRycy9kb3du&#10;cmV2LnhtbFBLBQYAAAAABAAEAPUAAACGAwAAAAA=&#10;" adj="15539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775B45" w:rsidRPr="00476F72" w:rsidRDefault="00775B45" w:rsidP="00C61C17">
                        <w:pPr>
                          <w:rPr>
                            <w:color w:val="5F497A" w:themeColor="accent4" w:themeShade="BF"/>
                          </w:rPr>
                        </w:pPr>
                        <w:r>
                          <w:rPr>
                            <w:color w:val="5F497A" w:themeColor="accent4" w:themeShade="BF"/>
                          </w:rPr>
                          <w:t>SALI</w:t>
                        </w:r>
                        <w:r w:rsidRPr="00476F72">
                          <w:rPr>
                            <w:color w:val="5F497A" w:themeColor="accent4" w:themeShade="BF"/>
                          </w:rPr>
                          <w:t>DAS</w:t>
                        </w:r>
                      </w:p>
                    </w:txbxContent>
                  </v:textbox>
                </v:shape>
                <v:shape id="AutoShape 19" o:spid="_x0000_s1043" type="#_x0000_t13" style="position:absolute;left:2667;top:5907;width:183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zO8QA&#10;AADbAAAADwAAAGRycy9kb3ducmV2LnhtbESPT0/DMAzF70j7DpEncWMpHAYqy6ZqW6WJG2MSV6sx&#10;bbfGqZLQP3x6fEDiZus9v/fzZje5Tg0UYuvZwOMqA0VcedtybeDyUT68gIoJ2WLnmQzMFGG3Xdxt&#10;MLd+5HcazqlWEsIxRwNNSn2udawachhXvicW7csHh0nWUGsbcJRw1+mnLFtrhy1LQ4M97Ruqbudv&#10;Z6AYrm+fP/r5WIa9H4syzNfbYTbmfjkVr6ASTenf/Hd9soIvsPKLD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KczvEAAAA2wAAAA8AAAAAAAAAAAAAAAAAmAIAAGRycy9k&#10;b3ducmV2LnhtbFBLBQYAAAAABAAEAPUAAACJAwAAAAA=&#10;" adj="15539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775B45" w:rsidRPr="00290D96" w:rsidRDefault="00775B45" w:rsidP="00C61C17">
                        <w:pPr>
                          <w:rPr>
                            <w:color w:val="5F497A" w:themeColor="accent4" w:themeShade="BF"/>
                            <w:sz w:val="20"/>
                          </w:rPr>
                        </w:pPr>
                        <w:r w:rsidRPr="00290D96">
                          <w:rPr>
                            <w:color w:val="5F497A" w:themeColor="accent4" w:themeShade="BF"/>
                            <w:sz w:val="20"/>
                          </w:rPr>
                          <w:t>ENTRADAS</w:t>
                        </w:r>
                      </w:p>
                    </w:txbxContent>
                  </v:textbox>
                </v:shape>
                <v:shape id="Text Box 20" o:spid="_x0000_s1044" type="#_x0000_t202" style="position:absolute;left:8804;top:6667;width:2071;height:6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sobre </w:t>
                        </w:r>
                        <w:r w:rsidR="00842A48">
                          <w:rPr>
                            <w:sz w:val="20"/>
                            <w:szCs w:val="20"/>
                          </w:rPr>
                          <w:t>indicadores de impacto por componente.</w:t>
                        </w:r>
                        <w:r w:rsidRPr="00786C6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sobre los proyectos en ejecución </w:t>
                        </w:r>
                      </w:p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sobre los costos y recursos por proyectos </w:t>
                        </w:r>
                      </w:p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técnicos por proyectos </w:t>
                        </w:r>
                      </w:p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narrativos por proyectos </w:t>
                        </w:r>
                      </w:p>
                      <w:p w:rsidR="0095798B" w:rsidRPr="00786C65" w:rsidRDefault="0095798B" w:rsidP="0095798B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86C65">
                          <w:rPr>
                            <w:sz w:val="20"/>
                            <w:szCs w:val="20"/>
                          </w:rPr>
                          <w:t xml:space="preserve">Informes de avance de proyectos </w:t>
                        </w:r>
                      </w:p>
                      <w:p w:rsidR="0095798B" w:rsidRDefault="0095798B" w:rsidP="0095798B"/>
                      <w:p w:rsidR="00775B45" w:rsidRPr="00B83B52" w:rsidRDefault="00775B45" w:rsidP="00C61C17">
                        <w:pPr>
                          <w:tabs>
                            <w:tab w:val="left" w:pos="284"/>
                          </w:tabs>
                          <w:rPr>
                            <w:rFonts w:ascii="Maiandra GD" w:hAnsi="Maiandra GD" w:cs="Arial"/>
                            <w:sz w:val="20"/>
                            <w:szCs w:val="20"/>
                          </w:rPr>
                        </w:pPr>
                      </w:p>
                      <w:p w:rsidR="00775B45" w:rsidRPr="00B83B52" w:rsidRDefault="00775B45" w:rsidP="00C61C17">
                        <w:pPr>
                          <w:rPr>
                            <w:rFonts w:ascii="Maiandra GD" w:hAnsi="Maiandra GD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1" o:spid="_x0000_s1045" type="#_x0000_t202" style="position:absolute;left:2145;top:2300;width:8220;height: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2r7sIA&#10;AADbAAAADwAAAGRycy9kb3ducmV2LnhtbERPy2rCQBTdF/yH4QrdNZO6KJI6CcUiWAhIUxGyu2Su&#10;eZi5EzJTE/36zkLo8nDem2w2vbjS6FrLCl6jGARxZXXLtYLjz+5lDcJ5ZI29ZVJwIwdZunjaYKLt&#10;xN90LXwtQgi7BBU03g+JlK5qyKCL7EAcuLMdDfoAx1rqEacQbnq5iuM3abDl0NDgQNuGqkvxaxSU&#10;5/IrP7jOfZ7sPR+Ot0J2XaHU83L+eAfhafb/4od7rxWswv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avuwgAAANsAAAAPAAAAAAAAAAAAAAAAAJgCAABkcnMvZG93&#10;bnJldi54bWxQSwUGAAAAAAQABAD1AAAAhwMAAAAA&#10;" strokecolor="#4f81bd [3204]" strokeweight="4.5pt">
                  <v:stroke linestyle="thickThin"/>
                  <v:textbox>
                    <w:txbxContent>
                      <w:p w:rsidR="00E75978" w:rsidRDefault="00E75978" w:rsidP="00C61C17">
                        <w:pPr>
                          <w:spacing w:after="0"/>
                          <w:jc w:val="center"/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</w:pPr>
                        <w:r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  <w:t xml:space="preserve">MONITOREO Y EVALUACION DEL </w:t>
                        </w:r>
                      </w:p>
                      <w:p w:rsidR="00775B45" w:rsidRPr="00B11B53" w:rsidRDefault="00B11B53" w:rsidP="00C61C17">
                        <w:pPr>
                          <w:spacing w:after="0"/>
                          <w:jc w:val="center"/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</w:pPr>
                        <w:r>
                          <w:rPr>
                            <w:b/>
                            <w:spacing w:val="-6"/>
                            <w:sz w:val="20"/>
                            <w:szCs w:val="20"/>
                            <w:lang w:val="es-MX"/>
                          </w:rPr>
                          <w:t>PROGRAMA DE FORTALECIMIENTO DE GOBIERNOS LOCALES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6400" w:rsidRDefault="00276400">
      <w:bookmarkStart w:id="0" w:name="_GoBack"/>
      <w:bookmarkEnd w:id="0"/>
    </w:p>
    <w:sectPr w:rsidR="00276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14A"/>
    <w:multiLevelType w:val="hybridMultilevel"/>
    <w:tmpl w:val="5DD65840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E12D28"/>
    <w:multiLevelType w:val="hybridMultilevel"/>
    <w:tmpl w:val="06622C8E"/>
    <w:lvl w:ilvl="0" w:tplc="55AE8B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565A1"/>
    <w:multiLevelType w:val="hybridMultilevel"/>
    <w:tmpl w:val="482E5944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F177D6"/>
    <w:multiLevelType w:val="hybridMultilevel"/>
    <w:tmpl w:val="5B94A488"/>
    <w:lvl w:ilvl="0" w:tplc="55AE8B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A4C9A"/>
    <w:multiLevelType w:val="hybridMultilevel"/>
    <w:tmpl w:val="CC0A59F6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1B4B84"/>
    <w:multiLevelType w:val="hybridMultilevel"/>
    <w:tmpl w:val="7518B04E"/>
    <w:lvl w:ilvl="0" w:tplc="23500DF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>
    <w:nsid w:val="6E772B14"/>
    <w:multiLevelType w:val="hybridMultilevel"/>
    <w:tmpl w:val="FD30BA26"/>
    <w:lvl w:ilvl="0" w:tplc="4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719A691C"/>
    <w:multiLevelType w:val="hybridMultilevel"/>
    <w:tmpl w:val="4DDC54CA"/>
    <w:lvl w:ilvl="0" w:tplc="4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8">
    <w:nsid w:val="748C7855"/>
    <w:multiLevelType w:val="hybridMultilevel"/>
    <w:tmpl w:val="37202C4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45"/>
    <w:rsid w:val="00107345"/>
    <w:rsid w:val="00276400"/>
    <w:rsid w:val="00290D96"/>
    <w:rsid w:val="005E7D84"/>
    <w:rsid w:val="00775B45"/>
    <w:rsid w:val="00786C65"/>
    <w:rsid w:val="00842A48"/>
    <w:rsid w:val="0095798B"/>
    <w:rsid w:val="009E2AB2"/>
    <w:rsid w:val="00AA1E96"/>
    <w:rsid w:val="00B11B53"/>
    <w:rsid w:val="00C63881"/>
    <w:rsid w:val="00DB495A"/>
    <w:rsid w:val="00E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45"/>
    <w:pPr>
      <w:ind w:left="720"/>
      <w:contextualSpacing/>
    </w:pPr>
  </w:style>
  <w:style w:type="paragraph" w:customStyle="1" w:styleId="Default">
    <w:name w:val="Default"/>
    <w:rsid w:val="0095798B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B45"/>
    <w:pPr>
      <w:ind w:left="720"/>
      <w:contextualSpacing/>
    </w:pPr>
  </w:style>
  <w:style w:type="paragraph" w:customStyle="1" w:styleId="Default">
    <w:name w:val="Default"/>
    <w:rsid w:val="0095798B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2012-05-16T17:12:00Z</dcterms:created>
  <dcterms:modified xsi:type="dcterms:W3CDTF">2012-06-19T20:51:00Z</dcterms:modified>
</cp:coreProperties>
</file>