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3148" w:rsidRDefault="006D74D5">
      <w:pPr>
        <w:spacing w:after="0" w:line="259" w:lineRule="auto"/>
        <w:ind w:left="10" w:right="0" w:firstLine="0"/>
        <w:jc w:val="left"/>
      </w:pPr>
      <w:bookmarkStart w:id="0" w:name="_GoBack"/>
      <w:bookmarkEnd w:id="0"/>
      <w:r>
        <w:rPr>
          <w:b/>
        </w:rPr>
        <w:t xml:space="preserve"> </w:t>
      </w:r>
    </w:p>
    <w:p w:rsidR="008B3148" w:rsidRDefault="006D74D5">
      <w:pPr>
        <w:spacing w:after="0" w:line="259" w:lineRule="auto"/>
        <w:ind w:left="0" w:right="62" w:firstLine="0"/>
        <w:jc w:val="right"/>
      </w:pPr>
      <w:r>
        <w:rPr>
          <w:noProof/>
        </w:rPr>
        <w:drawing>
          <wp:inline distT="0" distB="0" distL="0" distR="0">
            <wp:extent cx="5982970" cy="801306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5982970" cy="8013065"/>
                    </a:xfrm>
                    <a:prstGeom prst="rect">
                      <a:avLst/>
                    </a:prstGeom>
                  </pic:spPr>
                </pic:pic>
              </a:graphicData>
            </a:graphic>
          </wp:inline>
        </w:drawing>
      </w:r>
      <w:r>
        <w:t xml:space="preserve"> </w:t>
      </w:r>
    </w:p>
    <w:p w:rsidR="008B3148" w:rsidRDefault="006D74D5">
      <w:pPr>
        <w:pStyle w:val="Heading4"/>
        <w:spacing w:after="216"/>
      </w:pPr>
      <w:r>
        <w:lastRenderedPageBreak/>
        <w:t xml:space="preserve">KATA PENGANTAR  </w:t>
      </w:r>
    </w:p>
    <w:p w:rsidR="008B3148" w:rsidRDefault="006D74D5">
      <w:pPr>
        <w:spacing w:after="133" w:line="374" w:lineRule="auto"/>
        <w:ind w:right="69"/>
      </w:pPr>
      <w:r>
        <w:t xml:space="preserve">Puji syukur ke hadirat Allah Swt. yang telah melimpahkan rahmat, taufik, dan hidayah-Nya, sehingga penulisan e-book yang berjudul “Penerapan Studi Hadis Tematik di Bidang Sosial dan Kemasyarakatan” </w:t>
      </w:r>
      <w:r>
        <w:t xml:space="preserve">dapat diselesaikan dengan baik. Shalawat serta salam semoga senantiasa tercurah kepada Nabi Muhammad SAW, keluarga, sahabat, dan seluruh pengikutnya hingga akhir zaman.  </w:t>
      </w:r>
    </w:p>
    <w:p w:rsidR="008B3148" w:rsidRDefault="006D74D5">
      <w:pPr>
        <w:spacing w:after="128" w:line="382" w:lineRule="auto"/>
        <w:ind w:right="69"/>
      </w:pPr>
      <w:r>
        <w:t xml:space="preserve">E-book ini disusun sebagai bentuk kajian akademik terhadap hadis-hadis Nabi Muhammad </w:t>
      </w:r>
      <w:r>
        <w:t>SAW yang berkaitan dengan nilai-nilai sosial dan kemasyarakatan. Hadis sebagai sumber ajaran islam kedua setelah Al-Qur’an memiliki peran strategis dalam membentuk karakter individu dan tatanan masyarakat yang berlandaskan kasih sayang, keadilan, dan tangg</w:t>
      </w:r>
      <w:r>
        <w:t xml:space="preserve">ung jawab sosial.  </w:t>
      </w:r>
    </w:p>
    <w:p w:rsidR="008B3148" w:rsidRDefault="006D74D5">
      <w:pPr>
        <w:spacing w:after="119" w:line="396" w:lineRule="auto"/>
        <w:ind w:right="69"/>
      </w:pPr>
      <w:r>
        <w:t>Melalui pendekatan studi hadis tematik (maudhu’i), penulis berupaya mengelompokkan hadishadis yang memiliki kesamaan tema sosial, kemudian menganalisis kandungannya secara sistematis agar mudah dipahami dan relevan dengan kehidupan masy</w:t>
      </w:r>
      <w:r>
        <w:t xml:space="preserve">arakat kontemporer.  </w:t>
      </w:r>
    </w:p>
    <w:p w:rsidR="008B3148" w:rsidRDefault="006D74D5">
      <w:pPr>
        <w:spacing w:after="47" w:line="369" w:lineRule="auto"/>
        <w:ind w:right="69"/>
      </w:pPr>
      <w:r>
        <w:t xml:space="preserve">Penulis menyadari bahwa e-book ini masih memiliki keterbatasan. Oleh karena itu, kritik dan saran yang membangun sangat diharapkan demi penyempurnaan karya ini. Semoga e-book ini dapat memberikan manfaat bagi pembaca, khususnya dalam </w:t>
      </w:r>
      <w:r>
        <w:t xml:space="preserve">pengembangan kajian hadis dan </w:t>
      </w:r>
    </w:p>
    <w:p w:rsidR="008B3148" w:rsidRDefault="006D74D5">
      <w:pPr>
        <w:spacing w:after="281"/>
        <w:ind w:right="69"/>
      </w:pPr>
      <w:r>
        <w:t xml:space="preserve">penerapannya dalam kehidupan sosial dan kemasyarakatan.  </w:t>
      </w:r>
    </w:p>
    <w:p w:rsidR="008B3148" w:rsidRDefault="006D74D5">
      <w:pPr>
        <w:spacing w:after="148" w:line="394" w:lineRule="auto"/>
        <w:ind w:right="69"/>
      </w:pPr>
      <w:r>
        <w:t>Akhir kata, semoga e-book ini dapat memberikan manfaat bagi penulis dan para pembaca, serta dapat menambah pemahaman tentang penerapan studi hadis tematik di bidang so</w:t>
      </w:r>
      <w:r>
        <w:t xml:space="preserve">sial dan kemasyarakatan.  </w:t>
      </w:r>
    </w:p>
    <w:p w:rsidR="008B3148" w:rsidRDefault="006D74D5">
      <w:pPr>
        <w:spacing w:after="297" w:line="259" w:lineRule="auto"/>
        <w:ind w:left="10" w:right="0" w:firstLine="0"/>
        <w:jc w:val="left"/>
      </w:pPr>
      <w:r>
        <w:t xml:space="preserve">  </w:t>
      </w:r>
    </w:p>
    <w:p w:rsidR="008B3148" w:rsidRDefault="006D74D5">
      <w:pPr>
        <w:spacing w:after="199" w:line="259" w:lineRule="auto"/>
        <w:ind w:left="10" w:right="0" w:firstLine="0"/>
        <w:jc w:val="left"/>
      </w:pPr>
      <w:r>
        <w:t xml:space="preserve">  </w:t>
      </w:r>
    </w:p>
    <w:p w:rsidR="008B3148" w:rsidRDefault="006D74D5">
      <w:pPr>
        <w:spacing w:after="203" w:line="259" w:lineRule="auto"/>
        <w:ind w:left="10" w:right="0" w:firstLine="0"/>
        <w:jc w:val="left"/>
      </w:pPr>
      <w:r>
        <w:t xml:space="preserve">  </w:t>
      </w:r>
    </w:p>
    <w:p w:rsidR="008B3148" w:rsidRDefault="006D74D5">
      <w:pPr>
        <w:spacing w:after="201" w:line="259" w:lineRule="auto"/>
        <w:ind w:left="10" w:right="0" w:firstLine="0"/>
        <w:jc w:val="left"/>
      </w:pPr>
      <w:r>
        <w:t xml:space="preserve">  </w:t>
      </w:r>
    </w:p>
    <w:p w:rsidR="008B3148" w:rsidRDefault="006D74D5">
      <w:pPr>
        <w:spacing w:after="363" w:line="259" w:lineRule="auto"/>
        <w:ind w:left="10" w:right="0" w:firstLine="0"/>
        <w:jc w:val="left"/>
      </w:pPr>
      <w:r>
        <w:t xml:space="preserve">  </w:t>
      </w:r>
    </w:p>
    <w:p w:rsidR="008B3148" w:rsidRDefault="006D74D5">
      <w:pPr>
        <w:spacing w:after="363" w:line="259" w:lineRule="auto"/>
        <w:ind w:left="10" w:right="105"/>
        <w:jc w:val="right"/>
      </w:pPr>
      <w:r>
        <w:t xml:space="preserve"> 15 Desember 2025  </w:t>
      </w:r>
    </w:p>
    <w:p w:rsidR="008B3148" w:rsidRDefault="006D74D5">
      <w:pPr>
        <w:spacing w:after="171" w:line="259" w:lineRule="auto"/>
        <w:ind w:left="10" w:right="105"/>
        <w:jc w:val="right"/>
      </w:pPr>
      <w:r>
        <w:t xml:space="preserve"> Muhammad Fahrul Ihsan </w:t>
      </w:r>
    </w:p>
    <w:p w:rsidR="008B3148" w:rsidRDefault="006D74D5">
      <w:pPr>
        <w:spacing w:after="470" w:line="259" w:lineRule="auto"/>
        <w:ind w:left="0" w:right="0" w:firstLine="0"/>
        <w:jc w:val="right"/>
      </w:pPr>
      <w:r>
        <w:t xml:space="preserve">  </w:t>
      </w:r>
    </w:p>
    <w:p w:rsidR="008B3148" w:rsidRDefault="006D74D5">
      <w:pPr>
        <w:pStyle w:val="Heading1"/>
        <w:spacing w:after="110"/>
        <w:ind w:left="426" w:right="587"/>
      </w:pPr>
      <w:bookmarkStart w:id="1" w:name="_Toc114015"/>
      <w:r>
        <w:rPr>
          <w:b w:val="0"/>
        </w:rPr>
        <w:t xml:space="preserve">DAFTAR ISI </w:t>
      </w:r>
      <w:r>
        <w:t xml:space="preserve"> </w:t>
      </w:r>
      <w:bookmarkEnd w:id="1"/>
    </w:p>
    <w:sdt>
      <w:sdtPr>
        <w:id w:val="1352535650"/>
        <w:docPartObj>
          <w:docPartGallery w:val="Table of Contents"/>
        </w:docPartObj>
      </w:sdtPr>
      <w:sdtEndPr/>
      <w:sdtContent>
        <w:p w:rsidR="008B3148" w:rsidRDefault="006D74D5">
          <w:pPr>
            <w:pStyle w:val="TOC1"/>
            <w:tabs>
              <w:tab w:val="right" w:leader="dot" w:pos="9554"/>
            </w:tabs>
          </w:pPr>
          <w:r>
            <w:fldChar w:fldCharType="begin"/>
          </w:r>
          <w:r>
            <w:instrText xml:space="preserve"> TOC \o "1-3" \h \z \u </w:instrText>
          </w:r>
          <w:r>
            <w:fldChar w:fldCharType="separate"/>
          </w:r>
          <w:hyperlink w:anchor="_Toc114015">
            <w:r>
              <w:t>DAFTAR ISI</w:t>
            </w:r>
            <w:r>
              <w:tab/>
            </w:r>
            <w:r>
              <w:fldChar w:fldCharType="begin"/>
            </w:r>
            <w:r>
              <w:instrText>PAGEREF _Toc114015 \h</w:instrText>
            </w:r>
            <w:r>
              <w:fldChar w:fldCharType="separate"/>
            </w:r>
            <w:r>
              <w:t xml:space="preserve">3 </w:t>
            </w:r>
            <w:r>
              <w:fldChar w:fldCharType="end"/>
            </w:r>
          </w:hyperlink>
        </w:p>
        <w:p w:rsidR="008B3148" w:rsidRDefault="006D74D5">
          <w:pPr>
            <w:pStyle w:val="TOC1"/>
            <w:tabs>
              <w:tab w:val="right" w:leader="dot" w:pos="9554"/>
            </w:tabs>
          </w:pPr>
          <w:hyperlink w:anchor="_Toc114016">
            <w:r>
              <w:t>BAB I</w:t>
            </w:r>
            <w:r>
              <w:tab/>
            </w:r>
            <w:r>
              <w:fldChar w:fldCharType="begin"/>
            </w:r>
            <w:r>
              <w:instrText>PAGEREF _Toc114016 \h</w:instrText>
            </w:r>
            <w:r>
              <w:fldChar w:fldCharType="separate"/>
            </w:r>
            <w:r>
              <w:t xml:space="preserve">4 </w:t>
            </w:r>
            <w:r>
              <w:fldChar w:fldCharType="end"/>
            </w:r>
          </w:hyperlink>
        </w:p>
        <w:p w:rsidR="008B3148" w:rsidRDefault="006D74D5">
          <w:pPr>
            <w:pStyle w:val="TOC2"/>
            <w:tabs>
              <w:tab w:val="right" w:leader="dot" w:pos="9554"/>
            </w:tabs>
          </w:pPr>
          <w:hyperlink w:anchor="_Toc114017">
            <w:r>
              <w:t>A.</w:t>
            </w:r>
            <w:r>
              <w:rPr>
                <w:rFonts w:ascii="Calibri" w:eastAsia="Calibri" w:hAnsi="Calibri" w:cs="Calibri"/>
              </w:rPr>
              <w:t xml:space="preserve">  </w:t>
            </w:r>
            <w:r>
              <w:t>Perilaku Kepedulian dan Empat</w:t>
            </w:r>
            <w:r>
              <w:t>i Sosial dalam Islam</w:t>
            </w:r>
            <w:r>
              <w:tab/>
            </w:r>
            <w:r>
              <w:fldChar w:fldCharType="begin"/>
            </w:r>
            <w:r>
              <w:instrText>PAGEREF _Toc114017 \h</w:instrText>
            </w:r>
            <w:r>
              <w:fldChar w:fldCharType="separate"/>
            </w:r>
            <w:r>
              <w:t xml:space="preserve">4 </w:t>
            </w:r>
            <w:r>
              <w:fldChar w:fldCharType="end"/>
            </w:r>
          </w:hyperlink>
        </w:p>
        <w:p w:rsidR="008B3148" w:rsidRDefault="006D74D5">
          <w:pPr>
            <w:pStyle w:val="TOC3"/>
            <w:tabs>
              <w:tab w:val="right" w:leader="dot" w:pos="9554"/>
            </w:tabs>
          </w:pPr>
          <w:hyperlink w:anchor="_Toc114018">
            <w:r>
              <w:t>1.</w:t>
            </w:r>
            <w:r>
              <w:rPr>
                <w:rFonts w:ascii="Calibri" w:eastAsia="Calibri" w:hAnsi="Calibri" w:cs="Calibri"/>
              </w:rPr>
              <w:t xml:space="preserve"> </w:t>
            </w:r>
            <w:r>
              <w:t>Anjuran Tolong Menolong dan Kepedulian terhadap Sesama</w:t>
            </w:r>
            <w:r>
              <w:tab/>
            </w:r>
            <w:r>
              <w:fldChar w:fldCharType="begin"/>
            </w:r>
            <w:r>
              <w:instrText>PAGEREF _Toc114018 \h</w:instrText>
            </w:r>
            <w:r>
              <w:fldChar w:fldCharType="separate"/>
            </w:r>
            <w:r>
              <w:t xml:space="preserve">4 </w:t>
            </w:r>
            <w:r>
              <w:fldChar w:fldCharType="end"/>
            </w:r>
          </w:hyperlink>
        </w:p>
        <w:p w:rsidR="008B3148" w:rsidRDefault="006D74D5">
          <w:pPr>
            <w:pStyle w:val="TOC3"/>
            <w:tabs>
              <w:tab w:val="right" w:leader="dot" w:pos="9554"/>
            </w:tabs>
          </w:pPr>
          <w:hyperlink w:anchor="_Toc114019">
            <w:r>
              <w:t>a.</w:t>
            </w:r>
            <w:r>
              <w:rPr>
                <w:rFonts w:ascii="Calibri" w:eastAsia="Calibri" w:hAnsi="Calibri" w:cs="Calibri"/>
              </w:rPr>
              <w:t xml:space="preserve"> </w:t>
            </w:r>
            <w:r>
              <w:t>Melapangkan kesusahan seorang mukmin</w:t>
            </w:r>
            <w:r>
              <w:tab/>
            </w:r>
            <w:r>
              <w:fldChar w:fldCharType="begin"/>
            </w:r>
            <w:r>
              <w:instrText>PAGEREF _Toc114019 \h</w:instrText>
            </w:r>
            <w:r>
              <w:fldChar w:fldCharType="separate"/>
            </w:r>
            <w:r>
              <w:t xml:space="preserve">4 </w:t>
            </w:r>
            <w:r>
              <w:fldChar w:fldCharType="end"/>
            </w:r>
          </w:hyperlink>
        </w:p>
        <w:p w:rsidR="008B3148" w:rsidRDefault="006D74D5">
          <w:pPr>
            <w:pStyle w:val="TOC3"/>
            <w:tabs>
              <w:tab w:val="right" w:leader="dot" w:pos="9554"/>
            </w:tabs>
          </w:pPr>
          <w:hyperlink w:anchor="_Toc114020">
            <w:r>
              <w:t>b.</w:t>
            </w:r>
            <w:r>
              <w:rPr>
                <w:rFonts w:ascii="Calibri" w:eastAsia="Calibri" w:hAnsi="Calibri" w:cs="Calibri"/>
              </w:rPr>
              <w:t xml:space="preserve">  </w:t>
            </w:r>
            <w:r>
              <w:t>Larangan bersikap tidak penyayang</w:t>
            </w:r>
            <w:r>
              <w:tab/>
            </w:r>
            <w:r>
              <w:fldChar w:fldCharType="begin"/>
            </w:r>
            <w:r>
              <w:instrText>PAGEREF _Toc114020 \h</w:instrText>
            </w:r>
            <w:r>
              <w:fldChar w:fldCharType="separate"/>
            </w:r>
            <w:r>
              <w:t xml:space="preserve">5 </w:t>
            </w:r>
            <w:r>
              <w:fldChar w:fldCharType="end"/>
            </w:r>
          </w:hyperlink>
        </w:p>
        <w:p w:rsidR="008B3148" w:rsidRDefault="006D74D5">
          <w:pPr>
            <w:pStyle w:val="TOC3"/>
            <w:tabs>
              <w:tab w:val="right" w:leader="dot" w:pos="9554"/>
            </w:tabs>
          </w:pPr>
          <w:hyperlink w:anchor="_Toc114021">
            <w:r>
              <w:t>2</w:t>
            </w:r>
            <w:r>
              <w:t>.</w:t>
            </w:r>
            <w:r>
              <w:rPr>
                <w:rFonts w:ascii="Calibri" w:eastAsia="Calibri" w:hAnsi="Calibri" w:cs="Calibri"/>
              </w:rPr>
              <w:t xml:space="preserve"> </w:t>
            </w:r>
            <w:r>
              <w:t>Kasih Sayang sebagai Landasan Kehidupan Sosial</w:t>
            </w:r>
            <w:r>
              <w:tab/>
            </w:r>
            <w:r>
              <w:fldChar w:fldCharType="begin"/>
            </w:r>
            <w:r>
              <w:instrText>PAGEREF _Toc114021 \h</w:instrText>
            </w:r>
            <w:r>
              <w:fldChar w:fldCharType="separate"/>
            </w:r>
            <w:r>
              <w:t xml:space="preserve">6 </w:t>
            </w:r>
            <w:r>
              <w:fldChar w:fldCharType="end"/>
            </w:r>
          </w:hyperlink>
        </w:p>
        <w:p w:rsidR="008B3148" w:rsidRDefault="006D74D5">
          <w:pPr>
            <w:pStyle w:val="TOC3"/>
            <w:tabs>
              <w:tab w:val="right" w:leader="dot" w:pos="9554"/>
            </w:tabs>
          </w:pPr>
          <w:hyperlink w:anchor="_Toc114022">
            <w:r>
              <w:t>a.</w:t>
            </w:r>
            <w:r>
              <w:rPr>
                <w:rFonts w:ascii="Calibri" w:eastAsia="Calibri" w:hAnsi="Calibri" w:cs="Calibri"/>
              </w:rPr>
              <w:t xml:space="preserve"> </w:t>
            </w:r>
            <w:r>
              <w:t>Perumpamaan kaum mukmin dalam saling menyayangi</w:t>
            </w:r>
            <w:r>
              <w:tab/>
            </w:r>
            <w:r>
              <w:fldChar w:fldCharType="begin"/>
            </w:r>
            <w:r>
              <w:instrText>PAGEREF _Toc114022 \h</w:instrText>
            </w:r>
            <w:r>
              <w:fldChar w:fldCharType="separate"/>
            </w:r>
            <w:r>
              <w:t xml:space="preserve">6 </w:t>
            </w:r>
            <w:r>
              <w:fldChar w:fldCharType="end"/>
            </w:r>
          </w:hyperlink>
        </w:p>
        <w:p w:rsidR="008B3148" w:rsidRDefault="006D74D5">
          <w:pPr>
            <w:pStyle w:val="TOC3"/>
            <w:tabs>
              <w:tab w:val="right" w:leader="dot" w:pos="9554"/>
            </w:tabs>
          </w:pPr>
          <w:hyperlink w:anchor="_Toc114023">
            <w:r>
              <w:t>b.</w:t>
            </w:r>
            <w:r>
              <w:rPr>
                <w:rFonts w:ascii="Calibri" w:eastAsia="Calibri" w:hAnsi="Calibri" w:cs="Calibri"/>
              </w:rPr>
              <w:t xml:space="preserve">  </w:t>
            </w:r>
            <w:r>
              <w:t>Kesempurnaan iman dengan mencintai sesama</w:t>
            </w:r>
            <w:r>
              <w:tab/>
            </w:r>
            <w:r>
              <w:fldChar w:fldCharType="begin"/>
            </w:r>
            <w:r>
              <w:instrText>PAGEREF _Toc114023 \h</w:instrText>
            </w:r>
            <w:r>
              <w:fldChar w:fldCharType="separate"/>
            </w:r>
            <w:r>
              <w:t xml:space="preserve">7 </w:t>
            </w:r>
            <w:r>
              <w:fldChar w:fldCharType="end"/>
            </w:r>
          </w:hyperlink>
        </w:p>
        <w:p w:rsidR="008B3148" w:rsidRDefault="006D74D5">
          <w:pPr>
            <w:pStyle w:val="TOC1"/>
            <w:tabs>
              <w:tab w:val="right" w:leader="dot" w:pos="9554"/>
            </w:tabs>
          </w:pPr>
          <w:hyperlink w:anchor="_Toc114024">
            <w:r>
              <w:t>B</w:t>
            </w:r>
            <w:r>
              <w:t>AB II</w:t>
            </w:r>
            <w:r>
              <w:tab/>
            </w:r>
            <w:r>
              <w:fldChar w:fldCharType="begin"/>
            </w:r>
            <w:r>
              <w:instrText>PAGEREF _Toc114024 \h</w:instrText>
            </w:r>
            <w:r>
              <w:fldChar w:fldCharType="separate"/>
            </w:r>
            <w:r>
              <w:t xml:space="preserve">8 </w:t>
            </w:r>
            <w:r>
              <w:fldChar w:fldCharType="end"/>
            </w:r>
          </w:hyperlink>
        </w:p>
        <w:p w:rsidR="008B3148" w:rsidRDefault="006D74D5">
          <w:pPr>
            <w:pStyle w:val="TOC2"/>
            <w:tabs>
              <w:tab w:val="right" w:leader="dot" w:pos="9554"/>
            </w:tabs>
          </w:pPr>
          <w:hyperlink w:anchor="_Toc114025">
            <w:r>
              <w:t>B.</w:t>
            </w:r>
            <w:r>
              <w:rPr>
                <w:rFonts w:ascii="Calibri" w:eastAsia="Calibri" w:hAnsi="Calibri" w:cs="Calibri"/>
              </w:rPr>
              <w:t xml:space="preserve">  </w:t>
            </w:r>
            <w:r>
              <w:t>Etika Sosial dan Akhlak dalam Interaksi Kemasyarakatan</w:t>
            </w:r>
            <w:r>
              <w:tab/>
            </w:r>
            <w:r>
              <w:fldChar w:fldCharType="begin"/>
            </w:r>
            <w:r>
              <w:instrText>PAGEREF _Toc114025 \h</w:instrText>
            </w:r>
            <w:r>
              <w:fldChar w:fldCharType="separate"/>
            </w:r>
            <w:r>
              <w:t xml:space="preserve">8 </w:t>
            </w:r>
            <w:r>
              <w:fldChar w:fldCharType="end"/>
            </w:r>
          </w:hyperlink>
        </w:p>
        <w:p w:rsidR="008B3148" w:rsidRDefault="006D74D5">
          <w:pPr>
            <w:pStyle w:val="TOC3"/>
            <w:tabs>
              <w:tab w:val="right" w:leader="dot" w:pos="9554"/>
            </w:tabs>
          </w:pPr>
          <w:hyperlink w:anchor="_Toc114026">
            <w:r>
              <w:t>1.</w:t>
            </w:r>
            <w:r>
              <w:rPr>
                <w:rFonts w:ascii="Calibri" w:eastAsia="Calibri" w:hAnsi="Calibri" w:cs="Calibri"/>
              </w:rPr>
              <w:t xml:space="preserve"> </w:t>
            </w:r>
            <w:r>
              <w:t>Etika Lisan dalam Kehidupan Sosial</w:t>
            </w:r>
            <w:r>
              <w:tab/>
            </w:r>
            <w:r>
              <w:fldChar w:fldCharType="begin"/>
            </w:r>
            <w:r>
              <w:instrText>PAGEREF _Toc114026 \h</w:instrText>
            </w:r>
            <w:r>
              <w:fldChar w:fldCharType="separate"/>
            </w:r>
            <w:r>
              <w:t xml:space="preserve">8 </w:t>
            </w:r>
            <w:r>
              <w:fldChar w:fldCharType="end"/>
            </w:r>
          </w:hyperlink>
        </w:p>
        <w:p w:rsidR="008B3148" w:rsidRDefault="006D74D5">
          <w:pPr>
            <w:pStyle w:val="TOC3"/>
            <w:tabs>
              <w:tab w:val="right" w:leader="dot" w:pos="9554"/>
            </w:tabs>
          </w:pPr>
          <w:hyperlink w:anchor="_Toc114027">
            <w:r>
              <w:t>a</w:t>
            </w:r>
            <w:r>
              <w:t>.</w:t>
            </w:r>
            <w:r>
              <w:rPr>
                <w:rFonts w:ascii="Calibri" w:eastAsia="Calibri" w:hAnsi="Calibri" w:cs="Calibri"/>
              </w:rPr>
              <w:t xml:space="preserve"> </w:t>
            </w:r>
            <w:r>
              <w:t>Perintah berkata baik atau diam</w:t>
            </w:r>
            <w:r>
              <w:tab/>
            </w:r>
            <w:r>
              <w:fldChar w:fldCharType="begin"/>
            </w:r>
            <w:r>
              <w:instrText>PAGEREF _Toc114027 \h</w:instrText>
            </w:r>
            <w:r>
              <w:fldChar w:fldCharType="separate"/>
            </w:r>
            <w:r>
              <w:t xml:space="preserve">8 </w:t>
            </w:r>
            <w:r>
              <w:fldChar w:fldCharType="end"/>
            </w:r>
          </w:hyperlink>
        </w:p>
        <w:p w:rsidR="008B3148" w:rsidRDefault="006D74D5">
          <w:pPr>
            <w:pStyle w:val="TOC3"/>
            <w:tabs>
              <w:tab w:val="right" w:leader="dot" w:pos="9554"/>
            </w:tabs>
          </w:pPr>
          <w:hyperlink w:anchor="_Toc114028">
            <w:r>
              <w:t>b.</w:t>
            </w:r>
            <w:r>
              <w:rPr>
                <w:rFonts w:ascii="Calibri" w:eastAsia="Calibri" w:hAnsi="Calibri" w:cs="Calibri"/>
              </w:rPr>
              <w:t xml:space="preserve">  </w:t>
            </w:r>
            <w:r>
              <w:t>Muslim sejati menjaga lisan dan tangan</w:t>
            </w:r>
            <w:r>
              <w:tab/>
            </w:r>
            <w:r>
              <w:fldChar w:fldCharType="begin"/>
            </w:r>
            <w:r>
              <w:instrText>PAGEREF _Toc114028 \h</w:instrText>
            </w:r>
            <w:r>
              <w:fldChar w:fldCharType="separate"/>
            </w:r>
            <w:r>
              <w:t xml:space="preserve">8 </w:t>
            </w:r>
            <w:r>
              <w:fldChar w:fldCharType="end"/>
            </w:r>
          </w:hyperlink>
        </w:p>
        <w:p w:rsidR="008B3148" w:rsidRDefault="006D74D5">
          <w:pPr>
            <w:pStyle w:val="TOC3"/>
            <w:tabs>
              <w:tab w:val="right" w:leader="dot" w:pos="9554"/>
            </w:tabs>
          </w:pPr>
          <w:hyperlink w:anchor="_Toc114029">
            <w:r>
              <w:t>c.</w:t>
            </w:r>
            <w:r>
              <w:rPr>
                <w:rFonts w:ascii="Calibri" w:eastAsia="Calibri" w:hAnsi="Calibri" w:cs="Calibri"/>
              </w:rPr>
              <w:t xml:space="preserve">  </w:t>
            </w:r>
            <w:r>
              <w:t>Keselamatan kaum muslim dari lisan dan tangan</w:t>
            </w:r>
            <w:r>
              <w:tab/>
            </w:r>
            <w:r>
              <w:fldChar w:fldCharType="begin"/>
            </w:r>
            <w:r>
              <w:instrText>PAGEREF _Toc114029 \h</w:instrText>
            </w:r>
            <w:r>
              <w:fldChar w:fldCharType="separate"/>
            </w:r>
            <w:r>
              <w:t xml:space="preserve">9 </w:t>
            </w:r>
            <w:r>
              <w:fldChar w:fldCharType="end"/>
            </w:r>
          </w:hyperlink>
        </w:p>
        <w:p w:rsidR="008B3148" w:rsidRDefault="006D74D5">
          <w:pPr>
            <w:pStyle w:val="TOC3"/>
            <w:tabs>
              <w:tab w:val="right" w:leader="dot" w:pos="9554"/>
            </w:tabs>
          </w:pPr>
          <w:hyperlink w:anchor="_Toc114030">
            <w:r>
              <w:t>2.</w:t>
            </w:r>
            <w:r>
              <w:rPr>
                <w:rFonts w:ascii="Calibri" w:eastAsia="Calibri" w:hAnsi="Calibri" w:cs="Calibri"/>
              </w:rPr>
              <w:t xml:space="preserve"> </w:t>
            </w:r>
            <w:r>
              <w:t>Etika dalam Hubung</w:t>
            </w:r>
            <w:r>
              <w:t>an Bertetangga dan Tamu</w:t>
            </w:r>
            <w:r>
              <w:tab/>
            </w:r>
            <w:r>
              <w:fldChar w:fldCharType="begin"/>
            </w:r>
            <w:r>
              <w:instrText>PAGEREF _Toc114030 \h</w:instrText>
            </w:r>
            <w:r>
              <w:fldChar w:fldCharType="separate"/>
            </w:r>
            <w:r>
              <w:t xml:space="preserve">10 </w:t>
            </w:r>
            <w:r>
              <w:fldChar w:fldCharType="end"/>
            </w:r>
          </w:hyperlink>
        </w:p>
        <w:p w:rsidR="008B3148" w:rsidRDefault="006D74D5">
          <w:pPr>
            <w:pStyle w:val="TOC3"/>
            <w:tabs>
              <w:tab w:val="right" w:leader="dot" w:pos="9554"/>
            </w:tabs>
          </w:pPr>
          <w:hyperlink w:anchor="_Toc114031">
            <w:r>
              <w:t>a.</w:t>
            </w:r>
            <w:r>
              <w:rPr>
                <w:rFonts w:ascii="Calibri" w:eastAsia="Calibri" w:hAnsi="Calibri" w:cs="Calibri"/>
              </w:rPr>
              <w:t xml:space="preserve"> </w:t>
            </w:r>
            <w:r>
              <w:t>Larangan menyakiti tetangga</w:t>
            </w:r>
            <w:r>
              <w:tab/>
            </w:r>
            <w:r>
              <w:fldChar w:fldCharType="begin"/>
            </w:r>
            <w:r>
              <w:instrText>PAGEREF _Toc114031 \h</w:instrText>
            </w:r>
            <w:r>
              <w:fldChar w:fldCharType="separate"/>
            </w:r>
            <w:r>
              <w:t xml:space="preserve">10 </w:t>
            </w:r>
            <w:r>
              <w:fldChar w:fldCharType="end"/>
            </w:r>
          </w:hyperlink>
        </w:p>
        <w:p w:rsidR="008B3148" w:rsidRDefault="006D74D5">
          <w:pPr>
            <w:pStyle w:val="TOC3"/>
            <w:tabs>
              <w:tab w:val="right" w:leader="dot" w:pos="9554"/>
            </w:tabs>
          </w:pPr>
          <w:hyperlink w:anchor="_Toc114032">
            <w:r>
              <w:t>b.</w:t>
            </w:r>
            <w:r>
              <w:rPr>
                <w:rFonts w:ascii="Calibri" w:eastAsia="Calibri" w:hAnsi="Calibri" w:cs="Calibri"/>
              </w:rPr>
              <w:t xml:space="preserve">  </w:t>
            </w:r>
            <w:r>
              <w:t>Anjuran memuliakan tamu</w:t>
            </w:r>
            <w:r>
              <w:tab/>
            </w:r>
            <w:r>
              <w:fldChar w:fldCharType="begin"/>
            </w:r>
            <w:r>
              <w:instrText>PAGEREF _Toc114032 \h</w:instrText>
            </w:r>
            <w:r>
              <w:fldChar w:fldCharType="separate"/>
            </w:r>
            <w:r>
              <w:t xml:space="preserve">11 </w:t>
            </w:r>
            <w:r>
              <w:fldChar w:fldCharType="end"/>
            </w:r>
          </w:hyperlink>
        </w:p>
        <w:p w:rsidR="008B3148" w:rsidRDefault="006D74D5">
          <w:pPr>
            <w:pStyle w:val="TOC1"/>
            <w:tabs>
              <w:tab w:val="right" w:leader="dot" w:pos="9554"/>
            </w:tabs>
          </w:pPr>
          <w:hyperlink w:anchor="_Toc114033">
            <w:r>
              <w:t>BAB III</w:t>
            </w:r>
            <w:r>
              <w:tab/>
            </w:r>
            <w:r>
              <w:fldChar w:fldCharType="begin"/>
            </w:r>
            <w:r>
              <w:instrText>PAG</w:instrText>
            </w:r>
            <w:r>
              <w:instrText>EREF _Toc114033 \h</w:instrText>
            </w:r>
            <w:r>
              <w:fldChar w:fldCharType="separate"/>
            </w:r>
            <w:r>
              <w:t xml:space="preserve">12 </w:t>
            </w:r>
            <w:r>
              <w:fldChar w:fldCharType="end"/>
            </w:r>
          </w:hyperlink>
        </w:p>
        <w:p w:rsidR="008B3148" w:rsidRDefault="006D74D5">
          <w:pPr>
            <w:pStyle w:val="TOC2"/>
            <w:tabs>
              <w:tab w:val="right" w:leader="dot" w:pos="9554"/>
            </w:tabs>
          </w:pPr>
          <w:hyperlink w:anchor="_Toc114034">
            <w:r>
              <w:t>C.</w:t>
            </w:r>
            <w:r>
              <w:rPr>
                <w:rFonts w:ascii="Calibri" w:eastAsia="Calibri" w:hAnsi="Calibri" w:cs="Calibri"/>
              </w:rPr>
              <w:t xml:space="preserve">  </w:t>
            </w:r>
            <w:r>
              <w:t>Ukhuwah Islamiyah dan Persaudaraan Sosial</w:t>
            </w:r>
            <w:r>
              <w:tab/>
            </w:r>
            <w:r>
              <w:fldChar w:fldCharType="begin"/>
            </w:r>
            <w:r>
              <w:instrText>PAGEREF _Toc114034 \h</w:instrText>
            </w:r>
            <w:r>
              <w:fldChar w:fldCharType="separate"/>
            </w:r>
            <w:r>
              <w:t xml:space="preserve">12 </w:t>
            </w:r>
            <w:r>
              <w:fldChar w:fldCharType="end"/>
            </w:r>
          </w:hyperlink>
        </w:p>
        <w:p w:rsidR="008B3148" w:rsidRDefault="006D74D5">
          <w:pPr>
            <w:pStyle w:val="TOC3"/>
            <w:tabs>
              <w:tab w:val="right" w:leader="dot" w:pos="9554"/>
            </w:tabs>
          </w:pPr>
          <w:hyperlink w:anchor="_Toc114035">
            <w:r>
              <w:t>1.</w:t>
            </w:r>
            <w:r>
              <w:rPr>
                <w:rFonts w:ascii="Calibri" w:eastAsia="Calibri" w:hAnsi="Calibri" w:cs="Calibri"/>
              </w:rPr>
              <w:t xml:space="preserve">  </w:t>
            </w:r>
            <w:r>
              <w:t>Persaudaraan  sebagai Prinsip Dasar Kehidupan Umat</w:t>
            </w:r>
            <w:r>
              <w:tab/>
            </w:r>
            <w:r>
              <w:fldChar w:fldCharType="begin"/>
            </w:r>
            <w:r>
              <w:instrText>PAGEREF _Toc114035 \h</w:instrText>
            </w:r>
            <w:r>
              <w:fldChar w:fldCharType="separate"/>
            </w:r>
            <w:r>
              <w:t xml:space="preserve">12 </w:t>
            </w:r>
            <w:r>
              <w:fldChar w:fldCharType="end"/>
            </w:r>
          </w:hyperlink>
        </w:p>
        <w:p w:rsidR="008B3148" w:rsidRDefault="006D74D5">
          <w:pPr>
            <w:pStyle w:val="TOC3"/>
            <w:tabs>
              <w:tab w:val="right" w:leader="dot" w:pos="9554"/>
            </w:tabs>
          </w:pPr>
          <w:hyperlink w:anchor="_Toc114036">
            <w:r>
              <w:t>dimintai pertanggungjawaban</w:t>
            </w:r>
            <w:r>
              <w:tab/>
            </w:r>
            <w:r>
              <w:fldChar w:fldCharType="begin"/>
            </w:r>
            <w:r>
              <w:instrText xml:space="preserve">PAGEREF _Toc114036 </w:instrText>
            </w:r>
            <w:r>
              <w:instrText>\h</w:instrText>
            </w:r>
            <w:r>
              <w:fldChar w:fldCharType="separate"/>
            </w:r>
            <w:r>
              <w:t xml:space="preserve">12 </w:t>
            </w:r>
            <w:r>
              <w:fldChar w:fldCharType="end"/>
            </w:r>
          </w:hyperlink>
        </w:p>
        <w:p w:rsidR="008B3148" w:rsidRDefault="006D74D5">
          <w:pPr>
            <w:pStyle w:val="TOC3"/>
            <w:tabs>
              <w:tab w:val="right" w:leader="dot" w:pos="9554"/>
            </w:tabs>
          </w:pPr>
          <w:hyperlink w:anchor="_Toc114037">
            <w:r>
              <w:t>2.</w:t>
            </w:r>
            <w:r>
              <w:rPr>
                <w:rFonts w:ascii="Calibri" w:eastAsia="Calibri" w:hAnsi="Calibri" w:cs="Calibri"/>
              </w:rPr>
              <w:t xml:space="preserve"> </w:t>
            </w:r>
            <w:r>
              <w:t>Persatuan dan Kohesi Umat Islam</w:t>
            </w:r>
            <w:r>
              <w:tab/>
            </w:r>
            <w:r>
              <w:fldChar w:fldCharType="begin"/>
            </w:r>
            <w:r>
              <w:instrText>PAGEREF _Toc114037 \h</w:instrText>
            </w:r>
            <w:r>
              <w:fldChar w:fldCharType="separate"/>
            </w:r>
            <w:r>
              <w:t xml:space="preserve">12 </w:t>
            </w:r>
            <w:r>
              <w:fldChar w:fldCharType="end"/>
            </w:r>
          </w:hyperlink>
        </w:p>
        <w:p w:rsidR="008B3148" w:rsidRDefault="006D74D5">
          <w:pPr>
            <w:pStyle w:val="TOC3"/>
            <w:tabs>
              <w:tab w:val="right" w:leader="dot" w:pos="9554"/>
            </w:tabs>
          </w:pPr>
          <w:hyperlink w:anchor="_Toc114038">
            <w:r>
              <w:t>a.</w:t>
            </w:r>
            <w:r>
              <w:rPr>
                <w:rFonts w:ascii="Calibri" w:eastAsia="Calibri" w:hAnsi="Calibri" w:cs="Calibri"/>
              </w:rPr>
              <w:t xml:space="preserve"> </w:t>
            </w:r>
            <w:r>
              <w:t>Ridha Allah terhadap persatuan umat</w:t>
            </w:r>
            <w:r>
              <w:tab/>
            </w:r>
            <w:r>
              <w:fldChar w:fldCharType="begin"/>
            </w:r>
            <w:r>
              <w:instrText>PAGEREF _Toc114038 \h</w:instrText>
            </w:r>
            <w:r>
              <w:fldChar w:fldCharType="separate"/>
            </w:r>
            <w:r>
              <w:t xml:space="preserve">12 </w:t>
            </w:r>
            <w:r>
              <w:fldChar w:fldCharType="end"/>
            </w:r>
          </w:hyperlink>
        </w:p>
        <w:p w:rsidR="008B3148" w:rsidRDefault="006D74D5">
          <w:pPr>
            <w:pStyle w:val="TOC3"/>
            <w:tabs>
              <w:tab w:val="right" w:leader="dot" w:pos="9554"/>
            </w:tabs>
          </w:pPr>
          <w:hyperlink w:anchor="_Toc114039">
            <w:r>
              <w:t>b.</w:t>
            </w:r>
            <w:r>
              <w:rPr>
                <w:rFonts w:ascii="Calibri" w:eastAsia="Calibri" w:hAnsi="Calibri" w:cs="Calibri"/>
              </w:rPr>
              <w:t xml:space="preserve">  </w:t>
            </w:r>
            <w:r>
              <w:t>Keutamaan Akhlak Mulia dalam Kehidupan Sosial</w:t>
            </w:r>
            <w:r>
              <w:tab/>
            </w:r>
            <w:r>
              <w:fldChar w:fldCharType="begin"/>
            </w:r>
            <w:r>
              <w:instrText>PAGEREF _Toc114039 \h</w:instrText>
            </w:r>
            <w:r>
              <w:fldChar w:fldCharType="separate"/>
            </w:r>
            <w:r>
              <w:t xml:space="preserve">13 </w:t>
            </w:r>
            <w:r>
              <w:fldChar w:fldCharType="end"/>
            </w:r>
          </w:hyperlink>
        </w:p>
        <w:p w:rsidR="008B3148" w:rsidRDefault="006D74D5">
          <w:pPr>
            <w:pStyle w:val="TOC1"/>
            <w:tabs>
              <w:tab w:val="right" w:leader="dot" w:pos="9554"/>
            </w:tabs>
          </w:pPr>
          <w:hyperlink w:anchor="_Toc114040">
            <w:r>
              <w:t>BAB IV</w:t>
            </w:r>
            <w:r>
              <w:tab/>
            </w:r>
            <w:r>
              <w:fldChar w:fldCharType="begin"/>
            </w:r>
            <w:r>
              <w:instrText>PAGEREF _Toc114040 \h</w:instrText>
            </w:r>
            <w:r>
              <w:fldChar w:fldCharType="separate"/>
            </w:r>
            <w:r>
              <w:t xml:space="preserve">14 </w:t>
            </w:r>
            <w:r>
              <w:fldChar w:fldCharType="end"/>
            </w:r>
          </w:hyperlink>
        </w:p>
        <w:p w:rsidR="008B3148" w:rsidRDefault="006D74D5">
          <w:pPr>
            <w:pStyle w:val="TOC2"/>
            <w:tabs>
              <w:tab w:val="right" w:leader="dot" w:pos="9554"/>
            </w:tabs>
          </w:pPr>
          <w:hyperlink w:anchor="_Toc114041">
            <w:r>
              <w:t>D.</w:t>
            </w:r>
            <w:r>
              <w:rPr>
                <w:rFonts w:ascii="Calibri" w:eastAsia="Calibri" w:hAnsi="Calibri" w:cs="Calibri"/>
              </w:rPr>
              <w:t xml:space="preserve">  </w:t>
            </w:r>
            <w:r>
              <w:t>Keadilan, Keamanan, dan Ketertiban Sosial</w:t>
            </w:r>
            <w:r>
              <w:tab/>
            </w:r>
            <w:r>
              <w:fldChar w:fldCharType="begin"/>
            </w:r>
            <w:r>
              <w:instrText>PAGEREF _Toc114041 \h</w:instrText>
            </w:r>
            <w:r>
              <w:fldChar w:fldCharType="separate"/>
            </w:r>
            <w:r>
              <w:t xml:space="preserve">14 </w:t>
            </w:r>
            <w:r>
              <w:fldChar w:fldCharType="end"/>
            </w:r>
          </w:hyperlink>
        </w:p>
        <w:p w:rsidR="008B3148" w:rsidRDefault="006D74D5">
          <w:pPr>
            <w:pStyle w:val="TOC3"/>
            <w:tabs>
              <w:tab w:val="right" w:leader="dot" w:pos="9554"/>
            </w:tabs>
          </w:pPr>
          <w:hyperlink w:anchor="_Toc114042">
            <w:r>
              <w:t>1.</w:t>
            </w:r>
            <w:r>
              <w:rPr>
                <w:rFonts w:ascii="Calibri" w:eastAsia="Calibri" w:hAnsi="Calibri" w:cs="Calibri"/>
              </w:rPr>
              <w:t xml:space="preserve"> </w:t>
            </w:r>
            <w:r>
              <w:t>Prinsip Keadilan dan Pencegahan Kerugian Sosial</w:t>
            </w:r>
            <w:r>
              <w:tab/>
            </w:r>
            <w:r>
              <w:fldChar w:fldCharType="begin"/>
            </w:r>
            <w:r>
              <w:instrText>PAGEREF _Toc114042 \h</w:instrText>
            </w:r>
            <w:r>
              <w:fldChar w:fldCharType="separate"/>
            </w:r>
            <w:r>
              <w:t xml:space="preserve">14 </w:t>
            </w:r>
            <w:r>
              <w:fldChar w:fldCharType="end"/>
            </w:r>
          </w:hyperlink>
        </w:p>
        <w:p w:rsidR="008B3148" w:rsidRDefault="006D74D5">
          <w:pPr>
            <w:pStyle w:val="TOC3"/>
            <w:tabs>
              <w:tab w:val="right" w:leader="dot" w:pos="9554"/>
            </w:tabs>
          </w:pPr>
          <w:hyperlink w:anchor="_Toc114043">
            <w:r>
              <w:t>a.</w:t>
            </w:r>
            <w:r>
              <w:rPr>
                <w:rFonts w:ascii="Calibri" w:eastAsia="Calibri" w:hAnsi="Calibri" w:cs="Calibri"/>
              </w:rPr>
              <w:t xml:space="preserve"> </w:t>
            </w:r>
            <w:r>
              <w:t>Larangan menimbulkan bahay</w:t>
            </w:r>
            <w:r>
              <w:t>a dan membalas bahaya</w:t>
            </w:r>
            <w:r>
              <w:tab/>
            </w:r>
            <w:r>
              <w:fldChar w:fldCharType="begin"/>
            </w:r>
            <w:r>
              <w:instrText>PAGEREF _Toc114043 \h</w:instrText>
            </w:r>
            <w:r>
              <w:fldChar w:fldCharType="separate"/>
            </w:r>
            <w:r>
              <w:t xml:space="preserve">14 </w:t>
            </w:r>
            <w:r>
              <w:fldChar w:fldCharType="end"/>
            </w:r>
          </w:hyperlink>
        </w:p>
        <w:p w:rsidR="008B3148" w:rsidRDefault="006D74D5">
          <w:pPr>
            <w:pStyle w:val="TOC3"/>
            <w:tabs>
              <w:tab w:val="right" w:leader="dot" w:pos="9554"/>
            </w:tabs>
          </w:pPr>
          <w:hyperlink w:anchor="_Toc114044">
            <w:r>
              <w:t>b.</w:t>
            </w:r>
            <w:r>
              <w:rPr>
                <w:rFonts w:ascii="Calibri" w:eastAsia="Calibri" w:hAnsi="Calibri" w:cs="Calibri"/>
              </w:rPr>
              <w:t xml:space="preserve">  </w:t>
            </w:r>
            <w:r>
              <w:t>Keamanan Publik dan Larangan Kekerasan</w:t>
            </w:r>
            <w:r>
              <w:tab/>
            </w:r>
            <w:r>
              <w:fldChar w:fldCharType="begin"/>
            </w:r>
            <w:r>
              <w:instrText>PAGEREF _Toc114044 \h</w:instrText>
            </w:r>
            <w:r>
              <w:fldChar w:fldCharType="separate"/>
            </w:r>
            <w:r>
              <w:t xml:space="preserve">14 </w:t>
            </w:r>
            <w:r>
              <w:fldChar w:fldCharType="end"/>
            </w:r>
          </w:hyperlink>
        </w:p>
        <w:p w:rsidR="008B3148" w:rsidRDefault="006D74D5">
          <w:pPr>
            <w:pStyle w:val="TOC3"/>
            <w:tabs>
              <w:tab w:val="right" w:leader="dot" w:pos="9554"/>
            </w:tabs>
          </w:pPr>
          <w:hyperlink w:anchor="_Toc114045">
            <w:r>
              <w:t>a.</w:t>
            </w:r>
            <w:r>
              <w:rPr>
                <w:rFonts w:ascii="Calibri" w:eastAsia="Calibri" w:hAnsi="Calibri" w:cs="Calibri"/>
              </w:rPr>
              <w:t xml:space="preserve">  </w:t>
            </w:r>
            <w:r>
              <w:t>Larangan mengangkat senjata terhadap sesama</w:t>
            </w:r>
            <w:r>
              <w:tab/>
            </w:r>
            <w:r>
              <w:fldChar w:fldCharType="begin"/>
            </w:r>
            <w:r>
              <w:instrText>PAGEREF _Toc114045 \h</w:instrText>
            </w:r>
            <w:r>
              <w:fldChar w:fldCharType="separate"/>
            </w:r>
            <w:r>
              <w:t xml:space="preserve">14 </w:t>
            </w:r>
            <w:r>
              <w:fldChar w:fldCharType="end"/>
            </w:r>
          </w:hyperlink>
        </w:p>
        <w:p w:rsidR="008B3148" w:rsidRDefault="006D74D5">
          <w:pPr>
            <w:pStyle w:val="TOC1"/>
            <w:tabs>
              <w:tab w:val="right" w:leader="dot" w:pos="9554"/>
            </w:tabs>
          </w:pPr>
          <w:hyperlink w:anchor="_Toc114046">
            <w:r>
              <w:t>BAB V</w:t>
            </w:r>
            <w:r>
              <w:tab/>
            </w:r>
            <w:r>
              <w:fldChar w:fldCharType="begin"/>
            </w:r>
            <w:r>
              <w:instrText>PAGEREF _Toc114046 \h</w:instrText>
            </w:r>
            <w:r>
              <w:fldChar w:fldCharType="separate"/>
            </w:r>
            <w:r>
              <w:t xml:space="preserve">15 </w:t>
            </w:r>
            <w:r>
              <w:fldChar w:fldCharType="end"/>
            </w:r>
          </w:hyperlink>
        </w:p>
        <w:p w:rsidR="008B3148" w:rsidRDefault="006D74D5">
          <w:pPr>
            <w:pStyle w:val="TOC2"/>
            <w:tabs>
              <w:tab w:val="right" w:leader="dot" w:pos="9554"/>
            </w:tabs>
          </w:pPr>
          <w:hyperlink w:anchor="_Toc114047">
            <w:r>
              <w:t>E.</w:t>
            </w:r>
            <w:r>
              <w:rPr>
                <w:rFonts w:ascii="Calibri" w:eastAsia="Calibri" w:hAnsi="Calibri" w:cs="Calibri"/>
              </w:rPr>
              <w:t xml:space="preserve">  </w:t>
            </w:r>
            <w:r>
              <w:t>Kepemimpinan dan Tanggung Jawab Sosial</w:t>
            </w:r>
            <w:r>
              <w:tab/>
            </w:r>
            <w:r>
              <w:fldChar w:fldCharType="begin"/>
            </w:r>
            <w:r>
              <w:instrText>PAGEREF _Toc114047 \h</w:instrText>
            </w:r>
            <w:r>
              <w:fldChar w:fldCharType="separate"/>
            </w:r>
            <w:r>
              <w:t xml:space="preserve">15 </w:t>
            </w:r>
            <w:r>
              <w:fldChar w:fldCharType="end"/>
            </w:r>
          </w:hyperlink>
        </w:p>
        <w:p w:rsidR="008B3148" w:rsidRDefault="006D74D5">
          <w:pPr>
            <w:pStyle w:val="TOC3"/>
            <w:tabs>
              <w:tab w:val="right" w:leader="dot" w:pos="9554"/>
            </w:tabs>
          </w:pPr>
          <w:hyperlink w:anchor="_Toc114048">
            <w:r>
              <w:t>1.</w:t>
            </w:r>
            <w:r>
              <w:rPr>
                <w:rFonts w:ascii="Calibri" w:eastAsia="Calibri" w:hAnsi="Calibri" w:cs="Calibri"/>
              </w:rPr>
              <w:t xml:space="preserve"> </w:t>
            </w:r>
            <w:r>
              <w:t>Tanggung Jawab Individu dalam Kehidupan Bermasyarakat</w:t>
            </w:r>
            <w:r>
              <w:tab/>
            </w:r>
            <w:r>
              <w:fldChar w:fldCharType="begin"/>
            </w:r>
            <w:r>
              <w:instrText>PAGEREF _Toc114048 \h</w:instrText>
            </w:r>
            <w:r>
              <w:fldChar w:fldCharType="separate"/>
            </w:r>
            <w:r>
              <w:t xml:space="preserve">15 </w:t>
            </w:r>
            <w:r>
              <w:fldChar w:fldCharType="end"/>
            </w:r>
          </w:hyperlink>
        </w:p>
        <w:p w:rsidR="008B3148" w:rsidRDefault="006D74D5">
          <w:pPr>
            <w:pStyle w:val="TOC3"/>
            <w:tabs>
              <w:tab w:val="right" w:leader="dot" w:pos="9554"/>
            </w:tabs>
          </w:pPr>
          <w:hyperlink w:anchor="_Toc114049">
            <w:r>
              <w:t>a.</w:t>
            </w:r>
            <w:r>
              <w:rPr>
                <w:rFonts w:ascii="Calibri" w:eastAsia="Calibri" w:hAnsi="Calibri" w:cs="Calibri"/>
              </w:rPr>
              <w:t xml:space="preserve"> </w:t>
            </w:r>
            <w:r>
              <w:t>Setiap individu adalah pemimpin dan akan dimintai pertanggungjawaban</w:t>
            </w:r>
            <w:r>
              <w:tab/>
            </w:r>
            <w:r>
              <w:fldChar w:fldCharType="begin"/>
            </w:r>
            <w:r>
              <w:instrText>PAGEREF _Toc114049 \h</w:instrText>
            </w:r>
            <w:r>
              <w:fldChar w:fldCharType="separate"/>
            </w:r>
            <w:r>
              <w:t xml:space="preserve">15 </w:t>
            </w:r>
            <w:r>
              <w:fldChar w:fldCharType="end"/>
            </w:r>
          </w:hyperlink>
        </w:p>
        <w:p w:rsidR="008B3148" w:rsidRDefault="006D74D5">
          <w:pPr>
            <w:pStyle w:val="TOC1"/>
            <w:tabs>
              <w:tab w:val="right" w:leader="dot" w:pos="9554"/>
            </w:tabs>
          </w:pPr>
          <w:hyperlink w:anchor="_Toc114050">
            <w:r>
              <w:t>DAFTAR PUSTAKA</w:t>
            </w:r>
            <w:r>
              <w:tab/>
            </w:r>
            <w:r>
              <w:fldChar w:fldCharType="begin"/>
            </w:r>
            <w:r>
              <w:instrText>PAGEREF _Toc114050 \h</w:instrText>
            </w:r>
            <w:r>
              <w:fldChar w:fldCharType="separate"/>
            </w:r>
            <w:r>
              <w:t xml:space="preserve">15 </w:t>
            </w:r>
            <w:r>
              <w:fldChar w:fldCharType="end"/>
            </w:r>
          </w:hyperlink>
        </w:p>
        <w:p w:rsidR="008B3148" w:rsidRDefault="006D74D5">
          <w:r>
            <w:fldChar w:fldCharType="end"/>
          </w:r>
        </w:p>
      </w:sdtContent>
    </w:sdt>
    <w:p w:rsidR="008B3148" w:rsidRDefault="006D74D5">
      <w:pPr>
        <w:spacing w:after="191" w:line="259" w:lineRule="auto"/>
        <w:ind w:left="10" w:right="0" w:firstLine="0"/>
        <w:jc w:val="left"/>
      </w:pPr>
      <w:r>
        <w:t xml:space="preserve"> </w:t>
      </w:r>
    </w:p>
    <w:p w:rsidR="008B3148" w:rsidRDefault="006D74D5">
      <w:pPr>
        <w:tabs>
          <w:tab w:val="center" w:pos="815"/>
          <w:tab w:val="center" w:pos="5048"/>
        </w:tabs>
        <w:spacing w:after="167" w:line="341"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a.</w:t>
      </w:r>
      <w:r>
        <w:rPr>
          <w:rFonts w:ascii="Calibri" w:eastAsia="Calibri" w:hAnsi="Calibri" w:cs="Calibri"/>
        </w:rPr>
        <w:t xml:space="preserve">  </w:t>
      </w:r>
      <w:r>
        <w:rPr>
          <w:rFonts w:ascii="Calibri" w:eastAsia="Calibri" w:hAnsi="Calibri" w:cs="Calibri"/>
        </w:rPr>
        <w:tab/>
      </w:r>
      <w:r>
        <w:t>Hak-</w:t>
      </w:r>
      <w:r>
        <w:t xml:space="preserve">hak sosial antar sesama muslim, setiap individu adalah pemimpin dan akan  </w:t>
      </w:r>
    </w:p>
    <w:p w:rsidR="008B3148" w:rsidRDefault="006D74D5">
      <w:pPr>
        <w:pStyle w:val="Heading1"/>
        <w:spacing w:after="167" w:line="341" w:lineRule="auto"/>
        <w:ind w:left="4367" w:right="69" w:hanging="4357"/>
        <w:jc w:val="both"/>
      </w:pPr>
      <w:bookmarkStart w:id="2" w:name="_Toc114016"/>
      <w:r>
        <w:t xml:space="preserve">BAB I  </w:t>
      </w:r>
      <w:bookmarkEnd w:id="2"/>
    </w:p>
    <w:p w:rsidR="008B3148" w:rsidRDefault="006D74D5">
      <w:pPr>
        <w:pStyle w:val="Heading2"/>
        <w:spacing w:after="283"/>
        <w:ind w:left="380" w:right="69"/>
      </w:pPr>
      <w:bookmarkStart w:id="3" w:name="_Toc114017"/>
      <w:r>
        <w:t xml:space="preserve">A. Perilaku Kepedulian dan Empati Sosial dalam Islam  </w:t>
      </w:r>
      <w:bookmarkEnd w:id="3"/>
    </w:p>
    <w:p w:rsidR="008B3148" w:rsidRDefault="006D74D5">
      <w:pPr>
        <w:pStyle w:val="Heading3"/>
        <w:ind w:left="380" w:right="69"/>
      </w:pPr>
      <w:bookmarkStart w:id="4" w:name="_Toc114018"/>
      <w:r>
        <w:t>1.</w:t>
      </w:r>
      <w:r>
        <w:rPr>
          <w:rFonts w:ascii="Arial" w:eastAsia="Arial" w:hAnsi="Arial" w:cs="Arial"/>
        </w:rPr>
        <w:t xml:space="preserve"> </w:t>
      </w:r>
      <w:r>
        <w:t xml:space="preserve">Anjuran Tolong Menolong dan Kepedulian terhadap Sesama  </w:t>
      </w:r>
      <w:bookmarkEnd w:id="4"/>
    </w:p>
    <w:p w:rsidR="008B3148" w:rsidRDefault="006D74D5">
      <w:pPr>
        <w:pStyle w:val="Heading3"/>
        <w:spacing w:after="92"/>
        <w:ind w:left="380" w:right="69"/>
      </w:pPr>
      <w:bookmarkStart w:id="5" w:name="_Toc114019"/>
      <w:r>
        <w:t>a.</w:t>
      </w:r>
      <w:r>
        <w:rPr>
          <w:rFonts w:ascii="Arial" w:eastAsia="Arial" w:hAnsi="Arial" w:cs="Arial"/>
        </w:rPr>
        <w:t xml:space="preserve"> </w:t>
      </w:r>
      <w:r>
        <w:t xml:space="preserve">Melapangkan kesusahan seorang mukmin  </w:t>
      </w:r>
      <w:bookmarkEnd w:id="5"/>
    </w:p>
    <w:p w:rsidR="008B3148" w:rsidRDefault="006D74D5">
      <w:pPr>
        <w:spacing w:after="40" w:line="259" w:lineRule="auto"/>
        <w:ind w:left="10" w:right="0" w:firstLine="0"/>
        <w:jc w:val="left"/>
      </w:pPr>
      <w:r>
        <w:t xml:space="preserve">  </w:t>
      </w:r>
    </w:p>
    <w:p w:rsidR="008B3148" w:rsidRDefault="006D74D5">
      <w:pPr>
        <w:bidi/>
        <w:spacing w:after="0" w:line="562" w:lineRule="auto"/>
        <w:ind w:left="118" w:right="0"/>
        <w:jc w:val="right"/>
      </w:pPr>
      <w:r>
        <w:rPr>
          <w:szCs w:val="24"/>
          <w:rtl/>
        </w:rPr>
        <w:t>(</w:t>
      </w:r>
      <w:r>
        <w:rPr>
          <w:szCs w:val="24"/>
        </w:rPr>
        <w:t>٢٦٩٩</w:t>
      </w:r>
      <w:r>
        <w:rPr>
          <w:szCs w:val="24"/>
          <w:rtl/>
        </w:rPr>
        <w:t>) حَدث</w:t>
      </w:r>
      <w:r>
        <w:rPr>
          <w:szCs w:val="24"/>
          <w:rtl/>
        </w:rPr>
        <w:t>نَََّا يَحۡيَ ى  بۡ ن  يَحۡيَ ى  الت َِّمَّي َِّم ي  وَأبَ و بَكۡ َِّر  بۡ ن  أ َِّبَي شَيۡبَة َ وَ محَ مَّد   بۡ ن  الۡعلَََ َِّءالۡهَ مۡدا َِّنَ ي . وَاللفَّۡ  ظ َِّليَحۡيَ ى . قَالَ  يَحۡيَ  ى: أخَۡبَرَنَا. وَقَالَ  الۡۡخَرَا َِّن : حَدثنَََّا أبَ و  مع</w:t>
      </w:r>
      <w:r>
        <w:rPr>
          <w:szCs w:val="24"/>
          <w:rtl/>
        </w:rPr>
        <w:t xml:space="preserve">َا َِّويَةَ، عَ َِّن   الۡۡعَۡمَ َِّش، عَ نۡ أ بََِّي صَا َِّلحٍ  ، عَنۡ  أبَيَِّ  هرَ يۡرَ ة َ. قاَلَ : </w:t>
      </w:r>
    </w:p>
    <w:p w:rsidR="008B3148" w:rsidRDefault="006D74D5">
      <w:pPr>
        <w:bidi/>
        <w:spacing w:after="23" w:line="435" w:lineRule="auto"/>
        <w:ind w:left="184" w:right="0" w:firstLine="1"/>
      </w:pPr>
      <w:r>
        <w:rPr>
          <w:szCs w:val="24"/>
          <w:rtl/>
        </w:rPr>
        <w:t>قَا لَ رَ سو ل  الل َِّ ﷺ: (مَنۡ  نفَ سََّ عَنۡ   مؤۡ َِّم  ن  كرۡبَة   َِّمنۡ   كرَ َِّب الد نۡيَا، نفَ سََّ الل   عَنۡ ه   كرۡبَ ة  َِّم نۡ  كرَ َِّ</w:t>
      </w:r>
      <w:r>
        <w:rPr>
          <w:szCs w:val="24"/>
          <w:rtl/>
        </w:rPr>
        <w:t>ب يوَۡ َِّم  الۡ َِّق يَامَ َِّة . وَمَ نۡ يَ سَّ رَ عَلَ ى   معۡ َِّس ر، يسََّرَ  الل   عَليَۡ َِّه   َِّفي الد نۡيَا وَالۡۡ َِّخرَ َِّة . وَمَنۡ  سَترََ   مسۡ َِّل ما، سَترََ ه   الل  َِّفي الد نۡيَا وَالۡۡ َِّخرَ َِّة . وَالل   َِّفي عَوۡ َِّن الۡعبَۡ ّ</w:t>
      </w:r>
      <w:r>
        <w:rPr>
          <w:szCs w:val="24"/>
          <w:rtl/>
        </w:rPr>
        <w:t xml:space="preserve">َِد مَا كَا نَ الۡعبَۡد   َِّفي عَوۡ َِّن أ َِّخَيَِّ ه . وَمَ نۡ سَل كََ طَ َِّريق ا يَلۡت َِّمَ  س ف َِّي َِّه   َِّعلۡ ما، سَهَّلَ  الل   لَ ه  َِّب َِّه طَ َِّريق ا إَِّلَ ى  الۡجَنَّ َِّة . وَمَا اجۡتمََعَ  قوَۡ م  َِّفي بيَۡ ت  َِّم نۡ ب  يو َِّت ال </w:t>
      </w:r>
      <w:r>
        <w:rPr>
          <w:szCs w:val="24"/>
          <w:rtl/>
        </w:rPr>
        <w:t>َِّل، ي تۡلَ ونَ  َِّكتاَ بَ ال َِّل، وَيتدَاَرََ سونَه   بَيۡنَ همۡ، إ َِّلََّ نَزَلتَۡ  عَليَۡ َِّه م  السَّ َِّكينَة ، وَغَ َِّشيتَۡ ه  م الرَّحۡمَ ة  وَحَفتَّۡ ه م  الۡمَل َِّئََكَة ، وَذكََرَ ه  م  الل  ف َِّيمَ نۡ َِّعنۡدهَ  . وَ مَ نۡ بطََّأ َ  َِّب</w:t>
      </w:r>
      <w:r>
        <w:rPr>
          <w:szCs w:val="24"/>
          <w:rtl/>
        </w:rPr>
        <w:t xml:space="preserve"> َِّه  عَمَل ه ، لَ مۡ ي سۡ َِّر عۡ َِّب َِّه </w:t>
      </w:r>
    </w:p>
    <w:p w:rsidR="008B3148" w:rsidRDefault="006D74D5">
      <w:pPr>
        <w:bidi/>
        <w:spacing w:after="212" w:line="259" w:lineRule="auto"/>
        <w:ind w:left="194" w:right="0"/>
        <w:jc w:val="left"/>
      </w:pPr>
      <w:r>
        <w:rPr>
          <w:szCs w:val="24"/>
          <w:rtl/>
        </w:rPr>
        <w:t>نسََب  ه ).</w:t>
      </w:r>
      <w:r>
        <w:rPr>
          <w:rFonts w:ascii="Leelawadee UI" w:eastAsia="Leelawadee UI" w:hAnsi="Leelawadee UI" w:cs="Leelawadee UI"/>
          <w:szCs w:val="24"/>
          <w:rtl/>
        </w:rPr>
        <w:t xml:space="preserve"> </w:t>
      </w:r>
      <w:r>
        <w:rPr>
          <w:szCs w:val="24"/>
          <w:rtl/>
        </w:rPr>
        <w:t xml:space="preserve"> </w:t>
      </w:r>
    </w:p>
    <w:p w:rsidR="008B3148" w:rsidRDefault="006D74D5">
      <w:pPr>
        <w:spacing w:line="357" w:lineRule="auto"/>
        <w:ind w:right="69"/>
      </w:pPr>
      <w:r>
        <w:t>(HR Muslim No 2699). Yahya bin Yahya At-Tamimi, Abu Bakr bin Abu Syaibah, dan Muhammad ibnul 'Ala` Al-Hamdani telah menceritakan kepada kami. Dan lafazh ini milik Yahya. Yahya berkata: Telah meng</w:t>
      </w:r>
      <w:r>
        <w:t>abarkan kepada kami. Dua yang lain berkata: Abu Mu'awiyah mengabarkan kepada kami, dari Al-A'masy, dari Abu Shalih, dari Abu Hurairah. Beliau berkata: Rasulullah shallallahu 'alaihi wa sallam bersabda, “Barangsiapa yang melepaskan dari orang mu`min satu ke</w:t>
      </w:r>
      <w:r>
        <w:t>susahan dari berbagai kesusahan dunia, maka Allah akan melepaskan darinya kesusahan dari kesusahan-kesusahan hari kiamat. Dan barangsiapa memberi kemudahan bagi orang yang kesulitan, maka Allah akan mudahkan dia di dunia dan akhirat. Barangsiapa yang menut</w:t>
      </w:r>
      <w:r>
        <w:t>up aib seorang muslim, maka Allah akan menutup aibnya di dunia dan akhirat. Dan Allah senantiasa menolong hamba selama hamba itu menolong saudaranya. Dan barangsiapa menempuh satu jalan untuk mencari ilmu, niscaya Allah akan mudahkan baginya jalan menuju s</w:t>
      </w:r>
      <w:r>
        <w:t>urga. Tidaklah satu kaum pun yang berkumpul di dalam satu rumah dari rumah-rumah Allah, mereka membaca dan saling mempelajari Kitab Allah di antara mereka, kecuali ketenangan akan turun kepada mereka, rahmat akan meliputi mereka, malaikat akan mengelilingi</w:t>
      </w:r>
      <w:r>
        <w:t xml:space="preserve"> mereka, dan Allah menyebut mereka kepada para malaikat di sisiNya. Barangsiapa amalnya memperlambatnya, nasabnya tidak akan bisa mempercepatnya.”</w:t>
      </w:r>
      <w:r>
        <w:rPr>
          <w:vertAlign w:val="superscript"/>
        </w:rPr>
        <w:footnoteReference w:id="1"/>
      </w:r>
      <w:r>
        <w:t xml:space="preserve">   </w:t>
      </w:r>
    </w:p>
    <w:p w:rsidR="008B3148" w:rsidRDefault="006D74D5">
      <w:pPr>
        <w:pStyle w:val="Heading3"/>
        <w:ind w:left="380" w:right="69"/>
      </w:pPr>
      <w:bookmarkStart w:id="6" w:name="_Toc114020"/>
      <w:r>
        <w:t>b.</w:t>
      </w:r>
      <w:r>
        <w:rPr>
          <w:rFonts w:ascii="Arial" w:eastAsia="Arial" w:hAnsi="Arial" w:cs="Arial"/>
        </w:rPr>
        <w:t xml:space="preserve"> </w:t>
      </w:r>
      <w:r>
        <w:t xml:space="preserve">Larangan bersikap tidak penyayang  </w:t>
      </w:r>
      <w:bookmarkEnd w:id="6"/>
    </w:p>
    <w:p w:rsidR="008B3148" w:rsidRDefault="006D74D5">
      <w:pPr>
        <w:bidi/>
        <w:spacing w:after="261" w:line="259" w:lineRule="auto"/>
        <w:ind w:left="118" w:right="130"/>
        <w:jc w:val="right"/>
      </w:pPr>
      <w:r>
        <w:rPr>
          <w:szCs w:val="24"/>
        </w:rPr>
        <w:t>٥٩٩٧</w:t>
      </w:r>
      <w:r>
        <w:rPr>
          <w:rFonts w:ascii="Leelawadee UI" w:eastAsia="Leelawadee UI" w:hAnsi="Leelawadee UI" w:cs="Leelawadee UI"/>
          <w:szCs w:val="24"/>
          <w:rtl/>
        </w:rPr>
        <w:t>. .</w:t>
      </w:r>
      <w:r>
        <w:rPr>
          <w:szCs w:val="24"/>
          <w:rtl/>
        </w:rPr>
        <w:t>حَدثنَََّا أبَ و الْيمََاَِّ ن : أخَْبَرَنَا  شعيَْ ب، عَ ّ</w:t>
      </w:r>
      <w:r>
        <w:rPr>
          <w:szCs w:val="24"/>
          <w:rtl/>
        </w:rPr>
        <w:t xml:space="preserve">َِن  ال زهْ َِّر ي َِّ: حَدثنَََّا أبَ و سَ لمََة َ بْ ن  عَبْ َِّد  الرَّحْمَ َِّن : أ نََّ أبََا  هرَيْرَة َ </w:t>
      </w:r>
    </w:p>
    <w:p w:rsidR="008B3148" w:rsidRDefault="006D74D5">
      <w:pPr>
        <w:bidi/>
        <w:spacing w:after="148" w:line="259" w:lineRule="auto"/>
        <w:ind w:left="118" w:right="130"/>
        <w:jc w:val="right"/>
      </w:pPr>
      <w:r>
        <w:rPr>
          <w:szCs w:val="24"/>
          <w:rtl/>
        </w:rPr>
        <w:t>﵁ قَ الَ : «قبََّلَ  رَ سو ل  الل َِّ ﷺ الْحَسَنَ  بْنَ  عَ َِّل  ي  وَ َِّعنْد هَ  الْۡقَْرَ  ع بْ ن  حَ اب</w:t>
      </w:r>
      <w:r>
        <w:rPr>
          <w:sz w:val="37"/>
          <w:szCs w:val="37"/>
          <w:vertAlign w:val="subscript"/>
          <w:rtl/>
        </w:rPr>
        <w:t xml:space="preserve"> َِّ</w:t>
      </w:r>
      <w:r>
        <w:rPr>
          <w:szCs w:val="24"/>
          <w:rtl/>
        </w:rPr>
        <w:t xml:space="preserve"> س  الت َِّمَّي َِّم ي  جَا َِّل</w:t>
      </w:r>
      <w:r>
        <w:rPr>
          <w:szCs w:val="24"/>
          <w:rtl/>
        </w:rPr>
        <w:t xml:space="preserve"> سا، فقََا لَ ا لْۡقَْرَ ع : إَِّنَّ  </w:t>
      </w:r>
    </w:p>
    <w:p w:rsidR="008B3148" w:rsidRDefault="006D74D5">
      <w:pPr>
        <w:bidi/>
        <w:spacing w:after="284" w:line="259" w:lineRule="auto"/>
        <w:ind w:left="118" w:right="130"/>
        <w:jc w:val="right"/>
      </w:pPr>
      <w:r>
        <w:rPr>
          <w:szCs w:val="24"/>
          <w:rtl/>
        </w:rPr>
        <w:t xml:space="preserve">َِّلي عَشَرَ ة  َِّمنَ  الْوَل َِّدَ  مَا قبَلَّْ ت  َِّم نْ همْ  أحََد ا، فنظَََرَ  َِّإليَْ َِّه   </w:t>
      </w:r>
    </w:p>
    <w:p w:rsidR="008B3148" w:rsidRDefault="006D74D5">
      <w:pPr>
        <w:bidi/>
        <w:spacing w:after="335" w:line="259" w:lineRule="auto"/>
        <w:ind w:left="190" w:right="0"/>
        <w:jc w:val="left"/>
      </w:pPr>
      <w:r>
        <w:rPr>
          <w:szCs w:val="24"/>
          <w:rtl/>
        </w:rPr>
        <w:t xml:space="preserve">رَ سو ل  الل َِّ ﷺ، ث مَّ  قاَلَ : مَنْ   لََ يَرْحَ م  لََ  ي رْحَ م .»  </w:t>
      </w:r>
    </w:p>
    <w:p w:rsidR="008B3148" w:rsidRDefault="006D74D5">
      <w:pPr>
        <w:spacing w:after="161" w:line="259" w:lineRule="auto"/>
        <w:ind w:left="0" w:right="151" w:firstLine="0"/>
        <w:jc w:val="right"/>
      </w:pPr>
      <w:r>
        <w:rPr>
          <w:rFonts w:ascii="Calibri" w:eastAsia="Calibri" w:hAnsi="Calibri" w:cs="Calibri"/>
        </w:rPr>
        <w:t xml:space="preserve"> </w:t>
      </w:r>
      <w:r>
        <w:t xml:space="preserve"> </w:t>
      </w:r>
    </w:p>
    <w:p w:rsidR="008B3148" w:rsidRDefault="006D74D5">
      <w:pPr>
        <w:spacing w:after="84" w:line="361" w:lineRule="auto"/>
        <w:ind w:right="69"/>
      </w:pPr>
      <w:r>
        <w:t>(HR Bukhari No 5997). Telah menceritakan kepada kami Abu Al Yaman telah mengabarkan kepada kami Syu'aib dari Az Zuhri telah menceritakan kepada kami Abu Salamah bin Abdurrahman bahwa Abu Hurairah radliallahu 'anhu berkata; "Rasulullah shallallahu 'alaihi w</w:t>
      </w:r>
      <w:r>
        <w:t>asallam pernah mencium Al Hasan bin Ali sedangkan disamping beliau ada Al Aqra' bin Habis At Tamimi sedang duduk, lalu Aqra' berkata; "Sesungguhnya aku memiliki sepuluh orang anak, namun aku tidak pernah mencium mereka sekali pun, maka Rasulullah shallalla</w:t>
      </w:r>
      <w:r>
        <w:t xml:space="preserve">hu 'alaihi wasallam memandangnya dan bersabda: "Barangsiapa tidak mengasihi maka ia tidak akan dikasihi"). Kasih  </w:t>
      </w:r>
    </w:p>
    <w:p w:rsidR="008B3148" w:rsidRDefault="006D74D5">
      <w:pPr>
        <w:ind w:right="69"/>
      </w:pPr>
      <w:r>
        <w:t>Sayang sebagai Landasan Kehidupan Sosial.</w:t>
      </w:r>
      <w:r>
        <w:rPr>
          <w:vertAlign w:val="superscript"/>
        </w:rPr>
        <w:footnoteReference w:id="2"/>
      </w:r>
      <w:r>
        <w:t xml:space="preserve">  </w:t>
      </w:r>
    </w:p>
    <w:p w:rsidR="008B3148" w:rsidRDefault="006D74D5">
      <w:pPr>
        <w:pStyle w:val="Heading3"/>
        <w:ind w:left="380" w:right="69"/>
      </w:pPr>
      <w:bookmarkStart w:id="7" w:name="_Toc114021"/>
      <w:r>
        <w:t>2.</w:t>
      </w:r>
      <w:r>
        <w:rPr>
          <w:rFonts w:ascii="Arial" w:eastAsia="Arial" w:hAnsi="Arial" w:cs="Arial"/>
        </w:rPr>
        <w:t xml:space="preserve"> </w:t>
      </w:r>
      <w:r>
        <w:t xml:space="preserve">Kasih Sayang sebagai Landasan Kehidupan Sosial  </w:t>
      </w:r>
      <w:bookmarkEnd w:id="7"/>
    </w:p>
    <w:p w:rsidR="008B3148" w:rsidRDefault="006D74D5">
      <w:pPr>
        <w:pStyle w:val="Heading3"/>
        <w:spacing w:after="126"/>
        <w:ind w:left="380" w:right="69"/>
      </w:pPr>
      <w:bookmarkStart w:id="8" w:name="_Toc114022"/>
      <w:r>
        <w:t>a.</w:t>
      </w:r>
      <w:r>
        <w:rPr>
          <w:rFonts w:ascii="Arial" w:eastAsia="Arial" w:hAnsi="Arial" w:cs="Arial"/>
        </w:rPr>
        <w:t xml:space="preserve"> </w:t>
      </w:r>
      <w:r>
        <w:t>Perumpamaan kaum mukmin dalam saling meny</w:t>
      </w:r>
      <w:r>
        <w:t xml:space="preserve">ayangi  </w:t>
      </w:r>
      <w:bookmarkEnd w:id="8"/>
    </w:p>
    <w:p w:rsidR="008B3148" w:rsidRDefault="006D74D5">
      <w:pPr>
        <w:bidi/>
        <w:spacing w:after="86" w:line="259" w:lineRule="auto"/>
        <w:ind w:left="118" w:right="125"/>
        <w:jc w:val="right"/>
      </w:pPr>
      <w:r>
        <w:rPr>
          <w:szCs w:val="24"/>
        </w:rPr>
        <w:t>٦٠١١</w:t>
      </w:r>
      <w:r>
        <w:rPr>
          <w:szCs w:val="24"/>
          <w:rtl/>
        </w:rPr>
        <w:t xml:space="preserve"> - حَدثنَََّا أبَ و ن عَ يْ م : حَدثنَََّا زَكَ َِّريَّا ء، عَنْ  عَا َِّم ر  قَالَ : سَ َِّمعْت ه    يقَ و ل : سَ َِّمعْ ت  الن عْمَانَ  بْنَ  ب َِّشَي ر  يقَ و ل : </w:t>
      </w:r>
    </w:p>
    <w:p w:rsidR="008B3148" w:rsidRDefault="006D74D5">
      <w:pPr>
        <w:bidi/>
        <w:spacing w:after="212" w:line="259" w:lineRule="auto"/>
        <w:ind w:left="200" w:right="0"/>
        <w:jc w:val="left"/>
      </w:pPr>
      <w:r>
        <w:rPr>
          <w:szCs w:val="24"/>
          <w:rtl/>
        </w:rPr>
        <w:t xml:space="preserve">قَا لَ رَ سو ل  الل َِّ ﷺ:  </w:t>
      </w:r>
    </w:p>
    <w:p w:rsidR="008B3148" w:rsidRDefault="006D74D5">
      <w:pPr>
        <w:bidi/>
        <w:spacing w:after="85" w:line="259" w:lineRule="auto"/>
        <w:ind w:left="10" w:right="146"/>
        <w:jc w:val="right"/>
      </w:pPr>
      <w:r>
        <w:rPr>
          <w:szCs w:val="24"/>
          <w:rtl/>
        </w:rPr>
        <w:t xml:space="preserve"> «ترََى الْ مؤَِّْ من َِّينَ  َِّفي ترََا ح َِّ</w:t>
      </w:r>
      <w:r>
        <w:rPr>
          <w:szCs w:val="24"/>
          <w:rtl/>
        </w:rPr>
        <w:t xml:space="preserve">م َِّهمْ  وَتوََا َِّد َِّهمْ  وَتعََا ط َِّف َِّه مْ كَمَث َِّلَ الْجَسَ َِّد   َِّإذا َ اشْتكََى  عضْ وا تداَعََى لهَ   سَا َِّئ ر  جَسَ َِّد َِّه  َِّبالسَّهَ َِّر  </w:t>
      </w:r>
    </w:p>
    <w:p w:rsidR="008B3148" w:rsidRDefault="006D74D5">
      <w:pPr>
        <w:bidi/>
        <w:spacing w:after="302" w:line="259" w:lineRule="auto"/>
        <w:ind w:left="-5" w:right="0"/>
        <w:jc w:val="left"/>
      </w:pPr>
      <w:r>
        <w:rPr>
          <w:szCs w:val="24"/>
          <w:rtl/>
        </w:rPr>
        <w:t xml:space="preserve">وَ الْ حمَّى.» </w:t>
      </w:r>
    </w:p>
    <w:p w:rsidR="008B3148" w:rsidRDefault="006D74D5">
      <w:pPr>
        <w:spacing w:line="371" w:lineRule="auto"/>
        <w:ind w:right="69"/>
      </w:pPr>
      <w:r>
        <w:t>(HR Bukhari No 6011). Abu Nu’</w:t>
      </w:r>
      <w:r>
        <w:t xml:space="preserve">aim telah menceritakan kepada kami: Zakariyya` menceritakan kepada kami dari ‘Amir. Beliau berkata: Aku mendengarnya berkata: Aku mendengar An-Nu’man bin Basyir mengatakan: Rasulullah shallallahu ‘alaihi wa sallam bersabda, “Engkau lihat orangorang mukmin </w:t>
      </w:r>
      <w:r>
        <w:t>dalam hal saling menyayangi, saling mencintai, dan saling mengasihi bagaikan satu jasad. Apabila satu anggota tubuh merasa sakit, niscaya seluruh tubuhnya ikut meresponsnya dengan tidak bisa tidur dan demam”.</w:t>
      </w:r>
      <w:r>
        <w:rPr>
          <w:vertAlign w:val="superscript"/>
        </w:rPr>
        <w:footnoteReference w:id="3"/>
      </w:r>
      <w:r>
        <w:t xml:space="preserve">  </w:t>
      </w:r>
    </w:p>
    <w:p w:rsidR="008B3148" w:rsidRDefault="008B3148">
      <w:pPr>
        <w:sectPr w:rsidR="008B3148">
          <w:footerReference w:type="even" r:id="rId8"/>
          <w:footerReference w:type="default" r:id="rId9"/>
          <w:footerReference w:type="first" r:id="rId10"/>
          <w:pgSz w:w="12240" w:h="15840"/>
          <w:pgMar w:top="1469" w:right="1256" w:bottom="1349" w:left="1431" w:header="720" w:footer="730" w:gutter="0"/>
          <w:cols w:space="720"/>
        </w:sectPr>
      </w:pPr>
    </w:p>
    <w:p w:rsidR="008B3148" w:rsidRDefault="006D74D5">
      <w:pPr>
        <w:pStyle w:val="Heading3"/>
        <w:spacing w:after="151"/>
        <w:ind w:left="370" w:right="69"/>
      </w:pPr>
      <w:bookmarkStart w:id="9" w:name="_Toc114023"/>
      <w:r>
        <w:t>b.</w:t>
      </w:r>
      <w:r>
        <w:rPr>
          <w:rFonts w:ascii="Arial" w:eastAsia="Arial" w:hAnsi="Arial" w:cs="Arial"/>
        </w:rPr>
        <w:t xml:space="preserve"> </w:t>
      </w:r>
      <w:r>
        <w:t xml:space="preserve">Kesempurnaan iman dengan mencintai sesama  </w:t>
      </w:r>
      <w:bookmarkEnd w:id="9"/>
    </w:p>
    <w:p w:rsidR="008B3148" w:rsidRDefault="006D74D5">
      <w:pPr>
        <w:bidi/>
        <w:spacing w:after="266" w:line="259" w:lineRule="auto"/>
        <w:ind w:left="118" w:right="468"/>
        <w:jc w:val="right"/>
      </w:pPr>
      <w:r>
        <w:rPr>
          <w:szCs w:val="24"/>
        </w:rPr>
        <w:t>١٣</w:t>
      </w:r>
      <w:r>
        <w:rPr>
          <w:szCs w:val="24"/>
          <w:rtl/>
        </w:rPr>
        <w:t xml:space="preserve"> - حَدثنَََّا  مسَددَّ   قَا  لَ: حَدثنَََّا يَحْيَى، عَ نْ  شعْبَةَ، </w:t>
      </w:r>
      <w:r>
        <w:rPr>
          <w:szCs w:val="24"/>
          <w:rtl/>
        </w:rPr>
        <w:t xml:space="preserve">عَنْ  قتاَدَةََ، عَ نْ أن سََ  ﵁، عَ َِّن  الن َِّبَّ ي َِّ ﷺ .وَعَنْ   حسَيْ ن  الْ معَ َِّل </w:t>
      </w:r>
    </w:p>
    <w:p w:rsidR="008B3148" w:rsidRDefault="006D74D5">
      <w:pPr>
        <w:bidi/>
        <w:spacing w:after="147" w:line="259" w:lineRule="auto"/>
        <w:ind w:left="118" w:right="468"/>
        <w:jc w:val="right"/>
      </w:pPr>
      <w:r>
        <w:rPr>
          <w:szCs w:val="24"/>
          <w:rtl/>
        </w:rPr>
        <w:t xml:space="preserve">َِّم  قَالَ : حَ دثنَََّا قتاَدَةَ ،  عَنْ  أن سََ، عَ َِّن  الن َِّبَّ ي َِّ ﷺ قَالَ : «لََ  ي ؤْ َِّم ن  أحََد  كمْ  حَتىَّ ي َِّحبَّ  َِّلۡ َِّخَي َِّه  مَا  </w:t>
      </w:r>
      <w:r>
        <w:rPr>
          <w:szCs w:val="24"/>
          <w:rtl/>
        </w:rPr>
        <w:t>ي ح</w:t>
      </w:r>
      <w:r>
        <w:rPr>
          <w:sz w:val="37"/>
          <w:szCs w:val="37"/>
          <w:vertAlign w:val="subscript"/>
          <w:rtl/>
        </w:rPr>
        <w:t>َِّ</w:t>
      </w:r>
      <w:r>
        <w:rPr>
          <w:szCs w:val="24"/>
          <w:rtl/>
        </w:rPr>
        <w:t xml:space="preserve"> ب  </w:t>
      </w:r>
    </w:p>
    <w:p w:rsidR="008B3148" w:rsidRDefault="006D74D5">
      <w:pPr>
        <w:bidi/>
        <w:spacing w:after="336" w:line="259" w:lineRule="auto"/>
        <w:ind w:left="118" w:right="468"/>
        <w:jc w:val="right"/>
      </w:pPr>
      <w:r>
        <w:rPr>
          <w:szCs w:val="24"/>
          <w:rtl/>
        </w:rPr>
        <w:t xml:space="preserve">َِّلنفْ َِّسَ َِّه ». </w:t>
      </w:r>
    </w:p>
    <w:p w:rsidR="008B3148" w:rsidRDefault="006D74D5">
      <w:pPr>
        <w:spacing w:after="180" w:line="372" w:lineRule="auto"/>
        <w:ind w:right="69"/>
      </w:pPr>
      <w:r>
        <w:t>(HR Bukhari No 13). Musaddad telah menceritakan kepada kami, beliau mengatakan: Yahya menceritakan kepada kami, dari Syu'bah, dari Qatadah, dari Anas radhiyallahu 'anhu, dari Nabi shallallahu 'alaihi wa sallam. Dan dari Hu</w:t>
      </w:r>
      <w:r>
        <w:t>sain Al-Mu'allim, beliau mengatakan: Qatadah menceritakan kepada kami, dari Anas, dari Nabi shallallahu 'alaihi wa sallam, beliau bersabda, “Salah seorang kalian tidak beriman (dengan sempurna) hingga ia mencintai bagi saudaranya apa saja yang ia cintai ba</w:t>
      </w:r>
      <w:r>
        <w:t>gi dirinya”.</w:t>
      </w:r>
      <w:r>
        <w:rPr>
          <w:vertAlign w:val="superscript"/>
        </w:rPr>
        <w:footnoteReference w:id="4"/>
      </w:r>
      <w:r>
        <w:t xml:space="preserve">  </w:t>
      </w:r>
    </w:p>
    <w:p w:rsidR="008B3148" w:rsidRDefault="006D74D5">
      <w:pPr>
        <w:spacing w:after="295" w:line="259" w:lineRule="auto"/>
        <w:ind w:left="0" w:right="0" w:firstLine="0"/>
        <w:jc w:val="left"/>
      </w:pPr>
      <w:r>
        <w:t xml:space="preserve">  </w:t>
      </w:r>
    </w:p>
    <w:p w:rsidR="008B3148" w:rsidRDefault="006D74D5">
      <w:pPr>
        <w:spacing w:after="295" w:line="259" w:lineRule="auto"/>
        <w:ind w:left="0" w:right="0" w:firstLine="0"/>
        <w:jc w:val="left"/>
      </w:pPr>
      <w:r>
        <w:t xml:space="preserve">  </w:t>
      </w:r>
    </w:p>
    <w:p w:rsidR="008B3148" w:rsidRDefault="006D74D5">
      <w:pPr>
        <w:spacing w:after="297" w:line="259" w:lineRule="auto"/>
        <w:ind w:left="0" w:right="0" w:firstLine="0"/>
        <w:jc w:val="left"/>
      </w:pPr>
      <w:r>
        <w:t xml:space="preserve">  </w:t>
      </w:r>
    </w:p>
    <w:p w:rsidR="008B3148" w:rsidRDefault="006D74D5">
      <w:pPr>
        <w:spacing w:after="295" w:line="259" w:lineRule="auto"/>
        <w:ind w:left="0" w:right="0" w:firstLine="0"/>
        <w:jc w:val="left"/>
      </w:pPr>
      <w:r>
        <w:t xml:space="preserve">  </w:t>
      </w:r>
    </w:p>
    <w:p w:rsidR="008B3148" w:rsidRDefault="006D74D5">
      <w:pPr>
        <w:spacing w:after="295" w:line="259" w:lineRule="auto"/>
        <w:ind w:left="0" w:right="0" w:firstLine="0"/>
        <w:jc w:val="left"/>
      </w:pPr>
      <w:r>
        <w:t xml:space="preserve">  </w:t>
      </w:r>
    </w:p>
    <w:p w:rsidR="008B3148" w:rsidRDefault="006D74D5">
      <w:pPr>
        <w:spacing w:after="295" w:line="259" w:lineRule="auto"/>
        <w:ind w:left="0" w:right="0" w:firstLine="0"/>
        <w:jc w:val="left"/>
      </w:pPr>
      <w:r>
        <w:t xml:space="preserve">  </w:t>
      </w:r>
    </w:p>
    <w:p w:rsidR="008B3148" w:rsidRDefault="006D74D5">
      <w:pPr>
        <w:spacing w:after="295" w:line="259" w:lineRule="auto"/>
        <w:ind w:left="0" w:right="0" w:firstLine="0"/>
        <w:jc w:val="left"/>
      </w:pPr>
      <w:r>
        <w:t xml:space="preserve">  </w:t>
      </w:r>
    </w:p>
    <w:p w:rsidR="008B3148" w:rsidRDefault="006D74D5">
      <w:pPr>
        <w:spacing w:after="0" w:line="259" w:lineRule="auto"/>
        <w:ind w:left="0" w:right="0" w:firstLine="0"/>
        <w:jc w:val="left"/>
      </w:pPr>
      <w:r>
        <w:t xml:space="preserve">  </w:t>
      </w:r>
    </w:p>
    <w:p w:rsidR="008B3148" w:rsidRDefault="006D74D5">
      <w:pPr>
        <w:pStyle w:val="Heading1"/>
        <w:ind w:right="144"/>
      </w:pPr>
      <w:bookmarkStart w:id="10" w:name="_Toc114024"/>
      <w:r>
        <w:t xml:space="preserve">BAB II  </w:t>
      </w:r>
      <w:bookmarkEnd w:id="10"/>
    </w:p>
    <w:p w:rsidR="008B3148" w:rsidRDefault="006D74D5">
      <w:pPr>
        <w:pStyle w:val="Heading2"/>
        <w:spacing w:after="280"/>
        <w:ind w:left="370" w:right="69"/>
      </w:pPr>
      <w:bookmarkStart w:id="11" w:name="_Toc114025"/>
      <w:r>
        <w:t>B.</w:t>
      </w:r>
      <w:r>
        <w:rPr>
          <w:rFonts w:ascii="Arial" w:eastAsia="Arial" w:hAnsi="Arial" w:cs="Arial"/>
        </w:rPr>
        <w:t xml:space="preserve"> </w:t>
      </w:r>
      <w:r>
        <w:t xml:space="preserve">Etika Sosial dan Akhlak dalam Interaksi Kemasyarakatan  </w:t>
      </w:r>
      <w:bookmarkEnd w:id="11"/>
    </w:p>
    <w:p w:rsidR="008B3148" w:rsidRDefault="006D74D5">
      <w:pPr>
        <w:pStyle w:val="Heading3"/>
        <w:ind w:left="370" w:right="69"/>
      </w:pPr>
      <w:bookmarkStart w:id="12" w:name="_Toc114026"/>
      <w:r>
        <w:t>1.</w:t>
      </w:r>
      <w:r>
        <w:rPr>
          <w:rFonts w:ascii="Arial" w:eastAsia="Arial" w:hAnsi="Arial" w:cs="Arial"/>
        </w:rPr>
        <w:t xml:space="preserve"> </w:t>
      </w:r>
      <w:r>
        <w:t xml:space="preserve">Etika Lisan dalam Kehidupan Sosial  </w:t>
      </w:r>
      <w:bookmarkEnd w:id="12"/>
    </w:p>
    <w:p w:rsidR="008B3148" w:rsidRDefault="006D74D5">
      <w:pPr>
        <w:pStyle w:val="Heading3"/>
        <w:spacing w:after="262"/>
        <w:ind w:left="370" w:right="69"/>
      </w:pPr>
      <w:bookmarkStart w:id="13" w:name="_Toc114027"/>
      <w:r>
        <w:t>a.</w:t>
      </w:r>
      <w:r>
        <w:rPr>
          <w:rFonts w:ascii="Arial" w:eastAsia="Arial" w:hAnsi="Arial" w:cs="Arial"/>
        </w:rPr>
        <w:t xml:space="preserve"> </w:t>
      </w:r>
      <w:r>
        <w:t xml:space="preserve">Perintah berkata baik atau diam  </w:t>
      </w:r>
      <w:bookmarkEnd w:id="13"/>
    </w:p>
    <w:p w:rsidR="008B3148" w:rsidRDefault="006D74D5">
      <w:pPr>
        <w:bidi/>
        <w:spacing w:after="0" w:line="448" w:lineRule="auto"/>
        <w:ind w:left="310" w:right="264" w:hanging="202"/>
        <w:jc w:val="right"/>
      </w:pPr>
      <w:r>
        <w:rPr>
          <w:szCs w:val="24"/>
        </w:rPr>
        <w:t>٦٠١٨</w:t>
      </w:r>
      <w:r>
        <w:rPr>
          <w:szCs w:val="24"/>
          <w:rtl/>
        </w:rPr>
        <w:t xml:space="preserve"> - حَدثنَََّا ق تيَْبَة  بْ ن سَ َِّعي  د: حَدثنَََّا أبَ و الْۡ</w:t>
      </w:r>
      <w:r>
        <w:rPr>
          <w:szCs w:val="24"/>
          <w:rtl/>
        </w:rPr>
        <w:t xml:space="preserve">حَْوَ َِّص، عَنْ أ َِّبَي حَ َِّصي ن، عَ نْ أ َِّبَي صَا َِّلحٍ  ، عَنْ أ َِّبَي  هرَيْرَةَ قَالَ : قَالَ رَ  سو ل الَِّ ل ﷺ:« مَنْ كَانَ  يؤْ َِّم ن َِّباللهَِّ وَالْيوَْ َِّم الْۡ َِّخ َِّر فلَََ ي ؤْ َِّذ جَارَه ، وَمَنْ كَانَ ي ؤْ َِّم  ن  َِّباللهَِّ </w:t>
      </w:r>
      <w:r>
        <w:rPr>
          <w:szCs w:val="24"/>
          <w:rtl/>
        </w:rPr>
        <w:t xml:space="preserve">وَالْيوَْ َِّم الْۡ َِّخ َِّر فَلْي كْ َِّرمْ ضَيْفَه ، </w:t>
      </w:r>
    </w:p>
    <w:p w:rsidR="008B3148" w:rsidRDefault="006D74D5">
      <w:pPr>
        <w:bidi/>
        <w:spacing w:after="224" w:line="259" w:lineRule="auto"/>
        <w:ind w:left="118" w:right="264"/>
        <w:jc w:val="right"/>
      </w:pPr>
      <w:r>
        <w:rPr>
          <w:szCs w:val="24"/>
          <w:rtl/>
        </w:rPr>
        <w:t>وَمَنْ كَ انَ ي ؤْ َِّم ن َِّباللهَِّ وَالْيوَْ َِّم الْۡ َِّخ َِّر فَلْيقَ لْ خَيْ را أوَْ َِّليَصْ متْ .»</w:t>
      </w:r>
      <w:r>
        <w:rPr>
          <w:rFonts w:ascii="Calibri" w:eastAsia="Calibri" w:hAnsi="Calibri" w:cs="Calibri"/>
          <w:szCs w:val="24"/>
          <w:rtl/>
        </w:rPr>
        <w:t xml:space="preserve"> </w:t>
      </w:r>
      <w:r>
        <w:rPr>
          <w:szCs w:val="24"/>
          <w:rtl/>
        </w:rPr>
        <w:t xml:space="preserve"> </w:t>
      </w:r>
    </w:p>
    <w:p w:rsidR="008B3148" w:rsidRDefault="006D74D5">
      <w:pPr>
        <w:spacing w:after="282" w:line="373" w:lineRule="auto"/>
        <w:ind w:right="69"/>
      </w:pPr>
      <w:r>
        <w:t xml:space="preserve">(HR Bukhari No 6018). Dari Abu Hurairah Radhiyallahu ‘anhu , dari Rasulullah Shallallahu </w:t>
      </w:r>
      <w:r>
        <w:t>‘alaihi wa sallam , beliau bersabda: “Barang siapa beriman kepada Allah dan hari Akhir, hendaklah ia berkata baik atau diam. Barang siapa beriman kepada Allah dan hari Akhir, hendaklah ia menghormati tetangganya. Dan barang siapa beriman kepada Allah dan h</w:t>
      </w:r>
      <w:r>
        <w:t xml:space="preserve">ari Akhir, hendaklah ia memuliakan tamunya”. </w:t>
      </w:r>
      <w:r>
        <w:rPr>
          <w:vertAlign w:val="superscript"/>
        </w:rPr>
        <w:footnoteReference w:id="5"/>
      </w:r>
      <w:r>
        <w:t xml:space="preserve">  </w:t>
      </w:r>
    </w:p>
    <w:p w:rsidR="008B3148" w:rsidRDefault="006D74D5">
      <w:pPr>
        <w:pStyle w:val="Heading3"/>
        <w:spacing w:after="124"/>
        <w:ind w:left="370" w:right="69"/>
      </w:pPr>
      <w:bookmarkStart w:id="14" w:name="_Toc114028"/>
      <w:r>
        <w:t>b.</w:t>
      </w:r>
      <w:r>
        <w:rPr>
          <w:rFonts w:ascii="Arial" w:eastAsia="Arial" w:hAnsi="Arial" w:cs="Arial"/>
        </w:rPr>
        <w:t xml:space="preserve"> </w:t>
      </w:r>
      <w:r>
        <w:t xml:space="preserve">Muslim sejati menjaga lisan dan tangan  </w:t>
      </w:r>
      <w:bookmarkEnd w:id="14"/>
    </w:p>
    <w:p w:rsidR="008B3148" w:rsidRDefault="006D74D5">
      <w:pPr>
        <w:bidi/>
        <w:spacing w:after="0" w:line="494" w:lineRule="auto"/>
        <w:ind w:left="108" w:right="437" w:firstLine="132"/>
        <w:jc w:val="right"/>
      </w:pPr>
      <w:r>
        <w:rPr>
          <w:szCs w:val="24"/>
          <w:rtl/>
        </w:rPr>
        <w:t>(</w:t>
      </w:r>
      <w:r>
        <w:rPr>
          <w:szCs w:val="24"/>
        </w:rPr>
        <w:t>٢٥٦٤</w:t>
      </w:r>
      <w:r>
        <w:rPr>
          <w:szCs w:val="24"/>
          <w:rtl/>
        </w:rPr>
        <w:t>) حَدثنَََّا عَبْد   ال لَّ َِّ بْ ن  مَسْلمََ ةَ بْ َِّن  قعَْن بَ، حَدثنَََّا داَ ود ، - يَعْ َِّني ابْنَ  قيْ سَ  - عَنْ  أ َِّبَي، سَ َِّعي د  مَوْلَى عَا</w:t>
      </w:r>
      <w:r>
        <w:rPr>
          <w:szCs w:val="24"/>
          <w:rtl/>
        </w:rPr>
        <w:t xml:space="preserve"> َِّم َِّر  بْ َِّن   كرَ يْ ز  عَنْ  أ َِّبَي  هرَيْرَةَ، قَا لَ قاَلَ  رَ سو ل   ال َِّ لَّ صلى الل عليه وسلم "  لََ تحََ اسَد وا وَ لََ تنََاجَ ش وا وَ لََ تبََاغَ </w:t>
      </w:r>
      <w:r>
        <w:rPr>
          <w:szCs w:val="24"/>
          <w:rtl/>
        </w:rPr>
        <w:tab/>
        <w:t xml:space="preserve">  ضوا وَلَ َ تداَبََ روا وَ لََ ي َِّبَعْ  بعَْ </w:t>
      </w:r>
      <w:r>
        <w:rPr>
          <w:szCs w:val="24"/>
          <w:rtl/>
        </w:rPr>
        <w:tab/>
        <w:t xml:space="preserve">  ض  ك مْ عَلَى بيَْع َِّ بَ عْ</w:t>
      </w:r>
      <w:r>
        <w:rPr>
          <w:szCs w:val="24"/>
          <w:rtl/>
        </w:rPr>
        <w:tab/>
        <w:t xml:space="preserve">   ض وَ</w:t>
      </w:r>
      <w:r>
        <w:rPr>
          <w:szCs w:val="24"/>
          <w:rtl/>
        </w:rPr>
        <w:t xml:space="preserve"> كون وا َِّعبَا دَ ال لَّ َِّ َِّإخْوَان ا . الْ مسْ َِّل م  أ خَو </w:t>
      </w:r>
    </w:p>
    <w:p w:rsidR="008B3148" w:rsidRDefault="006D74D5">
      <w:pPr>
        <w:bidi/>
        <w:spacing w:after="265" w:line="259" w:lineRule="auto"/>
        <w:ind w:left="118" w:right="437"/>
        <w:jc w:val="right"/>
      </w:pPr>
      <w:r>
        <w:rPr>
          <w:szCs w:val="24"/>
          <w:rtl/>
        </w:rPr>
        <w:t xml:space="preserve">الْ مسْ َِّل َِّم  لَ َ  يظَْ َِّل مه   وَ لََ يَخْذ ل ه   وَلَ َ يَحْ َِّق ره   . التقْ وََّى هَا  هنَا " . وَي َِّشي ر  َِّإلَى صَدْ َِّر َِّه   ثلََ ثََ مَرَّا  ت " </w:t>
      </w:r>
    </w:p>
    <w:p w:rsidR="008B3148" w:rsidRDefault="006D74D5">
      <w:pPr>
        <w:bidi/>
        <w:spacing w:after="280" w:line="259" w:lineRule="auto"/>
        <w:ind w:left="118" w:right="451"/>
        <w:jc w:val="right"/>
      </w:pPr>
      <w:r>
        <w:rPr>
          <w:szCs w:val="24"/>
          <w:rtl/>
        </w:rPr>
        <w:t xml:space="preserve">َِّبحَسْ َِّب  امْ </w:t>
      </w:r>
      <w:r>
        <w:rPr>
          <w:szCs w:val="24"/>
          <w:rtl/>
        </w:rPr>
        <w:t xml:space="preserve">َِّر ئ  َِّمنَ  الشَّ َِّر  أنَْ  يَحْ َِّقرَ  أخََا ه  الْ مسْ َِّل مَ  ك  ل الْ  مسْ َِّل َِّم  عَلَى الْ مسْ َِّل َِّم حَرَا  م د مَ ه   وَمَال ه   وَ َِّعرْ   </w:t>
      </w:r>
    </w:p>
    <w:p w:rsidR="008B3148" w:rsidRDefault="006D74D5">
      <w:pPr>
        <w:bidi/>
        <w:spacing w:after="321" w:line="259" w:lineRule="auto"/>
        <w:ind w:left="118" w:right="437"/>
        <w:jc w:val="right"/>
      </w:pPr>
      <w:r>
        <w:rPr>
          <w:szCs w:val="24"/>
          <w:rtl/>
        </w:rPr>
        <w:t xml:space="preserve">ضه   "  </w:t>
      </w:r>
    </w:p>
    <w:p w:rsidR="008B3148" w:rsidRDefault="006D74D5">
      <w:pPr>
        <w:spacing w:after="257" w:line="354" w:lineRule="auto"/>
        <w:ind w:right="69"/>
      </w:pPr>
      <w:r>
        <w:t>(HR Muslim No 2564). Abu Hurairah melaporkan Rasulullah shallallahu 'alaihi wa sallam berkata: Jangan memelihara  dendam dan jangan menawarnya untuk menaikkan harga dan jangan memelihara keengganan atau permusuhan dan jangan masuk ke dalam transaksi ketika</w:t>
      </w:r>
      <w:r>
        <w:t xml:space="preserve"> yang lain telah melakukan transaksi  itu dan menjadi sesama saudara dan hamba Allah. Seorang Muslim adalah saudara laki-laki seorang Muslim. Dia tidak menindasnya atau mempermalukannya atau memandang rendah dia. Kesalehan ada di sini, (dan sambil mengatak</w:t>
      </w:r>
      <w:r>
        <w:t xml:space="preserve">an demikian) dia menunjuk ke arah dadanya tiga kali. Adalah kejahatan serius bagi seorang Muslim bahwa dia harus memandang rendah saudaranya Muslim. Segala sesuatu seorang Muslim tidak dapat diganggu gugat oleh saudaranya dalam iman: darahnya, kekayaannya </w:t>
      </w:r>
      <w:r>
        <w:t>dan kehormatannya.</w:t>
      </w:r>
      <w:r>
        <w:rPr>
          <w:vertAlign w:val="superscript"/>
        </w:rPr>
        <w:footnoteReference w:id="6"/>
      </w:r>
      <w:r>
        <w:t xml:space="preserve">  </w:t>
      </w:r>
    </w:p>
    <w:p w:rsidR="008B3148" w:rsidRDefault="006D74D5">
      <w:pPr>
        <w:pStyle w:val="Heading3"/>
        <w:spacing w:after="144"/>
        <w:ind w:left="370" w:right="69"/>
      </w:pPr>
      <w:bookmarkStart w:id="15" w:name="_Toc114029"/>
      <w:r>
        <w:t>c.</w:t>
      </w:r>
      <w:r>
        <w:rPr>
          <w:rFonts w:ascii="Arial" w:eastAsia="Arial" w:hAnsi="Arial" w:cs="Arial"/>
        </w:rPr>
        <w:t xml:space="preserve"> </w:t>
      </w:r>
      <w:r>
        <w:t xml:space="preserve">Keselamatan kaum muslim dari lisan dan tangan  </w:t>
      </w:r>
      <w:bookmarkEnd w:id="15"/>
    </w:p>
    <w:p w:rsidR="008B3148" w:rsidRDefault="006D74D5">
      <w:pPr>
        <w:bidi/>
        <w:spacing w:after="109" w:line="363" w:lineRule="auto"/>
        <w:ind w:left="0" w:right="434" w:firstLine="69"/>
        <w:jc w:val="right"/>
      </w:pPr>
      <w:r>
        <w:rPr>
          <w:szCs w:val="24"/>
        </w:rPr>
        <w:t>١٠</w:t>
      </w:r>
      <w:r>
        <w:rPr>
          <w:szCs w:val="24"/>
          <w:rtl/>
        </w:rPr>
        <w:t xml:space="preserve">- حَدثنَََّا آد مَ  بْ ن  أبَ َِّي إَِّيَ ا س  ، قالََ : حَدثنَََّا  شعْبَة ، عَنْ  عَبْ َِّد  الل َِّ بْ َِّن  أ َِّبَي السَّفَ َِّر  وَإ َِّسْمَا َِّعيلَ  ، عَ َِّن  الشَّعْ َِّب </w:t>
      </w:r>
      <w:r>
        <w:rPr>
          <w:szCs w:val="24"/>
          <w:rtl/>
        </w:rPr>
        <w:t>يَِّ، عَ نْ عَبْ َِّد  الل َِّ بْ َِّن  عَمْ رو ﵁، عَ َِّن  الن َِّبَّ ي َِّ ﷺ، قَا لَ : «الْ مسْ َِّل م  مَنْ  سَ َِّل مَ الْ مسْ َِّل مونَ  َِّمنْ  َِّلسَا َِّن  َِّه وَيَ َِّد َِّه، وَالْ مهَاج</w:t>
      </w:r>
      <w:r>
        <w:rPr>
          <w:sz w:val="37"/>
          <w:szCs w:val="37"/>
          <w:vertAlign w:val="subscript"/>
          <w:rtl/>
        </w:rPr>
        <w:t>َِّ</w:t>
      </w:r>
      <w:r>
        <w:rPr>
          <w:szCs w:val="24"/>
          <w:rtl/>
        </w:rPr>
        <w:t xml:space="preserve">  ر مَنْ  هَجَرَ  مَا نهََى الل   عَنْه  » قَالَ  أ بَ و </w:t>
      </w:r>
      <w:r>
        <w:rPr>
          <w:szCs w:val="24"/>
          <w:rtl/>
        </w:rPr>
        <w:t xml:space="preserve">عَبْ َِّد  الل َِّ : وَقَالَ  عَبْد   الْۡعَْلَى: عَنْ  داَ و دَ عَ نْ  عَا َِّم  ر عَنْ  عَبْ َِّد  </w:t>
      </w:r>
      <w:r>
        <w:rPr>
          <w:rFonts w:ascii="Leelawadee UI" w:eastAsia="Leelawadee UI" w:hAnsi="Leelawadee UI" w:cs="Leelawadee UI"/>
          <w:szCs w:val="24"/>
          <w:rtl/>
        </w:rPr>
        <w:t xml:space="preserve"> </w:t>
      </w:r>
      <w:r>
        <w:rPr>
          <w:szCs w:val="24"/>
          <w:rtl/>
        </w:rPr>
        <w:t>وَقَا لَ أبَ و  معَا َِّويَة َ : حَدثنَََّا داَ و د  عَ نْ عَا َِّم  ر  قَا لَ : سَ َِّمعْ ت  عَبْد َ ال َِّل، عَ َِّن  الن َِّبَّ  يَِّ ﷺ.</w:t>
      </w:r>
      <w:r>
        <w:rPr>
          <w:rFonts w:ascii="Leelawadee UI" w:eastAsia="Leelawadee UI" w:hAnsi="Leelawadee UI" w:cs="Leelawadee UI"/>
          <w:szCs w:val="24"/>
          <w:rtl/>
        </w:rPr>
        <w:t xml:space="preserve"> </w:t>
      </w:r>
      <w:r>
        <w:rPr>
          <w:szCs w:val="24"/>
          <w:rtl/>
        </w:rPr>
        <w:t>الل َِّ عَ َِّ</w:t>
      </w:r>
      <w:r>
        <w:rPr>
          <w:szCs w:val="24"/>
          <w:rtl/>
        </w:rPr>
        <w:t xml:space="preserve">ن  الن َِّبَّ ي َِّ ﷺ. </w:t>
      </w:r>
    </w:p>
    <w:p w:rsidR="008B3148" w:rsidRDefault="006D74D5">
      <w:pPr>
        <w:spacing w:after="0" w:line="397" w:lineRule="auto"/>
        <w:ind w:right="69"/>
      </w:pPr>
      <w:r>
        <w:t xml:space="preserve">(HR Bukhari No 10). Telah menceritakan kepada kami [Adam bin Abu Iyas] berkata: Telah menceritakan kepada kami [Syu'bah] dari [Abdullah bin Abu As Safar] dan [Isma'il bin Abu  </w:t>
      </w:r>
    </w:p>
    <w:p w:rsidR="008B3148" w:rsidRDefault="006D74D5">
      <w:pPr>
        <w:spacing w:after="46" w:line="355" w:lineRule="auto"/>
        <w:ind w:right="69"/>
      </w:pPr>
      <w:r>
        <w:t>Khalid] dari [Asy Sya'bi] dari [Abdullah bin 'Amru] rad</w:t>
      </w:r>
      <w:r>
        <w:t>liyallahu 'anhuma dari Nabi shallallahu 'alaihi wa sallam, bersabda: "Seorang muslim adalah orang yang Kaum Muslimin selamat dari lisan dan tangannya, dan seorang Muhajir adalah orang yang meninggalkan apa yang dilarang oleh Allah." Abu Abdullah berkata: D</w:t>
      </w:r>
      <w:r>
        <w:t xml:space="preserve">an [Abu Mu'awiyyah] berkata: Telah menceritakan kepada kami [Daud], dia adalah anak Ibnu Hind, dari ['Amir] berkata: aku mendengar [Abdullah], maksudnya </w:t>
      </w:r>
    </w:p>
    <w:p w:rsidR="008B3148" w:rsidRDefault="006D74D5">
      <w:pPr>
        <w:ind w:right="69"/>
      </w:pPr>
      <w:r>
        <w:t xml:space="preserve">Ibnu 'Amru, dari Nabi shallallahu 'alaihi wa sallam. Dan [Abdul A'la] berkata: Dari [Daud] dari  </w:t>
      </w:r>
    </w:p>
    <w:p w:rsidR="008B3148" w:rsidRDefault="006D74D5">
      <w:pPr>
        <w:ind w:right="69"/>
      </w:pPr>
      <w:r>
        <w:t>['Am</w:t>
      </w:r>
      <w:r>
        <w:t>ir] dari [Abdullah] dari Nabi shallallahu 'alaihi wa sallam.</w:t>
      </w:r>
      <w:r>
        <w:rPr>
          <w:vertAlign w:val="superscript"/>
        </w:rPr>
        <w:footnoteReference w:id="7"/>
      </w:r>
      <w:r>
        <w:t xml:space="preserve">  </w:t>
      </w:r>
    </w:p>
    <w:p w:rsidR="008B3148" w:rsidRDefault="006D74D5">
      <w:pPr>
        <w:pStyle w:val="Heading3"/>
        <w:ind w:left="370" w:right="69"/>
      </w:pPr>
      <w:bookmarkStart w:id="16" w:name="_Toc114030"/>
      <w:r>
        <w:t>2.</w:t>
      </w:r>
      <w:r>
        <w:rPr>
          <w:rFonts w:ascii="Arial" w:eastAsia="Arial" w:hAnsi="Arial" w:cs="Arial"/>
        </w:rPr>
        <w:t xml:space="preserve"> </w:t>
      </w:r>
      <w:r>
        <w:t xml:space="preserve">Etika dalam Hubungan Bertetangga dan Tamu  </w:t>
      </w:r>
      <w:bookmarkEnd w:id="16"/>
    </w:p>
    <w:p w:rsidR="008B3148" w:rsidRDefault="006D74D5">
      <w:pPr>
        <w:pStyle w:val="Heading3"/>
        <w:spacing w:after="112"/>
        <w:ind w:left="370" w:right="69"/>
      </w:pPr>
      <w:bookmarkStart w:id="17" w:name="_Toc114031"/>
      <w:r>
        <w:t>a.</w:t>
      </w:r>
      <w:r>
        <w:rPr>
          <w:rFonts w:ascii="Arial" w:eastAsia="Arial" w:hAnsi="Arial" w:cs="Arial"/>
        </w:rPr>
        <w:t xml:space="preserve"> </w:t>
      </w:r>
      <w:r>
        <w:t xml:space="preserve">Larangan menyakiti tetangga  </w:t>
      </w:r>
      <w:bookmarkEnd w:id="17"/>
    </w:p>
    <w:p w:rsidR="008B3148" w:rsidRDefault="006D74D5">
      <w:pPr>
        <w:bidi/>
        <w:spacing w:after="198" w:line="259" w:lineRule="auto"/>
        <w:ind w:left="10" w:right="161"/>
        <w:jc w:val="center"/>
      </w:pPr>
      <w:r>
        <w:rPr>
          <w:szCs w:val="24"/>
        </w:rPr>
        <w:t>٥١٨٥</w:t>
      </w:r>
      <w:r>
        <w:rPr>
          <w:szCs w:val="24"/>
          <w:rtl/>
        </w:rPr>
        <w:t>- حَدثنَََّا إ َِّسْحَا ق  بْ  ن نَصْ ر : حَدثنَََّا  حسَ يْ ن  الْ جعْ َِّف ي، عَنْ  زَا َِّئدةََ،  عَنْ  م</w:t>
      </w:r>
      <w:r>
        <w:rPr>
          <w:szCs w:val="24"/>
          <w:rtl/>
        </w:rPr>
        <w:t xml:space="preserve">َيْسَرَةَ، عَ نْ أ َِّبَي حَا َِّز م، عَنْ  أ َِّبَي  </w:t>
      </w:r>
    </w:p>
    <w:p w:rsidR="008B3148" w:rsidRDefault="006D74D5">
      <w:pPr>
        <w:bidi/>
        <w:spacing w:after="226" w:line="259" w:lineRule="auto"/>
        <w:ind w:left="118" w:right="432"/>
        <w:jc w:val="right"/>
      </w:pPr>
      <w:r>
        <w:rPr>
          <w:szCs w:val="24"/>
          <w:rtl/>
        </w:rPr>
        <w:t xml:space="preserve">هرَيْرَ ةَ عَ َِّن الن َِّبَّ ي َِّ ﷺ </w:t>
      </w:r>
      <w:r>
        <w:rPr>
          <w:rFonts w:ascii="Leelawadee UI" w:eastAsia="Leelawadee UI" w:hAnsi="Leelawadee UI" w:cs="Leelawadee UI"/>
          <w:szCs w:val="24"/>
          <w:rtl/>
        </w:rPr>
        <w:t xml:space="preserve"> </w:t>
      </w:r>
      <w:r>
        <w:rPr>
          <w:szCs w:val="24"/>
          <w:rtl/>
        </w:rPr>
        <w:t xml:space="preserve">قَالَ : «مَنْ  كَا نَ ي ؤْ َِّم ن  َِّبالله َِّ وَالْيوَْ َِّم  الْۡ َِّخ َِّر  فلَََ  ي ؤْ َِّذي جَارَ ه . </w:t>
      </w:r>
    </w:p>
    <w:p w:rsidR="008B3148" w:rsidRDefault="006D74D5">
      <w:pPr>
        <w:spacing w:line="393" w:lineRule="auto"/>
        <w:ind w:right="69"/>
      </w:pPr>
      <w:r>
        <w:t>(HR Bukhari No 5185). Ishaq bin Nashr telah mencerita</w:t>
      </w:r>
      <w:r>
        <w:t xml:space="preserve">kan kepada kami: Husain Al-Ju’fi menceritakan kepada kami dari Za`idah, dari Maisarah, dari Abu Hazim, dari Abu Hurairah, dari  </w:t>
      </w:r>
    </w:p>
    <w:p w:rsidR="008B3148" w:rsidRDefault="008B3148">
      <w:pPr>
        <w:sectPr w:rsidR="008B3148">
          <w:footerReference w:type="even" r:id="rId11"/>
          <w:footerReference w:type="default" r:id="rId12"/>
          <w:footerReference w:type="first" r:id="rId13"/>
          <w:pgSz w:w="12240" w:h="15840"/>
          <w:pgMar w:top="1542" w:right="1351" w:bottom="2858" w:left="1440" w:header="720" w:footer="730" w:gutter="0"/>
          <w:cols w:space="720"/>
        </w:sectPr>
      </w:pPr>
    </w:p>
    <w:p w:rsidR="008B3148" w:rsidRDefault="006D74D5">
      <w:pPr>
        <w:spacing w:line="436" w:lineRule="auto"/>
        <w:ind w:left="120" w:right="69"/>
      </w:pPr>
      <w:r>
        <w:t xml:space="preserve">Nabi </w:t>
      </w:r>
      <w:r>
        <w:rPr>
          <w:i/>
        </w:rPr>
        <w:t>shallallahu ‘alaihi wa sallam</w:t>
      </w:r>
      <w:r>
        <w:t>. Beliau bersabda, “Barang siapa yang beriman kepada Allah dan hari akhir, janganlah menyakiti tetangganya.”</w:t>
      </w:r>
      <w:r>
        <w:rPr>
          <w:vertAlign w:val="superscript"/>
        </w:rPr>
        <w:t>8</w:t>
      </w:r>
      <w:r>
        <w:t xml:space="preserve">  </w:t>
      </w:r>
    </w:p>
    <w:p w:rsidR="008B3148" w:rsidRDefault="006D74D5">
      <w:pPr>
        <w:pStyle w:val="Heading3"/>
        <w:spacing w:after="113"/>
        <w:ind w:left="476" w:right="69"/>
      </w:pPr>
      <w:bookmarkStart w:id="18" w:name="_Toc114032"/>
      <w:r>
        <w:t>b.</w:t>
      </w:r>
      <w:r>
        <w:rPr>
          <w:rFonts w:ascii="Arial" w:eastAsia="Arial" w:hAnsi="Arial" w:cs="Arial"/>
        </w:rPr>
        <w:t xml:space="preserve"> </w:t>
      </w:r>
      <w:r>
        <w:t xml:space="preserve">Anjuran memuliakan tamu  </w:t>
      </w:r>
      <w:bookmarkEnd w:id="18"/>
    </w:p>
    <w:p w:rsidR="008B3148" w:rsidRDefault="006D74D5">
      <w:pPr>
        <w:bidi/>
        <w:spacing w:after="57" w:line="392" w:lineRule="auto"/>
        <w:ind w:left="334" w:right="532" w:hanging="226"/>
        <w:jc w:val="right"/>
      </w:pPr>
      <w:r>
        <w:rPr>
          <w:szCs w:val="24"/>
        </w:rPr>
        <w:t>٦١٣٥</w:t>
      </w:r>
      <w:r>
        <w:rPr>
          <w:szCs w:val="24"/>
          <w:rtl/>
        </w:rPr>
        <w:t xml:space="preserve"> </w:t>
      </w:r>
      <w:r>
        <w:rPr>
          <w:szCs w:val="24"/>
          <w:rtl/>
        </w:rPr>
        <w:t>- حَدثنَََّا عَبۡ د  الل َِّ بۡ ن  ي و سفَ : أخَۡبَرَنَا مَا َِّل ك، عَ نۡ  سَ َِّعي َِّد  بۡ َِّن  أ َِّبَي سَ َِّعي د  الۡمَقۡب َِّر يَِّ، عَ نۡ أ َِّبَي  شرَيۡح  ٍ  الۡكَعۡ َِّب ي َِّ : أنََّ  رَ سولَ  الل َِّ ﷺ قَالَ : (مَنۡ  كَانَ  ي ؤۡ َِّم ن  َِّبال</w:t>
      </w:r>
      <w:r>
        <w:rPr>
          <w:szCs w:val="24"/>
          <w:rtl/>
        </w:rPr>
        <w:t>له َِّ وَالۡيوَۡ َِّم  الۡۡخ</w:t>
      </w:r>
      <w:r>
        <w:rPr>
          <w:sz w:val="37"/>
          <w:szCs w:val="37"/>
          <w:vertAlign w:val="subscript"/>
          <w:rtl/>
        </w:rPr>
        <w:t>َِّ</w:t>
      </w:r>
      <w:r>
        <w:rPr>
          <w:szCs w:val="24"/>
          <w:rtl/>
        </w:rPr>
        <w:t xml:space="preserve"> َِّر فلَۡي كۡ َِّرمۡ  ضَيۡفَه   جَا َِّئزَ ت ه   يَ وۡ م  </w:t>
      </w:r>
    </w:p>
    <w:p w:rsidR="008B3148" w:rsidRDefault="006D74D5">
      <w:pPr>
        <w:tabs>
          <w:tab w:val="center" w:pos="3827"/>
          <w:tab w:val="center" w:pos="6859"/>
        </w:tabs>
        <w:bidi/>
        <w:spacing w:after="299" w:line="259" w:lineRule="auto"/>
        <w:ind w:left="0" w:right="0" w:firstLine="0"/>
        <w:jc w:val="left"/>
      </w:pPr>
      <w:r>
        <w:rPr>
          <w:rFonts w:ascii="Calibri" w:eastAsia="Calibri" w:hAnsi="Calibri" w:cs="Calibri"/>
          <w:sz w:val="22"/>
          <w:rtl/>
        </w:rPr>
        <w:tab/>
      </w:r>
      <w:r>
        <w:rPr>
          <w:szCs w:val="24"/>
          <w:rtl/>
        </w:rPr>
        <w:t>وَليَۡلَة ، وَال</w:t>
      </w:r>
      <w:r>
        <w:rPr>
          <w:szCs w:val="24"/>
          <w:rtl/>
        </w:rPr>
        <w:tab/>
        <w:t xml:space="preserve">  َِّضيَافَة   ثلثَََ ةَ  أيََّا م، فمََا بعَۡ دَ  ذ َِّلكَ  ف هَوَ  صَدقَةَ ، وَلََ   </w:t>
      </w:r>
    </w:p>
    <w:p w:rsidR="008B3148" w:rsidRDefault="006D74D5">
      <w:pPr>
        <w:bidi/>
        <w:spacing w:after="149" w:line="259" w:lineRule="auto"/>
        <w:ind w:left="-5" w:right="0"/>
        <w:jc w:val="left"/>
      </w:pPr>
      <w:r>
        <w:rPr>
          <w:rFonts w:ascii="Leelawadee UI" w:eastAsia="Leelawadee UI" w:hAnsi="Leelawadee UI" w:cs="Leelawadee UI"/>
          <w:szCs w:val="24"/>
          <w:rtl/>
        </w:rPr>
        <w:t xml:space="preserve"> </w:t>
      </w:r>
      <w:r>
        <w:rPr>
          <w:szCs w:val="24"/>
          <w:rtl/>
        </w:rPr>
        <w:t>يَح</w:t>
      </w:r>
      <w:r>
        <w:rPr>
          <w:sz w:val="37"/>
          <w:szCs w:val="37"/>
          <w:vertAlign w:val="subscript"/>
          <w:rtl/>
        </w:rPr>
        <w:t>َِّ</w:t>
      </w:r>
      <w:r>
        <w:rPr>
          <w:szCs w:val="24"/>
          <w:rtl/>
        </w:rPr>
        <w:t xml:space="preserve"> ل  لَه   أنَۡ  يثۡ َِّوَيَ  َِّعنۡد هَ  حَتىَّ ي حۡ</w:t>
      </w:r>
      <w:r>
        <w:rPr>
          <w:szCs w:val="24"/>
          <w:rtl/>
        </w:rPr>
        <w:t xml:space="preserve"> َِّرجَه  ). </w:t>
      </w:r>
    </w:p>
    <w:p w:rsidR="008B3148" w:rsidRDefault="006D74D5">
      <w:pPr>
        <w:spacing w:line="370" w:lineRule="auto"/>
        <w:ind w:left="120" w:right="69"/>
      </w:pPr>
      <w:r>
        <w:t>(HR Bukhari No 6135). Abdullah bin Yusuf telah menceritakan kepada kami: Malik mengabarkan kepada kami dari Sa’id bin Abu Sa’id Al-Maqburi, dari Abu Syuraih Al-Ka’bi: Rasulullah shallallahu ‘alaihi wa sallam bersabda, “Barang siapa beriman ke</w:t>
      </w:r>
      <w:r>
        <w:t>pada Allah dan hari akhir, hendaknya dia memuliakan tamunya. Penghargaan terhadap tamu adalah sehari semalam dan waktu penjamuan adalah tiga hari. Selebihnya adalah sedekah dan tidak halal bagi tamu untuk terus tetap di tempat tuan rumah sehingga menyusahk</w:t>
      </w:r>
      <w:r>
        <w:t>annya”.</w:t>
      </w:r>
      <w:r>
        <w:rPr>
          <w:vertAlign w:val="superscript"/>
        </w:rPr>
        <w:t>9</w:t>
      </w:r>
      <w:r>
        <w:t xml:space="preserve">  </w:t>
      </w:r>
    </w:p>
    <w:p w:rsidR="008B3148" w:rsidRDefault="006D74D5">
      <w:pPr>
        <w:spacing w:after="503" w:line="259" w:lineRule="auto"/>
        <w:ind w:left="110" w:right="0" w:firstLine="0"/>
        <w:jc w:val="left"/>
      </w:pPr>
      <w:r>
        <w:t xml:space="preserve">  </w:t>
      </w:r>
    </w:p>
    <w:p w:rsidR="008B3148" w:rsidRDefault="006D74D5">
      <w:pPr>
        <w:spacing w:after="891" w:line="342" w:lineRule="auto"/>
        <w:ind w:left="110" w:right="4618" w:firstLine="0"/>
        <w:jc w:val="left"/>
      </w:pPr>
      <w:r>
        <w:rPr>
          <w:b/>
        </w:rPr>
        <w:t xml:space="preserve"> </w:t>
      </w:r>
      <w:r>
        <w:t xml:space="preserve"> </w:t>
      </w:r>
      <w:r>
        <w:rPr>
          <w:rFonts w:ascii="Calibri" w:eastAsia="Calibri" w:hAnsi="Calibri" w:cs="Calibri"/>
        </w:rPr>
        <w:t xml:space="preserve"> </w:t>
      </w:r>
      <w:r>
        <w:t xml:space="preserve"> </w:t>
      </w:r>
    </w:p>
    <w:p w:rsidR="008B3148" w:rsidRDefault="006D74D5">
      <w:pPr>
        <w:spacing w:after="7" w:line="259" w:lineRule="auto"/>
        <w:ind w:left="0" w:right="0" w:firstLine="0"/>
        <w:jc w:val="left"/>
      </w:pPr>
      <w:r>
        <w:rPr>
          <w:strike/>
        </w:rPr>
        <w:t xml:space="preserve">                                                </w:t>
      </w:r>
      <w:r>
        <w:t xml:space="preserve"> </w:t>
      </w:r>
    </w:p>
    <w:p w:rsidR="008B3148" w:rsidRDefault="006D74D5">
      <w:pPr>
        <w:numPr>
          <w:ilvl w:val="0"/>
          <w:numId w:val="1"/>
        </w:numPr>
        <w:spacing w:after="178" w:line="292" w:lineRule="auto"/>
        <w:ind w:right="593"/>
        <w:jc w:val="left"/>
      </w:pPr>
      <w:r>
        <w:rPr>
          <w:rFonts w:ascii="Calibri" w:eastAsia="Calibri" w:hAnsi="Calibri" w:cs="Calibri"/>
          <w:i/>
          <w:sz w:val="20"/>
        </w:rPr>
        <w:t>Abū ʻAbdillāh Mu</w:t>
      </w:r>
      <w:r>
        <w:rPr>
          <w:rFonts w:ascii="Calibri" w:eastAsia="Calibri" w:hAnsi="Calibri" w:cs="Calibri"/>
          <w:i/>
          <w:sz w:val="20"/>
        </w:rPr>
        <w:t>ḥ</w:t>
      </w:r>
      <w:r>
        <w:rPr>
          <w:rFonts w:ascii="Calibri" w:eastAsia="Calibri" w:hAnsi="Calibri" w:cs="Calibri"/>
          <w:i/>
          <w:sz w:val="20"/>
        </w:rPr>
        <w:t>ammad ibn Ismāʻīl ibn Ibrāhīm ibn al-Mugīrah al-Juʻfiy al-Bukhāriy, Al-Jāmiʻ al-Musnad al-</w:t>
      </w:r>
      <w:r>
        <w:rPr>
          <w:rFonts w:ascii="Calibri" w:eastAsia="Calibri" w:hAnsi="Calibri" w:cs="Calibri"/>
          <w:i/>
          <w:sz w:val="20"/>
        </w:rPr>
        <w:t>Ṣ</w:t>
      </w:r>
      <w:r>
        <w:rPr>
          <w:rFonts w:ascii="Calibri" w:eastAsia="Calibri" w:hAnsi="Calibri" w:cs="Calibri"/>
          <w:i/>
          <w:sz w:val="20"/>
        </w:rPr>
        <w:t>a</w:t>
      </w:r>
      <w:r>
        <w:rPr>
          <w:rFonts w:ascii="Calibri" w:eastAsia="Calibri" w:hAnsi="Calibri" w:cs="Calibri"/>
          <w:i/>
          <w:sz w:val="20"/>
        </w:rPr>
        <w:t>ḥ</w:t>
      </w:r>
      <w:r>
        <w:rPr>
          <w:rFonts w:ascii="Calibri" w:eastAsia="Calibri" w:hAnsi="Calibri" w:cs="Calibri"/>
          <w:i/>
          <w:sz w:val="20"/>
        </w:rPr>
        <w:t>ī</w:t>
      </w:r>
      <w:r>
        <w:rPr>
          <w:rFonts w:ascii="Calibri" w:eastAsia="Calibri" w:hAnsi="Calibri" w:cs="Calibri"/>
          <w:i/>
          <w:sz w:val="20"/>
        </w:rPr>
        <w:t>ḥ</w:t>
      </w:r>
      <w:r>
        <w:rPr>
          <w:rFonts w:ascii="Calibri" w:eastAsia="Calibri" w:hAnsi="Calibri" w:cs="Calibri"/>
          <w:i/>
          <w:sz w:val="20"/>
        </w:rPr>
        <w:t xml:space="preserve"> al-</w:t>
      </w:r>
      <w:r>
        <w:rPr>
          <w:rFonts w:ascii="Calibri" w:eastAsia="Calibri" w:hAnsi="Calibri" w:cs="Calibri"/>
          <w:i/>
          <w:sz w:val="20"/>
        </w:rPr>
        <w:t>Mukhta</w:t>
      </w:r>
      <w:r>
        <w:rPr>
          <w:rFonts w:ascii="Calibri" w:eastAsia="Calibri" w:hAnsi="Calibri" w:cs="Calibri"/>
          <w:i/>
          <w:sz w:val="20"/>
        </w:rPr>
        <w:t>ṣ</w:t>
      </w:r>
      <w:r>
        <w:rPr>
          <w:rFonts w:ascii="Calibri" w:eastAsia="Calibri" w:hAnsi="Calibri" w:cs="Calibri"/>
          <w:i/>
          <w:sz w:val="20"/>
        </w:rPr>
        <w:t xml:space="preserve">ar min Umūr Rasūl Allāh </w:t>
      </w:r>
      <w:r>
        <w:rPr>
          <w:rFonts w:ascii="Calibri" w:eastAsia="Calibri" w:hAnsi="Calibri" w:cs="Calibri"/>
          <w:i/>
          <w:sz w:val="20"/>
        </w:rPr>
        <w:t>Ṣ</w:t>
      </w:r>
      <w:r>
        <w:rPr>
          <w:rFonts w:ascii="Calibri" w:eastAsia="Calibri" w:hAnsi="Calibri" w:cs="Calibri"/>
          <w:i/>
          <w:sz w:val="20"/>
        </w:rPr>
        <w:t>allā Allāh ʻalaih wasallam wa Sunanih wa Ayyāmih, ed. Mu</w:t>
      </w:r>
      <w:r>
        <w:rPr>
          <w:rFonts w:ascii="Calibri" w:eastAsia="Calibri" w:hAnsi="Calibri" w:cs="Calibri"/>
          <w:i/>
          <w:sz w:val="20"/>
        </w:rPr>
        <w:t>ḥ</w:t>
      </w:r>
      <w:r>
        <w:rPr>
          <w:rFonts w:ascii="Calibri" w:eastAsia="Calibri" w:hAnsi="Calibri" w:cs="Calibri"/>
          <w:i/>
          <w:sz w:val="20"/>
        </w:rPr>
        <w:t>ammad Zuhair ibn Nā</w:t>
      </w:r>
      <w:r>
        <w:rPr>
          <w:rFonts w:ascii="Calibri" w:eastAsia="Calibri" w:hAnsi="Calibri" w:cs="Calibri"/>
          <w:i/>
          <w:sz w:val="20"/>
        </w:rPr>
        <w:t>ṣ</w:t>
      </w:r>
      <w:r>
        <w:rPr>
          <w:rFonts w:ascii="Calibri" w:eastAsia="Calibri" w:hAnsi="Calibri" w:cs="Calibri"/>
          <w:i/>
          <w:sz w:val="20"/>
        </w:rPr>
        <w:t>ir al-Nā</w:t>
      </w:r>
      <w:r>
        <w:rPr>
          <w:rFonts w:ascii="Calibri" w:eastAsia="Calibri" w:hAnsi="Calibri" w:cs="Calibri"/>
          <w:i/>
          <w:sz w:val="20"/>
        </w:rPr>
        <w:t>ṣ</w:t>
      </w:r>
      <w:r>
        <w:rPr>
          <w:rFonts w:ascii="Calibri" w:eastAsia="Calibri" w:hAnsi="Calibri" w:cs="Calibri"/>
          <w:i/>
          <w:sz w:val="20"/>
        </w:rPr>
        <w:t xml:space="preserve">ir, vol. 7 (Dār </w:t>
      </w:r>
      <w:r>
        <w:rPr>
          <w:rFonts w:ascii="Calibri" w:eastAsia="Calibri" w:hAnsi="Calibri" w:cs="Calibri"/>
          <w:i/>
          <w:sz w:val="20"/>
        </w:rPr>
        <w:t>Ṭ</w:t>
      </w:r>
      <w:r>
        <w:rPr>
          <w:rFonts w:ascii="Calibri" w:eastAsia="Calibri" w:hAnsi="Calibri" w:cs="Calibri"/>
          <w:i/>
          <w:sz w:val="20"/>
        </w:rPr>
        <w:t xml:space="preserve">auq al-Najāt, 1422), p. 26  </w:t>
      </w:r>
    </w:p>
    <w:p w:rsidR="008B3148" w:rsidRDefault="006D74D5">
      <w:pPr>
        <w:numPr>
          <w:ilvl w:val="0"/>
          <w:numId w:val="1"/>
        </w:numPr>
        <w:spacing w:after="150" w:line="292" w:lineRule="auto"/>
        <w:ind w:right="593"/>
        <w:jc w:val="left"/>
      </w:pPr>
      <w:r>
        <w:rPr>
          <w:rFonts w:ascii="Calibri" w:eastAsia="Calibri" w:hAnsi="Calibri" w:cs="Calibri"/>
          <w:i/>
          <w:sz w:val="20"/>
        </w:rPr>
        <w:t>Abū ʻAbdillāh Mu</w:t>
      </w:r>
      <w:r>
        <w:rPr>
          <w:rFonts w:ascii="Calibri" w:eastAsia="Calibri" w:hAnsi="Calibri" w:cs="Calibri"/>
          <w:i/>
          <w:sz w:val="20"/>
        </w:rPr>
        <w:t>ḥ</w:t>
      </w:r>
      <w:r>
        <w:rPr>
          <w:rFonts w:ascii="Calibri" w:eastAsia="Calibri" w:hAnsi="Calibri" w:cs="Calibri"/>
          <w:i/>
          <w:sz w:val="20"/>
        </w:rPr>
        <w:t>ammad ibn Ismāʻīl ibn Ibrāhīm ibn al-Mugīrah al-Juʻfiy al-Bukhāriy, Al-Jāmi</w:t>
      </w:r>
      <w:r>
        <w:rPr>
          <w:rFonts w:ascii="Calibri" w:eastAsia="Calibri" w:hAnsi="Calibri" w:cs="Calibri"/>
          <w:i/>
          <w:sz w:val="20"/>
        </w:rPr>
        <w:t>ʻ</w:t>
      </w:r>
      <w:r>
        <w:rPr>
          <w:rFonts w:ascii="Calibri" w:eastAsia="Calibri" w:hAnsi="Calibri" w:cs="Calibri"/>
          <w:i/>
          <w:sz w:val="20"/>
        </w:rPr>
        <w:t xml:space="preserve"> al al-Mukhta</w:t>
      </w:r>
      <w:r>
        <w:rPr>
          <w:rFonts w:ascii="Calibri" w:eastAsia="Calibri" w:hAnsi="Calibri" w:cs="Calibri"/>
          <w:i/>
          <w:sz w:val="20"/>
        </w:rPr>
        <w:t>ṣ</w:t>
      </w:r>
      <w:r>
        <w:rPr>
          <w:rFonts w:ascii="Calibri" w:eastAsia="Calibri" w:hAnsi="Calibri" w:cs="Calibri"/>
          <w:i/>
          <w:sz w:val="20"/>
        </w:rPr>
        <w:t>ar min Umūr Rasūl Allāh allā Allāh ʻalaih wasallam wa Sunanih wa Ayyāmih, ed. Mu ibn Nā</w:t>
      </w:r>
      <w:r>
        <w:rPr>
          <w:rFonts w:ascii="Calibri" w:eastAsia="Calibri" w:hAnsi="Calibri" w:cs="Calibri"/>
          <w:i/>
          <w:sz w:val="20"/>
        </w:rPr>
        <w:t>ṣ</w:t>
      </w:r>
      <w:r>
        <w:rPr>
          <w:rFonts w:ascii="Calibri" w:eastAsia="Calibri" w:hAnsi="Calibri" w:cs="Calibri"/>
          <w:i/>
          <w:sz w:val="20"/>
        </w:rPr>
        <w:t xml:space="preserve"> </w:t>
      </w:r>
      <w:r>
        <w:rPr>
          <w:rFonts w:ascii="Calibri" w:eastAsia="Calibri" w:hAnsi="Calibri" w:cs="Calibri"/>
          <w:i/>
          <w:sz w:val="20"/>
        </w:rPr>
        <w:tab/>
        <w:t>-Nā</w:t>
      </w:r>
      <w:r>
        <w:rPr>
          <w:rFonts w:ascii="Calibri" w:eastAsia="Calibri" w:hAnsi="Calibri" w:cs="Calibri"/>
          <w:i/>
          <w:sz w:val="20"/>
        </w:rPr>
        <w:t>ṣ</w:t>
      </w:r>
      <w:r>
        <w:rPr>
          <w:rFonts w:ascii="Calibri" w:eastAsia="Calibri" w:hAnsi="Calibri" w:cs="Calibri"/>
          <w:i/>
          <w:sz w:val="20"/>
        </w:rPr>
        <w:t xml:space="preserve">ir, vol. 8 (Dār  </w:t>
      </w:r>
      <w:r>
        <w:rPr>
          <w:rFonts w:ascii="Calibri" w:eastAsia="Calibri" w:hAnsi="Calibri" w:cs="Calibri"/>
          <w:i/>
          <w:sz w:val="20"/>
        </w:rPr>
        <w:tab/>
        <w:t xml:space="preserve">Najāt, 1422), p. 32 </w:t>
      </w:r>
    </w:p>
    <w:p w:rsidR="008B3148" w:rsidRDefault="006D74D5">
      <w:pPr>
        <w:spacing w:after="1" w:line="259" w:lineRule="auto"/>
        <w:ind w:left="110" w:right="0" w:firstLine="0"/>
        <w:jc w:val="left"/>
      </w:pPr>
      <w:r>
        <w:rPr>
          <w:rFonts w:ascii="Calibri" w:eastAsia="Calibri" w:hAnsi="Calibri" w:cs="Calibri"/>
          <w:i/>
          <w:sz w:val="20"/>
        </w:rPr>
        <w:t xml:space="preserve">  </w:t>
      </w:r>
    </w:p>
    <w:p w:rsidR="008B3148" w:rsidRDefault="006D74D5">
      <w:pPr>
        <w:spacing w:after="20" w:line="259" w:lineRule="auto"/>
        <w:ind w:left="0" w:right="31" w:firstLine="0"/>
        <w:jc w:val="right"/>
      </w:pPr>
      <w:r>
        <w:t xml:space="preserve"> </w:t>
      </w:r>
    </w:p>
    <w:p w:rsidR="008B3148" w:rsidRDefault="006D74D5">
      <w:pPr>
        <w:spacing w:after="4"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 </w:t>
      </w:r>
    </w:p>
    <w:p w:rsidR="008B3148" w:rsidRDefault="006D74D5">
      <w:pPr>
        <w:spacing w:after="0" w:line="259" w:lineRule="auto"/>
        <w:ind w:left="0" w:right="0" w:firstLine="0"/>
        <w:jc w:val="left"/>
      </w:pPr>
      <w:r>
        <w:rPr>
          <w:rFonts w:ascii="Calibri" w:eastAsia="Calibri" w:hAnsi="Calibri" w:cs="Calibri"/>
          <w:sz w:val="22"/>
        </w:rPr>
        <w:t xml:space="preserve"> </w:t>
      </w:r>
    </w:p>
    <w:p w:rsidR="008B3148" w:rsidRDefault="006D74D5">
      <w:pPr>
        <w:pStyle w:val="Heading1"/>
        <w:ind w:right="145"/>
      </w:pPr>
      <w:bookmarkStart w:id="19" w:name="_Toc114033"/>
      <w:r>
        <w:t xml:space="preserve">BAB III  </w:t>
      </w:r>
      <w:bookmarkEnd w:id="19"/>
    </w:p>
    <w:p w:rsidR="008B3148" w:rsidRDefault="006D74D5">
      <w:pPr>
        <w:pStyle w:val="Heading2"/>
        <w:spacing w:after="283"/>
        <w:ind w:left="476" w:right="69"/>
      </w:pPr>
      <w:bookmarkStart w:id="20" w:name="_Toc114034"/>
      <w:r>
        <w:t>C.</w:t>
      </w:r>
      <w:r>
        <w:rPr>
          <w:rFonts w:ascii="Arial" w:eastAsia="Arial" w:hAnsi="Arial" w:cs="Arial"/>
        </w:rPr>
        <w:t xml:space="preserve"> </w:t>
      </w:r>
      <w:r>
        <w:t xml:space="preserve">Ukhuwah Islamiyah dan Persaudaraan Sosial  </w:t>
      </w:r>
      <w:bookmarkEnd w:id="20"/>
    </w:p>
    <w:p w:rsidR="008B3148" w:rsidRDefault="006D74D5">
      <w:pPr>
        <w:pStyle w:val="Heading3"/>
        <w:ind w:left="476" w:right="69"/>
      </w:pPr>
      <w:bookmarkStart w:id="21" w:name="_Toc114035"/>
      <w:r>
        <w:t>1.</w:t>
      </w:r>
      <w:r>
        <w:rPr>
          <w:rFonts w:ascii="Arial" w:eastAsia="Arial" w:hAnsi="Arial" w:cs="Arial"/>
        </w:rPr>
        <w:t xml:space="preserve"> </w:t>
      </w:r>
      <w:r>
        <w:t xml:space="preserve">Persaudaraan  sebagai Prinsip Dasar Kehidupan Umat  </w:t>
      </w:r>
      <w:bookmarkEnd w:id="21"/>
    </w:p>
    <w:p w:rsidR="008B3148" w:rsidRDefault="006D74D5">
      <w:pPr>
        <w:spacing w:after="0" w:line="371" w:lineRule="auto"/>
        <w:ind w:left="476" w:right="69"/>
      </w:pPr>
      <w:r>
        <w:t>a.</w:t>
      </w:r>
      <w:r>
        <w:rPr>
          <w:rFonts w:ascii="Arial" w:eastAsia="Arial" w:hAnsi="Arial" w:cs="Arial"/>
        </w:rPr>
        <w:t xml:space="preserve"> </w:t>
      </w:r>
      <w:r>
        <w:t xml:space="preserve">Hak-hak sosial antar sesama muslim, setiap individu adalah pemimpin dan akan dimintai  </w:t>
      </w:r>
    </w:p>
    <w:p w:rsidR="008B3148" w:rsidRDefault="006D74D5">
      <w:pPr>
        <w:pStyle w:val="Heading3"/>
        <w:spacing w:after="0" w:line="371" w:lineRule="auto"/>
        <w:ind w:left="476" w:right="69"/>
      </w:pPr>
      <w:bookmarkStart w:id="22" w:name="_Toc114036"/>
      <w:r>
        <w:t xml:space="preserve">pertanggungjawaban  </w:t>
      </w:r>
      <w:bookmarkEnd w:id="22"/>
    </w:p>
    <w:p w:rsidR="008B3148" w:rsidRDefault="006D74D5">
      <w:pPr>
        <w:bidi/>
        <w:spacing w:after="0" w:line="510" w:lineRule="auto"/>
        <w:ind w:left="108" w:right="532" w:firstLine="323"/>
        <w:jc w:val="right"/>
      </w:pPr>
      <w:r>
        <w:rPr>
          <w:szCs w:val="24"/>
        </w:rPr>
        <w:t>١٢٤٠</w:t>
      </w:r>
      <w:r>
        <w:rPr>
          <w:szCs w:val="24"/>
          <w:rtl/>
        </w:rPr>
        <w:t xml:space="preserve"> - حَدثنَََّا  محَمَّد  : حَدثنَََّا عَمْ رو بْ ن  أ َِّبَي سَلمََةَ، عَ َِّن  الْۡوَْز</w:t>
      </w:r>
      <w:r>
        <w:rPr>
          <w:szCs w:val="24"/>
          <w:rtl/>
        </w:rPr>
        <w:t xml:space="preserve">َاعَِّ ي َِّ قَ الَ : أخَْبَرَن َِّي ابْ ن  َِّشهَا ب  قَالَ : أخَْبَرَ َِّني سَ َِّعيد   بْ ن  الْ مسَي َِّبَّ أنََّ  أبََا  هرَيْرَة َ ﵁ قَالَ : سَ َِّمعْ  ت رَ سولَ   ال َِّل ﷺ يقَ و ل : «حَ ق  الْ مسْ َِّل َِّم  عَلَ ى الْ مسْ َِّل َِّم  </w:t>
      </w:r>
    </w:p>
    <w:p w:rsidR="008B3148" w:rsidRDefault="006D74D5">
      <w:pPr>
        <w:bidi/>
        <w:spacing w:after="288" w:line="259" w:lineRule="auto"/>
        <w:ind w:left="118" w:right="532"/>
        <w:jc w:val="right"/>
      </w:pPr>
      <w:r>
        <w:rPr>
          <w:szCs w:val="24"/>
          <w:rtl/>
        </w:rPr>
        <w:t xml:space="preserve">خَمْ س؛ رَد  </w:t>
      </w:r>
      <w:r>
        <w:rPr>
          <w:szCs w:val="24"/>
          <w:rtl/>
        </w:rPr>
        <w:t xml:space="preserve"> السَّل َِّمََ، وَ َِّعيَادةَ   الْمَ َِّري َِّض، وَا َِّت بَا ع   </w:t>
      </w:r>
    </w:p>
    <w:p w:rsidR="008B3148" w:rsidRDefault="006D74D5">
      <w:pPr>
        <w:bidi/>
        <w:spacing w:after="247" w:line="259" w:lineRule="auto"/>
        <w:ind w:left="-5" w:right="0"/>
        <w:jc w:val="left"/>
      </w:pPr>
      <w:r>
        <w:rPr>
          <w:rFonts w:ascii="Leelawadee UI" w:eastAsia="Leelawadee UI" w:hAnsi="Leelawadee UI" w:cs="Leelawadee UI"/>
          <w:szCs w:val="24"/>
          <w:rtl/>
        </w:rPr>
        <w:t xml:space="preserve"> </w:t>
      </w:r>
      <w:r>
        <w:rPr>
          <w:szCs w:val="24"/>
          <w:rtl/>
        </w:rPr>
        <w:t>الْجَنَا َِّئ َِّز، وَ َِّإجَابَة   الدعَّْوَ َِّة، وَتشَْ َِّمي ت  الْعَا َِّط َِّس ». تابَعََه   عَبْد   الرَّزَّا َِّق قَا لَ : أخَْبَرَنَا مَعْمَ ر . وَرَوَاه   سَلمَََة   عَ نْ  عقيَ</w:t>
      </w:r>
      <w:r>
        <w:rPr>
          <w:szCs w:val="24"/>
          <w:rtl/>
        </w:rPr>
        <w:t xml:space="preserve">ْ ل . </w:t>
      </w:r>
    </w:p>
    <w:p w:rsidR="008B3148" w:rsidRDefault="006D74D5">
      <w:pPr>
        <w:spacing w:after="272" w:line="372" w:lineRule="auto"/>
        <w:ind w:left="120" w:right="69"/>
      </w:pPr>
      <w:r>
        <w:t>(HR Bukhari No 1240). Telah menceritakan kepada kami Muhammad, telah menceritakan kepada kami ‘Amr bin Abī Salamah, dari al-Awzā‘ī, ia berkata: telah mengabarkan kepadaku Ibnu Syihāb, ia berkata: telah mengabarkan kepadaku Sa‘īd bin al-</w:t>
      </w:r>
      <w:r>
        <w:t xml:space="preserve">Musayyib, bahwa Abū Hurairah </w:t>
      </w:r>
      <w:r>
        <w:rPr>
          <w:szCs w:val="24"/>
          <w:rtl/>
        </w:rPr>
        <w:t>رضي الل عنه</w:t>
      </w:r>
      <w:r>
        <w:t xml:space="preserve"> berkata: Aku mendengar Rasulullah </w:t>
      </w:r>
      <w:r>
        <w:rPr>
          <w:szCs w:val="24"/>
          <w:rtl/>
        </w:rPr>
        <w:t>ﷺ</w:t>
      </w:r>
      <w:r>
        <w:t xml:space="preserve"> bersabda: “Hak seorang Muslim atas Muslim yang lain ada  lima: (1) menjawab salam, (2) menjenguk orang sakit, (3) mengiringi jenazah, (4) memenuhi undangan, dan (5) mendoakan oran</w:t>
      </w:r>
      <w:r>
        <w:t>g yang bersin (dengan mengucapkan: yarḥamukallāh)”.</w:t>
      </w:r>
      <w:r>
        <w:rPr>
          <w:vertAlign w:val="superscript"/>
        </w:rPr>
        <w:footnoteReference w:id="8"/>
      </w:r>
      <w:r>
        <w:t xml:space="preserve">  </w:t>
      </w:r>
    </w:p>
    <w:p w:rsidR="008B3148" w:rsidRDefault="006D74D5">
      <w:pPr>
        <w:pStyle w:val="Heading3"/>
        <w:ind w:left="476" w:right="69"/>
      </w:pPr>
      <w:bookmarkStart w:id="23" w:name="_Toc114037"/>
      <w:r>
        <w:t>2.</w:t>
      </w:r>
      <w:r>
        <w:rPr>
          <w:rFonts w:ascii="Arial" w:eastAsia="Arial" w:hAnsi="Arial" w:cs="Arial"/>
        </w:rPr>
        <w:t xml:space="preserve"> </w:t>
      </w:r>
      <w:r>
        <w:t xml:space="preserve">Persatuan dan Kohesi Umat Islam  </w:t>
      </w:r>
      <w:bookmarkEnd w:id="23"/>
    </w:p>
    <w:p w:rsidR="008B3148" w:rsidRDefault="006D74D5">
      <w:pPr>
        <w:pStyle w:val="Heading3"/>
        <w:spacing w:after="78"/>
        <w:ind w:left="476" w:right="69"/>
      </w:pPr>
      <w:bookmarkStart w:id="24" w:name="_Toc114038"/>
      <w:r>
        <w:t>a.</w:t>
      </w:r>
      <w:r>
        <w:rPr>
          <w:rFonts w:ascii="Arial" w:eastAsia="Arial" w:hAnsi="Arial" w:cs="Arial"/>
        </w:rPr>
        <w:t xml:space="preserve"> </w:t>
      </w:r>
      <w:r>
        <w:t>Ridha Allah terhadap persatuan umat</w:t>
      </w:r>
      <w:r>
        <w:rPr>
          <w:rFonts w:ascii="Arial" w:eastAsia="Arial" w:hAnsi="Arial" w:cs="Arial"/>
          <w:sz w:val="25"/>
        </w:rPr>
        <w:t xml:space="preserve"> </w:t>
      </w:r>
      <w:r>
        <w:t xml:space="preserve"> </w:t>
      </w:r>
      <w:bookmarkEnd w:id="24"/>
    </w:p>
    <w:p w:rsidR="008B3148" w:rsidRDefault="006D74D5">
      <w:pPr>
        <w:bidi/>
        <w:spacing w:after="40" w:line="259" w:lineRule="auto"/>
        <w:ind w:left="118" w:right="532"/>
        <w:jc w:val="right"/>
      </w:pPr>
      <w:r>
        <w:rPr>
          <w:szCs w:val="24"/>
          <w:rtl/>
        </w:rPr>
        <w:t>(</w:t>
      </w:r>
      <w:r>
        <w:rPr>
          <w:szCs w:val="24"/>
        </w:rPr>
        <w:t>١٧١٥</w:t>
      </w:r>
      <w:r>
        <w:rPr>
          <w:szCs w:val="24"/>
          <w:rtl/>
        </w:rPr>
        <w:t>) حَدث َِّنََّي  زهَيْ ر  بْ ن  حَرْ ب . حَدثنَََّا جَ َِّري ر  عَنْ   سهَيْ ل، عَنْ  أب َِّيَ َِّه، عَنْ  أ َِّبَي  ه</w:t>
      </w:r>
      <w:r>
        <w:rPr>
          <w:szCs w:val="24"/>
          <w:rtl/>
        </w:rPr>
        <w:t>رَيْرَة َ. قَالَ :</w:t>
      </w:r>
      <w:r>
        <w:rPr>
          <w:rFonts w:ascii="Leelawadee UI" w:eastAsia="Leelawadee UI" w:hAnsi="Leelawadee UI" w:cs="Leelawadee UI"/>
          <w:szCs w:val="24"/>
          <w:rtl/>
        </w:rPr>
        <w:t xml:space="preserve"> </w:t>
      </w:r>
      <w:r>
        <w:rPr>
          <w:szCs w:val="24"/>
          <w:rtl/>
        </w:rPr>
        <w:t xml:space="preserve">قال رسول الل </w:t>
      </w:r>
    </w:p>
    <w:p w:rsidR="008B3148" w:rsidRDefault="006D74D5">
      <w:pPr>
        <w:bidi/>
        <w:spacing w:after="149" w:line="259" w:lineRule="auto"/>
        <w:ind w:left="10" w:right="294"/>
        <w:jc w:val="center"/>
      </w:pPr>
      <w:r>
        <w:rPr>
          <w:szCs w:val="24"/>
          <w:rtl/>
        </w:rPr>
        <w:t xml:space="preserve">صلى الل عليه وسلم  </w:t>
      </w:r>
    </w:p>
    <w:p w:rsidR="008B3148" w:rsidRDefault="006D74D5">
      <w:pPr>
        <w:bidi/>
        <w:spacing w:after="90" w:line="259" w:lineRule="auto"/>
        <w:ind w:left="118" w:right="532"/>
        <w:jc w:val="right"/>
      </w:pPr>
      <w:r>
        <w:rPr>
          <w:szCs w:val="24"/>
          <w:rtl/>
        </w:rPr>
        <w:t xml:space="preserve">(إن الل يرضى لكم وَيكَْرَه   ل كَمْ  ثلثَََ ا. فيََرْضَى ل كَ مْ  أنَْ  تعَْب د و ه  وَلََ  ت شْ َِّر كوا َِّب َِّه  شَيْئ ا. وَأ نَْ تعَْت َِّصَ موا </w:t>
      </w:r>
    </w:p>
    <w:p w:rsidR="008B3148" w:rsidRDefault="006D74D5">
      <w:pPr>
        <w:bidi/>
        <w:spacing w:after="244" w:line="259" w:lineRule="auto"/>
        <w:ind w:left="118" w:right="532"/>
        <w:jc w:val="right"/>
      </w:pPr>
      <w:r>
        <w:rPr>
          <w:szCs w:val="24"/>
          <w:rtl/>
        </w:rPr>
        <w:t>َِّبحَبْ َِّل  ال لَّ َِّ جَ َِّمي عا وَلََ  تفََرَّ</w:t>
      </w:r>
      <w:r>
        <w:rPr>
          <w:szCs w:val="24"/>
          <w:rtl/>
        </w:rPr>
        <w:t xml:space="preserve">ق وا.  </w:t>
      </w:r>
    </w:p>
    <w:p w:rsidR="008B3148" w:rsidRDefault="006D74D5">
      <w:pPr>
        <w:bidi/>
        <w:spacing w:after="249" w:line="259" w:lineRule="auto"/>
        <w:ind w:left="-5" w:right="0"/>
        <w:jc w:val="left"/>
      </w:pPr>
      <w:r>
        <w:rPr>
          <w:szCs w:val="24"/>
          <w:rtl/>
        </w:rPr>
        <w:t>وَيكَْرَه   ل كَ مْ قيَِّ لَ وقال. وكثرة السؤال. وإضاعة المال)ز</w:t>
      </w:r>
      <w:r>
        <w:rPr>
          <w:rFonts w:ascii="Leelawadee UI" w:eastAsia="Leelawadee UI" w:hAnsi="Leelawadee UI" w:cs="Leelawadee UI"/>
          <w:szCs w:val="24"/>
          <w:rtl/>
        </w:rPr>
        <w:t xml:space="preserve"> </w:t>
      </w:r>
      <w:r>
        <w:rPr>
          <w:szCs w:val="24"/>
          <w:rtl/>
        </w:rPr>
        <w:t xml:space="preserve"> </w:t>
      </w:r>
    </w:p>
    <w:p w:rsidR="008B3148" w:rsidRDefault="006D74D5">
      <w:pPr>
        <w:spacing w:after="237" w:line="354" w:lineRule="auto"/>
        <w:ind w:left="120" w:right="69"/>
      </w:pPr>
      <w:r>
        <w:t>(HR Muslim No 1715). Zuhair bin Harb telah menceritakan kepadaku: Jarir menceritakan kepada kami dari Suhail, dari ayahnya, dari Abu Hurairah. Beliau mengatakan: Rasulullah shallalla</w:t>
      </w:r>
      <w:r>
        <w:t>hu ‘alaihi wa sallam bersabda, “Sesungguhnya Allah meridai tiga perkara untuk kalian dan membenci tiga perkara untuk kalian. Allah meridai untuk kalian agar kalian menyembah-Nya, tidak menyekutukan sesuatupun dengan-Nya, dan agar kalian semua berpegang teg</w:t>
      </w:r>
      <w:r>
        <w:t xml:space="preserve">uh dengan tali Allah dan jangan kalian berpecah belah. Allah membenci untuk kalian: qīla wa qāla (katanya dan katanya/larut dalam pembicaraan yang tidak ada faedahnya), banyak bertanya/meminta (tanpa hajat), dan menyia-nyiakan harta.” </w:t>
      </w:r>
      <w:r>
        <w:rPr>
          <w:vertAlign w:val="superscript"/>
        </w:rPr>
        <w:footnoteReference w:id="9"/>
      </w:r>
      <w:r>
        <w:t xml:space="preserve">  </w:t>
      </w:r>
    </w:p>
    <w:p w:rsidR="008B3148" w:rsidRDefault="006D74D5">
      <w:pPr>
        <w:pStyle w:val="Heading3"/>
        <w:spacing w:after="173"/>
        <w:ind w:left="476" w:right="69"/>
      </w:pPr>
      <w:bookmarkStart w:id="25" w:name="_Toc114039"/>
      <w:r>
        <w:t>b.</w:t>
      </w:r>
      <w:r>
        <w:rPr>
          <w:rFonts w:ascii="Arial" w:eastAsia="Arial" w:hAnsi="Arial" w:cs="Arial"/>
        </w:rPr>
        <w:t xml:space="preserve"> </w:t>
      </w:r>
      <w:r>
        <w:t>Keutamaan Akhl</w:t>
      </w:r>
      <w:r>
        <w:t xml:space="preserve">ak Mulia dalam Kehidupan Sosial  </w:t>
      </w:r>
      <w:bookmarkEnd w:id="25"/>
    </w:p>
    <w:p w:rsidR="008B3148" w:rsidRDefault="006D74D5">
      <w:pPr>
        <w:bidi/>
        <w:spacing w:after="44" w:line="458" w:lineRule="auto"/>
        <w:ind w:left="136" w:right="225" w:firstLine="61"/>
        <w:jc w:val="right"/>
      </w:pPr>
      <w:r>
        <w:rPr>
          <w:rFonts w:ascii="Arial" w:eastAsia="Arial" w:hAnsi="Arial" w:cs="Arial"/>
          <w:szCs w:val="24"/>
        </w:rPr>
        <w:t>٢٠٠٣</w:t>
      </w:r>
      <w:r>
        <w:rPr>
          <w:rFonts w:ascii="Arial" w:eastAsia="Arial" w:hAnsi="Arial" w:cs="Arial"/>
          <w:szCs w:val="24"/>
          <w:rtl/>
        </w:rPr>
        <w:t xml:space="preserve"> - حَدَّثنََا أب وَ   كرَيْبٍ، قَالَ : حَدَّثنََا قبيَِصَة  بْ ن الليْثَِّ الْ كوفِيُّ ، عَ نْ  مطَ ِ رِفٍ ، عَنْ عَطَاءٍ ، عَنْ أ ِ  مِ الدَّرْدَاءِ ، عَ نْ أبَِي الدَّرْدَاءِ قَالَ : سَمِعْ ت النبَِّيَّ صَلَّى الله  </w:t>
      </w:r>
      <w:r>
        <w:rPr>
          <w:rFonts w:ascii="Arial" w:eastAsia="Arial" w:hAnsi="Arial" w:cs="Arial"/>
          <w:szCs w:val="24"/>
          <w:rtl/>
        </w:rPr>
        <w:t xml:space="preserve">عَليَْهِ وَسَلَّمَ يق وَ ل : «مَا مِنْ شَيْءٍ ي وضَ ع  فِي الْمِيزَانِ أثقََْ ل مِ نْ  حسْنِ الْ خل قِ،» وَإنَِّ صَ </w:t>
      </w:r>
    </w:p>
    <w:p w:rsidR="008B3148" w:rsidRDefault="006D74D5">
      <w:pPr>
        <w:bidi/>
        <w:spacing w:after="125" w:line="259" w:lineRule="auto"/>
        <w:ind w:left="146" w:right="225"/>
        <w:jc w:val="right"/>
      </w:pPr>
      <w:r>
        <w:rPr>
          <w:rFonts w:ascii="Arial" w:eastAsia="Arial" w:hAnsi="Arial" w:cs="Arial"/>
          <w:szCs w:val="24"/>
          <w:rtl/>
        </w:rPr>
        <w:t xml:space="preserve">احِبَ  حسْنِ الْ خل قِ ليَبَْل </w:t>
      </w:r>
      <w:r>
        <w:rPr>
          <w:rFonts w:ascii="Arial" w:eastAsia="Arial" w:hAnsi="Arial" w:cs="Arial"/>
          <w:sz w:val="37"/>
          <w:szCs w:val="37"/>
          <w:vertAlign w:val="superscript"/>
          <w:rtl/>
        </w:rPr>
        <w:t xml:space="preserve"> </w:t>
      </w:r>
      <w:r>
        <w:rPr>
          <w:rFonts w:ascii="Arial" w:eastAsia="Arial" w:hAnsi="Arial" w:cs="Arial"/>
          <w:szCs w:val="24"/>
          <w:rtl/>
        </w:rPr>
        <w:t xml:space="preserve">غ بِهِ دَرَجَةَ صَاحِبِ الصَّوْمِ وَالصَّلََةِ . </w:t>
      </w:r>
      <w:r>
        <w:rPr>
          <w:szCs w:val="24"/>
          <w:rtl/>
        </w:rPr>
        <w:t xml:space="preserve"> </w:t>
      </w:r>
    </w:p>
    <w:p w:rsidR="008B3148" w:rsidRDefault="006D74D5">
      <w:pPr>
        <w:spacing w:line="375" w:lineRule="auto"/>
        <w:ind w:left="120" w:right="69"/>
      </w:pPr>
      <w:r>
        <w:t>(HR Tirmidzi No 2003). Dari Abu Darda’ r.a., ia berkata:</w:t>
      </w:r>
      <w:r>
        <w:t xml:space="preserve"> Aku mendengar Nabi </w:t>
      </w:r>
      <w:r>
        <w:rPr>
          <w:szCs w:val="24"/>
          <w:rtl/>
        </w:rPr>
        <w:t>ﷺ</w:t>
      </w:r>
      <w:r>
        <w:t xml:space="preserve"> bersabda: “Tidak ada sesuatu pun yang diletakkan di dalam timbangan (amal) yang lebih berat daripada akhlak yang baik. Sesungguhnya orang yang berakhlak mulia benar-benar dapat mencapai derajat orang yang rajin berpuasa dan shalat.</w:t>
      </w:r>
      <w:r>
        <w:rPr>
          <w:vertAlign w:val="superscript"/>
        </w:rPr>
        <w:footnoteReference w:id="10"/>
      </w:r>
      <w:r>
        <w:t xml:space="preserve">  </w:t>
      </w:r>
    </w:p>
    <w:p w:rsidR="008B3148" w:rsidRDefault="006D74D5">
      <w:pPr>
        <w:spacing w:after="295" w:line="259" w:lineRule="auto"/>
        <w:ind w:left="110" w:right="0" w:firstLine="0"/>
        <w:jc w:val="left"/>
      </w:pPr>
      <w:r>
        <w:t xml:space="preserve">  </w:t>
      </w:r>
    </w:p>
    <w:p w:rsidR="008B3148" w:rsidRDefault="006D74D5">
      <w:pPr>
        <w:spacing w:after="297" w:line="259" w:lineRule="auto"/>
        <w:ind w:left="110" w:right="0" w:firstLine="0"/>
        <w:jc w:val="left"/>
      </w:pPr>
      <w:r>
        <w:t xml:space="preserve">  </w:t>
      </w:r>
    </w:p>
    <w:p w:rsidR="008B3148" w:rsidRDefault="006D74D5">
      <w:pPr>
        <w:spacing w:after="295" w:line="259" w:lineRule="auto"/>
        <w:ind w:left="110" w:right="0" w:firstLine="0"/>
        <w:jc w:val="left"/>
      </w:pPr>
      <w:r>
        <w:t xml:space="preserve">  </w:t>
      </w:r>
    </w:p>
    <w:p w:rsidR="008B3148" w:rsidRDefault="006D74D5">
      <w:pPr>
        <w:spacing w:after="295" w:line="259" w:lineRule="auto"/>
        <w:ind w:left="110" w:right="0" w:firstLine="0"/>
        <w:jc w:val="left"/>
      </w:pPr>
      <w:r>
        <w:t xml:space="preserve">  </w:t>
      </w:r>
    </w:p>
    <w:p w:rsidR="008B3148" w:rsidRDefault="006D74D5">
      <w:pPr>
        <w:spacing w:after="295" w:line="259" w:lineRule="auto"/>
        <w:ind w:left="110" w:right="0" w:firstLine="0"/>
        <w:jc w:val="left"/>
      </w:pPr>
      <w:r>
        <w:t xml:space="preserve">  </w:t>
      </w:r>
    </w:p>
    <w:p w:rsidR="008B3148" w:rsidRDefault="006D74D5">
      <w:pPr>
        <w:spacing w:after="295" w:line="259" w:lineRule="auto"/>
        <w:ind w:left="110" w:right="0" w:firstLine="0"/>
        <w:jc w:val="left"/>
      </w:pPr>
      <w:r>
        <w:t xml:space="preserve">  </w:t>
      </w:r>
    </w:p>
    <w:p w:rsidR="008B3148" w:rsidRDefault="006D74D5">
      <w:pPr>
        <w:spacing w:after="295" w:line="259" w:lineRule="auto"/>
        <w:ind w:left="110" w:right="0" w:firstLine="0"/>
        <w:jc w:val="left"/>
      </w:pPr>
      <w:r>
        <w:t xml:space="preserve">  </w:t>
      </w:r>
    </w:p>
    <w:p w:rsidR="008B3148" w:rsidRDefault="006D74D5">
      <w:pPr>
        <w:spacing w:after="295" w:line="259" w:lineRule="auto"/>
        <w:ind w:left="110" w:right="0" w:firstLine="0"/>
        <w:jc w:val="left"/>
      </w:pPr>
      <w:r>
        <w:t xml:space="preserve">  </w:t>
      </w:r>
    </w:p>
    <w:p w:rsidR="008B3148" w:rsidRDefault="006D74D5">
      <w:pPr>
        <w:spacing w:after="0" w:line="259" w:lineRule="auto"/>
        <w:ind w:left="110" w:right="0" w:firstLine="0"/>
        <w:jc w:val="left"/>
      </w:pPr>
      <w:r>
        <w:t xml:space="preserve">  </w:t>
      </w:r>
    </w:p>
    <w:p w:rsidR="008B3148" w:rsidRDefault="006D74D5">
      <w:pPr>
        <w:pStyle w:val="Heading1"/>
        <w:ind w:right="140"/>
      </w:pPr>
      <w:bookmarkStart w:id="26" w:name="_Toc114040"/>
      <w:r>
        <w:t xml:space="preserve">BAB IV  </w:t>
      </w:r>
      <w:bookmarkEnd w:id="26"/>
    </w:p>
    <w:p w:rsidR="008B3148" w:rsidRDefault="006D74D5">
      <w:pPr>
        <w:pStyle w:val="Heading2"/>
        <w:spacing w:after="283"/>
        <w:ind w:left="476" w:right="69"/>
      </w:pPr>
      <w:bookmarkStart w:id="27" w:name="_Toc114041"/>
      <w:r>
        <w:t>D.</w:t>
      </w:r>
      <w:r>
        <w:rPr>
          <w:rFonts w:ascii="Arial" w:eastAsia="Arial" w:hAnsi="Arial" w:cs="Arial"/>
        </w:rPr>
        <w:t xml:space="preserve"> </w:t>
      </w:r>
      <w:r>
        <w:t xml:space="preserve">Keadilan, Keamanan, dan Ketertiban Sosial  </w:t>
      </w:r>
      <w:bookmarkEnd w:id="27"/>
    </w:p>
    <w:p w:rsidR="008B3148" w:rsidRDefault="006D74D5">
      <w:pPr>
        <w:pStyle w:val="Heading3"/>
        <w:ind w:left="476" w:right="69"/>
      </w:pPr>
      <w:bookmarkStart w:id="28" w:name="_Toc114042"/>
      <w:r>
        <w:t>1.</w:t>
      </w:r>
      <w:r>
        <w:rPr>
          <w:rFonts w:ascii="Arial" w:eastAsia="Arial" w:hAnsi="Arial" w:cs="Arial"/>
        </w:rPr>
        <w:t xml:space="preserve"> </w:t>
      </w:r>
      <w:r>
        <w:t xml:space="preserve">Prinsip Keadilan dan Pencegahan Kerugian Sosial  </w:t>
      </w:r>
      <w:bookmarkEnd w:id="28"/>
    </w:p>
    <w:p w:rsidR="008B3148" w:rsidRDefault="006D74D5">
      <w:pPr>
        <w:pStyle w:val="Heading3"/>
        <w:spacing w:after="136"/>
        <w:ind w:left="476" w:right="69"/>
      </w:pPr>
      <w:bookmarkStart w:id="29" w:name="_Toc114043"/>
      <w:r>
        <w:t>a.</w:t>
      </w:r>
      <w:r>
        <w:rPr>
          <w:rFonts w:ascii="Arial" w:eastAsia="Arial" w:hAnsi="Arial" w:cs="Arial"/>
        </w:rPr>
        <w:t xml:space="preserve"> </w:t>
      </w:r>
      <w:r>
        <w:t xml:space="preserve">Larangan menimbulkan bahaya dan membalas bahaya  </w:t>
      </w:r>
      <w:bookmarkEnd w:id="29"/>
    </w:p>
    <w:p w:rsidR="008B3148" w:rsidRDefault="006D74D5">
      <w:pPr>
        <w:bidi/>
        <w:spacing w:after="207" w:line="259" w:lineRule="auto"/>
        <w:ind w:left="118" w:right="317"/>
        <w:jc w:val="right"/>
      </w:pPr>
      <w:r>
        <w:rPr>
          <w:szCs w:val="24"/>
        </w:rPr>
        <w:t>٢٣٤٠</w:t>
      </w:r>
      <w:r>
        <w:rPr>
          <w:szCs w:val="24"/>
          <w:rtl/>
        </w:rPr>
        <w:t xml:space="preserve"> - حَدثنَََّا عَبْد   رَ بََِِّّ ه  بْ ن  خَا َِّل د  الن مَيْ</w:t>
      </w:r>
      <w:r>
        <w:rPr>
          <w:szCs w:val="24"/>
          <w:rtl/>
        </w:rPr>
        <w:t xml:space="preserve"> َِّر ي  أبَ و الْ مغَ َِّل َِّس، حَدثنَََّا ف ضَيْ ل  بْ ن   سليْمََانَ، حَدث نَََّا  موسَى بْ  </w:t>
      </w:r>
    </w:p>
    <w:p w:rsidR="008B3148" w:rsidRDefault="006D74D5">
      <w:pPr>
        <w:bidi/>
        <w:spacing w:after="218" w:line="259" w:lineRule="auto"/>
        <w:ind w:left="118" w:right="317"/>
        <w:jc w:val="right"/>
      </w:pPr>
      <w:r>
        <w:rPr>
          <w:szCs w:val="24"/>
          <w:rtl/>
        </w:rPr>
        <w:t xml:space="preserve">ن  عقْبَةَ، حَدثنَََّا إَِّ سْحَاق بْ ن  يَحْيَى بَِّْ ن  الْوَ َِّلي َِّد </w:t>
      </w:r>
      <w:r>
        <w:rPr>
          <w:rFonts w:ascii="Leelawadee UI" w:eastAsia="Leelawadee UI" w:hAnsi="Leelawadee UI" w:cs="Leelawadee UI"/>
          <w:szCs w:val="24"/>
          <w:rtl/>
        </w:rPr>
        <w:t xml:space="preserve"> </w:t>
      </w:r>
      <w:r>
        <w:rPr>
          <w:szCs w:val="24"/>
          <w:rtl/>
        </w:rPr>
        <w:t>عَنْ   عبَاد ةََ بْ َِّن  الصَّا َِّم َِّت : أنََّ  رَ سولَ   ال َِّ لَّ - صَلىَّ</w:t>
      </w:r>
      <w:r>
        <w:rPr>
          <w:szCs w:val="24"/>
          <w:rtl/>
        </w:rPr>
        <w:t xml:space="preserve">  ال لَّ  عَليَْ َِّه  وَسَلَّمَ  - </w:t>
      </w:r>
    </w:p>
    <w:p w:rsidR="008B3148" w:rsidRDefault="006D74D5">
      <w:pPr>
        <w:bidi/>
        <w:spacing w:after="269" w:line="259" w:lineRule="auto"/>
        <w:ind w:left="118" w:right="317"/>
        <w:jc w:val="right"/>
      </w:pPr>
      <w:r>
        <w:rPr>
          <w:szCs w:val="24"/>
          <w:rtl/>
        </w:rPr>
        <w:t xml:space="preserve">قَضَى أ نَْ لََ  ضَرَرَ  وَلََ  َِّضرَارَ </w:t>
      </w:r>
      <w:r>
        <w:rPr>
          <w:rFonts w:ascii="Leelawadee UI" w:eastAsia="Leelawadee UI" w:hAnsi="Leelawadee UI" w:cs="Leelawadee UI"/>
          <w:szCs w:val="24"/>
          <w:rtl/>
        </w:rPr>
        <w:t>.</w:t>
      </w:r>
      <w:r>
        <w:rPr>
          <w:szCs w:val="24"/>
          <w:rtl/>
        </w:rPr>
        <w:t xml:space="preserve">   </w:t>
      </w:r>
    </w:p>
    <w:p w:rsidR="008B3148" w:rsidRDefault="006D74D5">
      <w:pPr>
        <w:spacing w:after="0" w:line="364" w:lineRule="auto"/>
        <w:ind w:left="120" w:right="69"/>
      </w:pPr>
      <w:r>
        <w:t>(HR Ibnu Majah No 2340). Telah menceritakan kepada kami ‘Abdur Rabbih bin Khālid anNumairī Abū al-Mughallis, telah menceritakan kepada kami Fudlail bin Sulaimān, telah menc</w:t>
      </w:r>
      <w:r>
        <w:t xml:space="preserve">eritakan kepada kami Mūsā bin ‘Uqbah, telah menceritakan kepada kami Isḥāq bin Yaḥyā bin al-Walīd, dari ‘Ubādah bin aṣ-Ṣāmit, bahwa Rasulullah </w:t>
      </w:r>
      <w:r>
        <w:rPr>
          <w:szCs w:val="24"/>
          <w:rtl/>
        </w:rPr>
        <w:t>ﷺ</w:t>
      </w:r>
      <w:r>
        <w:t xml:space="preserve"> telah menetapkan suatu hukum, yaitu: “Tidak boleh menimbulkan bahaya, dan tidak boleh pula membalas bahaya deng</w:t>
      </w:r>
      <w:r>
        <w:t xml:space="preserve">an bahaya.”  </w:t>
      </w:r>
    </w:p>
    <w:p w:rsidR="008B3148" w:rsidRDefault="006D74D5">
      <w:pPr>
        <w:spacing w:after="474" w:line="259" w:lineRule="auto"/>
        <w:ind w:left="110" w:right="0" w:firstLine="0"/>
        <w:jc w:val="left"/>
      </w:pPr>
      <w:r>
        <w:rPr>
          <w:sz w:val="16"/>
        </w:rPr>
        <w:t>13</w:t>
      </w:r>
      <w:r>
        <w:t xml:space="preserve">  </w:t>
      </w:r>
    </w:p>
    <w:p w:rsidR="008B3148" w:rsidRDefault="006D74D5">
      <w:pPr>
        <w:pStyle w:val="Heading3"/>
        <w:ind w:left="476" w:right="69"/>
      </w:pPr>
      <w:bookmarkStart w:id="30" w:name="_Toc114044"/>
      <w:r>
        <w:t>b.</w:t>
      </w:r>
      <w:r>
        <w:rPr>
          <w:rFonts w:ascii="Arial" w:eastAsia="Arial" w:hAnsi="Arial" w:cs="Arial"/>
        </w:rPr>
        <w:t xml:space="preserve"> </w:t>
      </w:r>
      <w:r>
        <w:t xml:space="preserve">Keamanan Publik dan Larangan Kekerasan  </w:t>
      </w:r>
      <w:bookmarkEnd w:id="30"/>
    </w:p>
    <w:p w:rsidR="008B3148" w:rsidRDefault="006D74D5">
      <w:pPr>
        <w:pStyle w:val="Heading3"/>
        <w:spacing w:after="134"/>
        <w:ind w:left="476" w:right="69"/>
      </w:pPr>
      <w:bookmarkStart w:id="31" w:name="_Toc114045"/>
      <w:r>
        <w:t>a.</w:t>
      </w:r>
      <w:r>
        <w:rPr>
          <w:rFonts w:ascii="Arial" w:eastAsia="Arial" w:hAnsi="Arial" w:cs="Arial"/>
        </w:rPr>
        <w:t xml:space="preserve"> </w:t>
      </w:r>
      <w:r>
        <w:t xml:space="preserve">Larangan mengangkat senjata terhadap sesama  </w:t>
      </w:r>
      <w:bookmarkEnd w:id="31"/>
    </w:p>
    <w:p w:rsidR="008B3148" w:rsidRDefault="006D74D5">
      <w:pPr>
        <w:bidi/>
        <w:spacing w:after="94" w:line="259" w:lineRule="auto"/>
        <w:ind w:left="10" w:right="218"/>
        <w:jc w:val="center"/>
      </w:pPr>
      <w:r>
        <w:rPr>
          <w:szCs w:val="24"/>
        </w:rPr>
        <w:t>١٠١</w:t>
      </w:r>
      <w:r>
        <w:rPr>
          <w:szCs w:val="24"/>
          <w:rtl/>
        </w:rPr>
        <w:t>حَدثنَََّا ق تيْبََة   بْ ن  سَ َِّعي د . حَدثنَََّا يعَْق و ب  (وَ هوَ  ابْ  ن الرَّحْمَ َِّن  الْقَا َِّر ي ). ح وحَدثنَََّا أبَ و الۡ حَْو</w:t>
      </w:r>
      <w:r>
        <w:rPr>
          <w:szCs w:val="24"/>
          <w:rtl/>
        </w:rPr>
        <w:t xml:space="preserve">َ َِّص   محَمَّد   </w:t>
      </w:r>
    </w:p>
    <w:p w:rsidR="008B3148" w:rsidRDefault="006D74D5">
      <w:pPr>
        <w:bidi/>
        <w:spacing w:after="221" w:line="259" w:lineRule="auto"/>
        <w:ind w:left="118" w:right="532"/>
        <w:jc w:val="right"/>
      </w:pPr>
      <w:r>
        <w:rPr>
          <w:szCs w:val="24"/>
          <w:rtl/>
        </w:rPr>
        <w:t xml:space="preserve">بْ ن  حَيَّانَ . حَدثنَََّا ابْ ن  أ َِّبَي  </w:t>
      </w:r>
    </w:p>
    <w:p w:rsidR="008B3148" w:rsidRDefault="006D74D5">
      <w:pPr>
        <w:bidi/>
        <w:spacing w:after="169" w:line="259" w:lineRule="auto"/>
        <w:ind w:left="118" w:right="532"/>
        <w:jc w:val="right"/>
      </w:pPr>
      <w:r>
        <w:rPr>
          <w:szCs w:val="24"/>
          <w:rtl/>
        </w:rPr>
        <w:t>حَا َِّز م،  َِّكلََ همَا عن سهل بن أبي صالح، عن أبيه، عن أبي هريرة؛</w:t>
      </w:r>
      <w:r>
        <w:rPr>
          <w:rFonts w:ascii="Leelawadee UI" w:eastAsia="Leelawadee UI" w:hAnsi="Leelawadee UI" w:cs="Leelawadee UI"/>
          <w:szCs w:val="24"/>
          <w:rtl/>
        </w:rPr>
        <w:t xml:space="preserve"> </w:t>
      </w:r>
      <w:r>
        <w:rPr>
          <w:szCs w:val="24"/>
          <w:rtl/>
        </w:rPr>
        <w:t xml:space="preserve">أن رسول الل صلى الل عليه وَسَ لمََّ  قَالَ : "مَنْ  حَمَلَ  </w:t>
      </w:r>
    </w:p>
    <w:p w:rsidR="008B3148" w:rsidRDefault="006D74D5">
      <w:pPr>
        <w:bidi/>
        <w:spacing w:after="289" w:line="259" w:lineRule="auto"/>
        <w:ind w:left="118" w:right="532"/>
        <w:jc w:val="right"/>
      </w:pPr>
      <w:r>
        <w:rPr>
          <w:szCs w:val="24"/>
          <w:rtl/>
        </w:rPr>
        <w:t>عَليْنََا ال َِّسلََحَ  فلَيْسََ  َِّمنَّا. وَمَنْ  غَشَّنَا</w:t>
      </w:r>
      <w:r>
        <w:rPr>
          <w:szCs w:val="24"/>
          <w:rtl/>
        </w:rPr>
        <w:t xml:space="preserve"> فَليَْسَ  َِّمنَّا".  </w:t>
      </w:r>
    </w:p>
    <w:p w:rsidR="008B3148" w:rsidRDefault="006D74D5">
      <w:pPr>
        <w:spacing w:after="977" w:line="368" w:lineRule="auto"/>
        <w:ind w:left="120" w:right="69"/>
      </w:pPr>
      <w:r>
        <w:t>(HR Muslim No 101). Telah menceritakan kepada kami Qutaibah bin Sa‘īd, telah menceritakan kepada kami Ya‘qūb (yaitu Ibnu ar-Raḥmān al-Qārī), dan telah menceritakan kepada kami Abū alAḥwaṣ Muḥammad bin Ḥayyān, telah menceritakan kepa</w:t>
      </w:r>
      <w:r>
        <w:t xml:space="preserve">da kami Ibnu Abī Ḥāzim, keduanya meriwayatkan dari Sahl bin Abī Ṣāliḥ, dari ayahnya, dari Abū Hurairah </w:t>
      </w:r>
      <w:r>
        <w:rPr>
          <w:szCs w:val="24"/>
          <w:rtl/>
        </w:rPr>
        <w:t>رضي الل عنه</w:t>
      </w:r>
      <w:r>
        <w:t xml:space="preserve">, bahwa Rasulullah </w:t>
      </w:r>
      <w:r>
        <w:rPr>
          <w:szCs w:val="24"/>
          <w:rtl/>
        </w:rPr>
        <w:t>ﷺ</w:t>
      </w:r>
      <w:r>
        <w:t xml:space="preserve"> bersabda: “Barang siapa mengangkat senjata terhadap kami, maka ia bukan termasuk golongan kami. Dan barang siapa menipu k</w:t>
      </w:r>
      <w:r>
        <w:t xml:space="preserve">ami, maka ia bukan termasuk golongan kami.” </w:t>
      </w:r>
      <w:r>
        <w:rPr>
          <w:vertAlign w:val="superscript"/>
        </w:rPr>
        <w:t>14</w:t>
      </w:r>
      <w:r>
        <w:t xml:space="preserve">  </w:t>
      </w:r>
    </w:p>
    <w:p w:rsidR="008B3148" w:rsidRDefault="006D74D5">
      <w:pPr>
        <w:spacing w:after="0" w:line="259" w:lineRule="auto"/>
        <w:ind w:left="110" w:right="0" w:firstLine="0"/>
        <w:jc w:val="left"/>
      </w:pPr>
      <w:r>
        <w:rPr>
          <w:rFonts w:ascii="Calibri" w:eastAsia="Calibri" w:hAnsi="Calibri" w:cs="Calibri"/>
        </w:rPr>
        <w:t xml:space="preserve">                                                     </w:t>
      </w:r>
      <w:r>
        <w:t xml:space="preserve"> </w:t>
      </w:r>
    </w:p>
    <w:p w:rsidR="008B3148" w:rsidRDefault="006D74D5">
      <w:pPr>
        <w:spacing w:after="178" w:line="292" w:lineRule="auto"/>
        <w:ind w:left="270" w:right="78" w:hanging="175"/>
        <w:jc w:val="left"/>
      </w:pPr>
      <w:r>
        <w:rPr>
          <w:rFonts w:ascii="Calibri" w:eastAsia="Calibri" w:hAnsi="Calibri" w:cs="Calibri"/>
          <w:i/>
          <w:sz w:val="20"/>
          <w:vertAlign w:val="superscript"/>
        </w:rPr>
        <w:footnoteReference w:id="11"/>
      </w:r>
      <w:r>
        <w:rPr>
          <w:rFonts w:ascii="Arial" w:eastAsia="Arial" w:hAnsi="Arial" w:cs="Arial"/>
          <w:i/>
          <w:sz w:val="20"/>
        </w:rPr>
        <w:t xml:space="preserve"> </w:t>
      </w:r>
      <w:r>
        <w:rPr>
          <w:rFonts w:ascii="Calibri" w:eastAsia="Calibri" w:hAnsi="Calibri" w:cs="Calibri"/>
          <w:i/>
          <w:sz w:val="20"/>
        </w:rPr>
        <w:t>Abū ʻAbdillāh Mu</w:t>
      </w:r>
      <w:r>
        <w:rPr>
          <w:rFonts w:ascii="Calibri" w:eastAsia="Calibri" w:hAnsi="Calibri" w:cs="Calibri"/>
          <w:i/>
          <w:sz w:val="20"/>
        </w:rPr>
        <w:t>ḥ</w:t>
      </w:r>
      <w:r>
        <w:rPr>
          <w:rFonts w:ascii="Calibri" w:eastAsia="Calibri" w:hAnsi="Calibri" w:cs="Calibri"/>
          <w:i/>
          <w:sz w:val="20"/>
        </w:rPr>
        <w:t>ammad ibn Yazīd Ibn Mājah, Sunan Ibn Mājah, ed. Syuʻaib al-Arna’ū</w:t>
      </w:r>
      <w:r>
        <w:rPr>
          <w:rFonts w:ascii="Calibri" w:eastAsia="Calibri" w:hAnsi="Calibri" w:cs="Calibri"/>
          <w:i/>
          <w:sz w:val="20"/>
        </w:rPr>
        <w:t>ṭ</w:t>
      </w:r>
      <w:r>
        <w:rPr>
          <w:rFonts w:ascii="Calibri" w:eastAsia="Calibri" w:hAnsi="Calibri" w:cs="Calibri"/>
          <w:i/>
          <w:sz w:val="20"/>
        </w:rPr>
        <w:t>, ʻĀdil Mursyid, and ʻAbd al-La</w:t>
      </w:r>
      <w:r>
        <w:rPr>
          <w:rFonts w:ascii="Calibri" w:eastAsia="Calibri" w:hAnsi="Calibri" w:cs="Calibri"/>
          <w:i/>
          <w:sz w:val="20"/>
        </w:rPr>
        <w:t>ṭ</w:t>
      </w:r>
      <w:r>
        <w:rPr>
          <w:rFonts w:ascii="Calibri" w:eastAsia="Calibri" w:hAnsi="Calibri" w:cs="Calibri"/>
          <w:i/>
          <w:sz w:val="20"/>
        </w:rPr>
        <w:t>īf Haraz Allāh, vol. 3 (Dār al-Risā</w:t>
      </w:r>
      <w:r>
        <w:rPr>
          <w:rFonts w:ascii="Calibri" w:eastAsia="Calibri" w:hAnsi="Calibri" w:cs="Calibri"/>
          <w:i/>
          <w:sz w:val="20"/>
        </w:rPr>
        <w:t xml:space="preserve">lah al-ʻālamiyyah, 2009), p. 430 </w:t>
      </w:r>
      <w:r>
        <w:t xml:space="preserve"> </w:t>
      </w:r>
    </w:p>
    <w:p w:rsidR="008B3148" w:rsidRDefault="006D74D5">
      <w:pPr>
        <w:spacing w:after="28" w:line="292" w:lineRule="auto"/>
        <w:ind w:left="105" w:right="78"/>
        <w:jc w:val="left"/>
      </w:pPr>
      <w:r>
        <w:rPr>
          <w:rFonts w:ascii="Calibri" w:eastAsia="Calibri" w:hAnsi="Calibri" w:cs="Calibri"/>
          <w:i/>
          <w:sz w:val="20"/>
          <w:vertAlign w:val="superscript"/>
        </w:rPr>
        <w:t>14</w:t>
      </w:r>
      <w:r>
        <w:rPr>
          <w:rFonts w:ascii="Arial" w:eastAsia="Arial" w:hAnsi="Arial" w:cs="Arial"/>
          <w:i/>
          <w:sz w:val="20"/>
        </w:rPr>
        <w:t xml:space="preserve"> </w:t>
      </w:r>
      <w:r>
        <w:rPr>
          <w:rFonts w:ascii="Calibri" w:eastAsia="Calibri" w:hAnsi="Calibri" w:cs="Calibri"/>
          <w:i/>
          <w:sz w:val="20"/>
        </w:rPr>
        <w:t>Muslim Ibn al-</w:t>
      </w:r>
      <w:r>
        <w:rPr>
          <w:rFonts w:ascii="Calibri" w:eastAsia="Calibri" w:hAnsi="Calibri" w:cs="Calibri"/>
          <w:i/>
          <w:sz w:val="20"/>
        </w:rPr>
        <w:t>Ḥ</w:t>
      </w:r>
      <w:r>
        <w:rPr>
          <w:rFonts w:ascii="Calibri" w:eastAsia="Calibri" w:hAnsi="Calibri" w:cs="Calibri"/>
          <w:i/>
          <w:sz w:val="20"/>
        </w:rPr>
        <w:t>ajjāj, Al-Musnad Al-</w:t>
      </w:r>
      <w:r>
        <w:rPr>
          <w:rFonts w:ascii="Calibri" w:eastAsia="Calibri" w:hAnsi="Calibri" w:cs="Calibri"/>
          <w:i/>
          <w:sz w:val="20"/>
        </w:rPr>
        <w:t>Ṣ</w:t>
      </w:r>
      <w:r>
        <w:rPr>
          <w:rFonts w:ascii="Calibri" w:eastAsia="Calibri" w:hAnsi="Calibri" w:cs="Calibri"/>
          <w:i/>
          <w:sz w:val="20"/>
        </w:rPr>
        <w:t>a</w:t>
      </w:r>
      <w:r>
        <w:rPr>
          <w:rFonts w:ascii="Calibri" w:eastAsia="Calibri" w:hAnsi="Calibri" w:cs="Calibri"/>
          <w:i/>
          <w:sz w:val="20"/>
        </w:rPr>
        <w:t>ḥ</w:t>
      </w:r>
      <w:r>
        <w:rPr>
          <w:rFonts w:ascii="Calibri" w:eastAsia="Calibri" w:hAnsi="Calibri" w:cs="Calibri"/>
          <w:i/>
          <w:sz w:val="20"/>
        </w:rPr>
        <w:t>ī</w:t>
      </w:r>
      <w:r>
        <w:rPr>
          <w:rFonts w:ascii="Calibri" w:eastAsia="Calibri" w:hAnsi="Calibri" w:cs="Calibri"/>
          <w:i/>
          <w:sz w:val="20"/>
        </w:rPr>
        <w:t>ḥ</w:t>
      </w:r>
      <w:r>
        <w:rPr>
          <w:rFonts w:ascii="Calibri" w:eastAsia="Calibri" w:hAnsi="Calibri" w:cs="Calibri"/>
          <w:i/>
          <w:sz w:val="20"/>
        </w:rPr>
        <w:t xml:space="preserve"> Al-Mukhta</w:t>
      </w:r>
      <w:r>
        <w:rPr>
          <w:rFonts w:ascii="Calibri" w:eastAsia="Calibri" w:hAnsi="Calibri" w:cs="Calibri"/>
          <w:i/>
          <w:sz w:val="20"/>
        </w:rPr>
        <w:t>ṣ</w:t>
      </w:r>
      <w:r>
        <w:rPr>
          <w:rFonts w:ascii="Calibri" w:eastAsia="Calibri" w:hAnsi="Calibri" w:cs="Calibri"/>
          <w:i/>
          <w:sz w:val="20"/>
        </w:rPr>
        <w:t xml:space="preserve">ar Bi Naql Al-ʻAdl ʻan Al-ʻAdl Ilā Rasūl Allāh </w:t>
      </w:r>
      <w:r>
        <w:rPr>
          <w:rFonts w:ascii="Calibri" w:eastAsia="Calibri" w:hAnsi="Calibri" w:cs="Calibri"/>
          <w:i/>
          <w:sz w:val="20"/>
        </w:rPr>
        <w:t>Ṣ</w:t>
      </w:r>
      <w:r>
        <w:rPr>
          <w:rFonts w:ascii="Calibri" w:eastAsia="Calibri" w:hAnsi="Calibri" w:cs="Calibri"/>
          <w:i/>
          <w:sz w:val="20"/>
        </w:rPr>
        <w:t xml:space="preserve">allā Allāh ʻalaih </w:t>
      </w:r>
      <w:r>
        <w:t xml:space="preserve"> </w:t>
      </w:r>
    </w:p>
    <w:p w:rsidR="008B3148" w:rsidRDefault="006D74D5">
      <w:pPr>
        <w:spacing w:after="39" w:line="292" w:lineRule="auto"/>
        <w:ind w:left="105" w:right="78"/>
        <w:jc w:val="left"/>
      </w:pPr>
      <w:r>
        <w:rPr>
          <w:rFonts w:ascii="Calibri" w:eastAsia="Calibri" w:hAnsi="Calibri" w:cs="Calibri"/>
          <w:i/>
          <w:sz w:val="20"/>
        </w:rPr>
        <w:t>Wasallam, ed. Mu</w:t>
      </w:r>
      <w:r>
        <w:rPr>
          <w:rFonts w:ascii="Calibri" w:eastAsia="Calibri" w:hAnsi="Calibri" w:cs="Calibri"/>
          <w:i/>
          <w:sz w:val="20"/>
        </w:rPr>
        <w:t>ḥ</w:t>
      </w:r>
      <w:r>
        <w:rPr>
          <w:rFonts w:ascii="Calibri" w:eastAsia="Calibri" w:hAnsi="Calibri" w:cs="Calibri"/>
          <w:i/>
          <w:sz w:val="20"/>
        </w:rPr>
        <w:t>ammad Fu’ād ʻAbd al-Bāqī, vol. 1 (Dār I</w:t>
      </w:r>
      <w:r>
        <w:rPr>
          <w:rFonts w:ascii="Calibri" w:eastAsia="Calibri" w:hAnsi="Calibri" w:cs="Calibri"/>
          <w:i/>
          <w:sz w:val="20"/>
        </w:rPr>
        <w:t>ḥ</w:t>
      </w:r>
      <w:r>
        <w:rPr>
          <w:rFonts w:ascii="Calibri" w:eastAsia="Calibri" w:hAnsi="Calibri" w:cs="Calibri"/>
          <w:i/>
          <w:sz w:val="20"/>
        </w:rPr>
        <w:t>yā’ al-Turā</w:t>
      </w:r>
      <w:r>
        <w:rPr>
          <w:rFonts w:ascii="Calibri" w:eastAsia="Calibri" w:hAnsi="Calibri" w:cs="Calibri"/>
          <w:i/>
          <w:sz w:val="20"/>
        </w:rPr>
        <w:t>ṡ</w:t>
      </w:r>
      <w:r>
        <w:rPr>
          <w:rFonts w:ascii="Calibri" w:eastAsia="Calibri" w:hAnsi="Calibri" w:cs="Calibri"/>
          <w:i/>
          <w:sz w:val="20"/>
        </w:rPr>
        <w:t xml:space="preserve"> al-ʻArabiy, 1955), p. 99 </w:t>
      </w:r>
      <w:r>
        <w:t xml:space="preserve"> </w:t>
      </w:r>
    </w:p>
    <w:p w:rsidR="008B3148" w:rsidRDefault="006D74D5">
      <w:pPr>
        <w:pStyle w:val="Heading1"/>
        <w:ind w:right="142"/>
      </w:pPr>
      <w:bookmarkStart w:id="32" w:name="_Toc114046"/>
      <w:r>
        <w:t xml:space="preserve">BAB V  </w:t>
      </w:r>
      <w:bookmarkEnd w:id="32"/>
    </w:p>
    <w:p w:rsidR="008B3148" w:rsidRDefault="006D74D5">
      <w:pPr>
        <w:pStyle w:val="Heading2"/>
        <w:spacing w:after="283"/>
        <w:ind w:left="476" w:right="69"/>
      </w:pPr>
      <w:bookmarkStart w:id="33" w:name="_Toc114047"/>
      <w:r>
        <w:t>E.</w:t>
      </w:r>
      <w:r>
        <w:rPr>
          <w:rFonts w:ascii="Arial" w:eastAsia="Arial" w:hAnsi="Arial" w:cs="Arial"/>
        </w:rPr>
        <w:t xml:space="preserve"> </w:t>
      </w:r>
      <w:r>
        <w:t xml:space="preserve">Kepemimpinan dan Tanggung Jawab Sosial  </w:t>
      </w:r>
      <w:bookmarkEnd w:id="33"/>
    </w:p>
    <w:p w:rsidR="008B3148" w:rsidRDefault="006D74D5">
      <w:pPr>
        <w:pStyle w:val="Heading3"/>
        <w:ind w:left="476" w:right="69"/>
      </w:pPr>
      <w:bookmarkStart w:id="34" w:name="_Toc114048"/>
      <w:r>
        <w:t>1.</w:t>
      </w:r>
      <w:r>
        <w:rPr>
          <w:rFonts w:ascii="Arial" w:eastAsia="Arial" w:hAnsi="Arial" w:cs="Arial"/>
        </w:rPr>
        <w:t xml:space="preserve"> </w:t>
      </w:r>
      <w:r>
        <w:t xml:space="preserve">Tanggung Jawab Individu dalam Kehidupan Bermasyarakat  </w:t>
      </w:r>
      <w:bookmarkEnd w:id="34"/>
    </w:p>
    <w:p w:rsidR="008B3148" w:rsidRDefault="006D74D5">
      <w:pPr>
        <w:pStyle w:val="Heading3"/>
        <w:spacing w:after="249"/>
        <w:ind w:left="476" w:right="69"/>
      </w:pPr>
      <w:bookmarkStart w:id="35" w:name="_Toc114049"/>
      <w:r>
        <w:t>a.</w:t>
      </w:r>
      <w:r>
        <w:rPr>
          <w:rFonts w:ascii="Arial" w:eastAsia="Arial" w:hAnsi="Arial" w:cs="Arial"/>
        </w:rPr>
        <w:t xml:space="preserve"> </w:t>
      </w:r>
      <w:r>
        <w:t xml:space="preserve">Setiap individu adalah pemimpin dan akan dimintai pertanggungjawaban  </w:t>
      </w:r>
      <w:bookmarkEnd w:id="35"/>
    </w:p>
    <w:p w:rsidR="008B3148" w:rsidRDefault="006D74D5">
      <w:pPr>
        <w:bidi/>
        <w:spacing w:after="0" w:line="544" w:lineRule="auto"/>
        <w:ind w:left="108" w:right="353" w:firstLine="105"/>
        <w:jc w:val="right"/>
      </w:pPr>
      <w:r>
        <w:rPr>
          <w:szCs w:val="24"/>
        </w:rPr>
        <w:t>٥٢٠٠</w:t>
      </w:r>
      <w:r>
        <w:rPr>
          <w:szCs w:val="24"/>
          <w:rtl/>
        </w:rPr>
        <w:t>: حَدثنَََّا عَبْداَ ن  أخَْبَرَنَا عَبْد   ال لَّ َِّ أخَْبَرَنَا</w:t>
      </w:r>
      <w:r>
        <w:rPr>
          <w:szCs w:val="24"/>
          <w:rtl/>
        </w:rPr>
        <w:t xml:space="preserve">  موسَى بْ  ن  عقْبَة َ عَنْ  نََافعَِّ  ٍ  عَنْ  ابْ َِّن   عمَرَ  رَ َِّضيَ   ال لَّ  عَنْ همَا عَنْ  الن َِّبَّ ي َِّ صَلىَّ  ال لَّ  عَليَْ َِّه وَسَلَّمَ  قَالَ   كل  ك مْ رَاع   ٍ وَ كل  كمْ  مَسْئ و ل  عَنْ  رََِّ عي َِّتَّ َِّه وَالْۡ َِّمَي ر  رَا</w:t>
      </w:r>
      <w:r>
        <w:rPr>
          <w:szCs w:val="24"/>
          <w:rtl/>
        </w:rPr>
        <w:t xml:space="preserve"> عٍ   وَالرَّ  ج ل  رَاع   ٍ عَلَى أهََِّْ ل  بيْ َِّتَ َِّه  وَالْمَرْأةَ   رَا َِّع يَة   عَ لَى بيْ َِّتَ  زَوْ َِّجهَا وَوَلَ َِّد َِّه  ف كَل  ك مْ رَا عٍ   وَ كل  ك مْ مَسْئ و ل  عَ نْ </w:t>
      </w:r>
    </w:p>
    <w:p w:rsidR="008B3148" w:rsidRDefault="006D74D5">
      <w:pPr>
        <w:bidi/>
        <w:spacing w:after="167" w:line="259" w:lineRule="auto"/>
        <w:ind w:left="118" w:right="353"/>
        <w:jc w:val="right"/>
      </w:pPr>
      <w:r>
        <w:rPr>
          <w:szCs w:val="24"/>
          <w:rtl/>
        </w:rPr>
        <w:t xml:space="preserve">رَ َِّعي َِّتَّ َِّه </w:t>
      </w:r>
      <w:r>
        <w:rPr>
          <w:rFonts w:ascii="Leelawadee UI" w:eastAsia="Leelawadee UI" w:hAnsi="Leelawadee UI" w:cs="Leelawadee UI"/>
          <w:szCs w:val="24"/>
          <w:rtl/>
        </w:rPr>
        <w:t>.</w:t>
      </w:r>
      <w:r>
        <w:rPr>
          <w:szCs w:val="24"/>
          <w:rtl/>
        </w:rPr>
        <w:t xml:space="preserve">  </w:t>
      </w:r>
    </w:p>
    <w:p w:rsidR="008B3148" w:rsidRDefault="006D74D5">
      <w:pPr>
        <w:spacing w:after="180" w:line="369" w:lineRule="auto"/>
        <w:ind w:left="120" w:right="69"/>
      </w:pPr>
      <w:r>
        <w:t>(HR Bukhari No 5200). Telah menceritaka</w:t>
      </w:r>
      <w:r>
        <w:t>n kepada kami [Abdan] Telah mengabarkan kepada kami [Abdullah] Telah mengabarkan kepada kami [Musa bin Uqbah] dari [Nafi'] dari Ibnu 'Umar radliyallahu 'anhuma, dari Nabi shallallahu 'alaihi wa sallam, beliau bersabda: "Setiap kalian adalah pemimpin. Dan s</w:t>
      </w:r>
      <w:r>
        <w:t xml:space="preserve">etiap kalian akan dimintai pertanggung-jawaban terhadap yang dipimpinnya. Seorang Amir adalah pemimpin. Seorang suami juga pemimpin atas keluarganya. Seorang wanita juga pemimpin atas rumah suaminya dan anak-anaknya. Maka setiap kalian adalah pemimpin dan </w:t>
      </w:r>
      <w:r>
        <w:t xml:space="preserve">setiap kalian akan dimintai pertanggung-jawaban atas yang dipimpinnya." </w:t>
      </w:r>
      <w:r>
        <w:rPr>
          <w:vertAlign w:val="superscript"/>
        </w:rPr>
        <w:t>13</w:t>
      </w:r>
      <w:r>
        <w:t xml:space="preserve">  </w:t>
      </w:r>
    </w:p>
    <w:p w:rsidR="008B3148" w:rsidRDefault="006D74D5">
      <w:pPr>
        <w:pStyle w:val="Heading1"/>
        <w:spacing w:after="223" w:line="249" w:lineRule="auto"/>
        <w:ind w:left="105" w:right="65"/>
        <w:jc w:val="both"/>
      </w:pPr>
      <w:bookmarkStart w:id="36" w:name="_Toc114050"/>
      <w:r>
        <w:t xml:space="preserve">DAFTAR PUSTAKA  </w:t>
      </w:r>
      <w:bookmarkEnd w:id="36"/>
    </w:p>
    <w:p w:rsidR="008B3148" w:rsidRDefault="006D74D5">
      <w:pPr>
        <w:spacing w:after="135" w:line="320" w:lineRule="auto"/>
        <w:ind w:left="821" w:right="53" w:hanging="740"/>
      </w:pPr>
      <w:r>
        <w:rPr>
          <w:sz w:val="22"/>
        </w:rPr>
        <w:t>Bukhāriy, Abū ʻAbdillāh Muḥammad ibn Ismāʻīl ibn Ibrāhīm ibn al-Mugīrah al-Juʻfiy al-. Al-Jāmiʻ AlMusnad Al-Ṣaḥīḥ Al-Mukhtaṣar Min Umūr Rasūl Allāh Ṣallā Allāh ʻa</w:t>
      </w:r>
      <w:r>
        <w:rPr>
          <w:sz w:val="22"/>
        </w:rPr>
        <w:t xml:space="preserve">laih Wasallam Wa Sunanih Wa Ayyāmih. Edited by Muḥammad Zuhair ibn Nāṣir al-Nāṣir. Vol. 8. Dār Ṭauq al-Najāt, 1422.  </w:t>
      </w:r>
      <w:r>
        <w:t xml:space="preserve"> </w:t>
      </w:r>
    </w:p>
    <w:p w:rsidR="008B3148" w:rsidRDefault="006D74D5">
      <w:pPr>
        <w:spacing w:after="135" w:line="320" w:lineRule="auto"/>
        <w:ind w:left="821" w:right="53" w:hanging="740"/>
      </w:pPr>
      <w:r>
        <w:rPr>
          <w:sz w:val="22"/>
        </w:rPr>
        <w:t>Bukhāriy, Abū ʻAbdillāh Muḥammad ibn Ismāʻīl ibn Ibrāhīm ibn al-Mugīrah al-Juʻfiy al-. Al-Jāmiʻ AlMusnad Al-Ṣaḥīḥ Al-Mukhtaṣar Min Umūr R</w:t>
      </w:r>
      <w:r>
        <w:rPr>
          <w:sz w:val="22"/>
        </w:rPr>
        <w:t xml:space="preserve">asūl Allāh Ṣallā Allāh ʻalaih Wasallam Wa Sunanih Wa Ayyāmih. Edited by Muḥammad Zuhair ibn Nāṣir al-Nāṣir. Vol. 8. Dār Ṭauq al-Najāt, 1422.  </w:t>
      </w:r>
      <w:r>
        <w:t xml:space="preserve"> </w:t>
      </w:r>
    </w:p>
    <w:p w:rsidR="008B3148" w:rsidRDefault="006D74D5">
      <w:pPr>
        <w:spacing w:after="135" w:line="320" w:lineRule="auto"/>
        <w:ind w:left="821" w:right="53" w:hanging="740"/>
      </w:pPr>
      <w:r>
        <w:rPr>
          <w:sz w:val="22"/>
        </w:rPr>
        <w:t>Bukhāriy, Abū ʻAbdillāh Muḥammad ibn Ismāʻīl ibn Ibrāhīm ibn al-Mugīrah al-Juʻfiy al-. Al-Jāmiʻ AlMusnad Al-Ṣaḥī</w:t>
      </w:r>
      <w:r>
        <w:rPr>
          <w:sz w:val="22"/>
        </w:rPr>
        <w:t xml:space="preserve">ḥ Al-Mukhtaṣar Min Umūr Rasūl Allāh Ṣallā Allāh ʻalaih Wasallam Wa Sunanih Wa Ayyāmih. Edited by Muḥammad Zuhair ibn Nāṣir al-Nāṣir. Vol. 1. Dār Ṭauq al-Najāt, 1422.  </w:t>
      </w:r>
      <w:r>
        <w:t xml:space="preserve"> </w:t>
      </w:r>
    </w:p>
    <w:p w:rsidR="008B3148" w:rsidRDefault="006D74D5">
      <w:pPr>
        <w:spacing w:after="135" w:line="320" w:lineRule="auto"/>
        <w:ind w:left="821" w:right="53" w:hanging="740"/>
      </w:pPr>
      <w:r>
        <w:rPr>
          <w:sz w:val="22"/>
        </w:rPr>
        <w:t xml:space="preserve">Bukhāriy, Abū ʻAbdillāh Muḥammad ibn Ismāʻīl ibn Ibrāhīm ibn al-Mugīrah al-Juʻfiy al-. </w:t>
      </w:r>
      <w:r>
        <w:rPr>
          <w:sz w:val="22"/>
        </w:rPr>
        <w:t xml:space="preserve">Al-Jāmiʻ AlMusnad Al-Ṣaḥīḥ Al-Mukhtaṣar Min Umūr Rasūl Allāh Ṣallā Allāh ʻalaih Wasallam Wa Sunanih Wa Ayyāmih. Edited by Muḥammad Zuhair ibn Nāṣir al-Nāṣir. Vol.8. Dār Ṭauq al-Najāt, 1422.  </w:t>
      </w:r>
      <w:r>
        <w:t xml:space="preserve"> </w:t>
      </w:r>
    </w:p>
    <w:p w:rsidR="008B3148" w:rsidRDefault="006D74D5">
      <w:pPr>
        <w:spacing w:after="135" w:line="320" w:lineRule="auto"/>
        <w:ind w:left="821" w:right="53" w:hanging="740"/>
      </w:pPr>
      <w:r>
        <w:rPr>
          <w:sz w:val="22"/>
        </w:rPr>
        <w:t>Bukhāriy, Abū ʻAbdillāh Muḥammad ibn Ismāʻīl ibn Ibrāhīm ibn al</w:t>
      </w:r>
      <w:r>
        <w:rPr>
          <w:sz w:val="22"/>
        </w:rPr>
        <w:t xml:space="preserve">-Mugīrah al-Juʻfiy al-. Al-Jāmiʻ AlMusnad Al-Ṣaḥīḥ Al-Mukhtaṣar Min Umūr Rasūl Allāh Ṣallā Allāh ʻalaih Wasallam Wa Sunanih Wa Ayyāmih. Edited by Muḥammad Zuhair ibn Nāṣir al-Nāṣir. Vol. 1. Dār Ṭauq al-Najāt, 1422.  </w:t>
      </w:r>
      <w:r>
        <w:t xml:space="preserve"> </w:t>
      </w:r>
    </w:p>
    <w:p w:rsidR="008B3148" w:rsidRDefault="006D74D5">
      <w:pPr>
        <w:spacing w:after="135" w:line="320" w:lineRule="auto"/>
        <w:ind w:left="821" w:right="53" w:hanging="740"/>
      </w:pPr>
      <w:r>
        <w:rPr>
          <w:sz w:val="22"/>
        </w:rPr>
        <w:t>Bukhāriy, Abū ʻAbdillāh Muḥammad ibn I</w:t>
      </w:r>
      <w:r>
        <w:rPr>
          <w:sz w:val="22"/>
        </w:rPr>
        <w:t xml:space="preserve">smāʻīl ibn Ibrāhīm ibn al-Mugīrah al-Juʻfiy al-. Al-Jāmiʻ AlMusnad Al-Ṣaḥīḥ Al-Mukhtaṣar Min Umūr Rasūl Allāh Ṣallā Allāh ʻalaih Wasallam Wa Sunanih Wa Ayyāmih. Edited by Muḥammad Zuhair ibn Nāṣir al-Nāṣir. Vol. 7. Dār Ṭauq al-Najāt, 1422.  </w:t>
      </w:r>
      <w:r>
        <w:t xml:space="preserve"> </w:t>
      </w:r>
    </w:p>
    <w:p w:rsidR="008B3148" w:rsidRDefault="006D74D5">
      <w:pPr>
        <w:spacing w:after="135" w:line="320" w:lineRule="auto"/>
        <w:ind w:left="821" w:right="53" w:hanging="740"/>
      </w:pPr>
      <w:r>
        <w:rPr>
          <w:sz w:val="22"/>
        </w:rPr>
        <w:t>Bukhāriy, Abū</w:t>
      </w:r>
      <w:r>
        <w:rPr>
          <w:sz w:val="22"/>
        </w:rPr>
        <w:t xml:space="preserve"> ʻAbdillāh Muḥammad ibn Ismāʻīl ibn Ibrāhīm ibn al-Mugīrah al-Juʻfiy al-. Al-Jāmiʻ AlMusnad Al-Ṣaḥīḥ Al-Mukhtaṣar Min Umūr Rasūl Allāh Ṣallā Allāh ʻalaih Wasallam Wa Sunanih Wa Ayyāmih. Edited by Muḥammad Zuhair ibn Nāṣir al-Nāṣir. Vol.8. Dār Ṭauq al-Najāt</w:t>
      </w:r>
      <w:r>
        <w:rPr>
          <w:sz w:val="22"/>
        </w:rPr>
        <w:t xml:space="preserve">, 1422.  </w:t>
      </w:r>
      <w:r>
        <w:t xml:space="preserve"> </w:t>
      </w:r>
    </w:p>
    <w:p w:rsidR="008B3148" w:rsidRDefault="006D74D5">
      <w:pPr>
        <w:spacing w:after="135" w:line="320" w:lineRule="auto"/>
        <w:ind w:left="821" w:right="53" w:hanging="740"/>
      </w:pPr>
      <w:r>
        <w:rPr>
          <w:sz w:val="22"/>
        </w:rPr>
        <w:t xml:space="preserve">Bukhāriy, Abū ʻAbdillāh Muḥammad ibn Ismāʻīl ibn Ibrāhīm ibn al-Mugīrah al-Juʻfiy al-. Al-Jāmiʻ AlMusnad Al-Ṣaḥīḥ Al-Mukhtaṣar Min Umūr Rasūl Allāh Ṣallā Allāh ʻalaih Wasallam Wa Sunanih Wa Ayyāmih. Edited by Muḥammad Zuhair ibn Nāṣir al-Nāṣir. </w:t>
      </w:r>
      <w:r>
        <w:rPr>
          <w:sz w:val="22"/>
        </w:rPr>
        <w:t xml:space="preserve">Vol.2. Dār Ṭauq al-Najāt, 1422.  </w:t>
      </w:r>
      <w:r>
        <w:t xml:space="preserve"> </w:t>
      </w:r>
    </w:p>
    <w:p w:rsidR="008B3148" w:rsidRDefault="006D74D5">
      <w:pPr>
        <w:spacing w:after="135" w:line="320" w:lineRule="auto"/>
        <w:ind w:left="821" w:right="53" w:hanging="740"/>
      </w:pPr>
      <w:r>
        <w:rPr>
          <w:sz w:val="22"/>
        </w:rPr>
        <w:t>Bukhāriy, Abū ʻAbdillāh Muḥammad ibn Ismāʻīl ibn Ibrāhīm ibn al-Mugīrah al-Juʻfiy al-. Al-Jāmiʻ AlMusnad Al-Ṣaḥīḥ Al-Mukhtaṣar Min Umūr Rasūl Allāh Ṣallā Allāh ʻalaih Wasallam Wa Sunanih Wa Ayyāmih. Edited by Muḥammad Zuh</w:t>
      </w:r>
      <w:r>
        <w:rPr>
          <w:sz w:val="22"/>
        </w:rPr>
        <w:t xml:space="preserve">air ibn Nāṣir al-Nāṣir. Vol.7. Dār Ṭauq al-Najāt, 1422.  </w:t>
      </w:r>
      <w:r>
        <w:t xml:space="preserve"> </w:t>
      </w:r>
    </w:p>
    <w:p w:rsidR="008B3148" w:rsidRDefault="006D74D5">
      <w:pPr>
        <w:spacing w:after="135" w:line="382" w:lineRule="auto"/>
        <w:ind w:left="821" w:right="53" w:hanging="740"/>
      </w:pPr>
      <w:r>
        <w:rPr>
          <w:sz w:val="22"/>
        </w:rPr>
        <w:t>Ibn al-Ḥajjāj, Muslim. Al-Musnad Al-Ṣaḥīḥ Al-Mukhtaṣar Bi Naql Al-ʻAdl ʻan Al-ʻAdl Ilā Rasūl Allāh Ṣallā Allāh ʻalaih Wasallam. Edited by Muḥammad Fu’ād ʻAbd al-Bāqī. Vol. 4. Dār Iḥyā’ al-Turāṡ alʻ</w:t>
      </w:r>
      <w:r>
        <w:rPr>
          <w:sz w:val="22"/>
        </w:rPr>
        <w:t xml:space="preserve">Arabiy, 1955 </w:t>
      </w:r>
      <w:r>
        <w:t xml:space="preserve"> </w:t>
      </w:r>
    </w:p>
    <w:p w:rsidR="008B3148" w:rsidRDefault="006D74D5">
      <w:pPr>
        <w:spacing w:after="135" w:line="320" w:lineRule="auto"/>
        <w:ind w:left="821" w:right="53" w:hanging="740"/>
      </w:pPr>
      <w:r>
        <w:rPr>
          <w:sz w:val="22"/>
        </w:rPr>
        <w:t xml:space="preserve">Ibn al-Ḥajjāj, Muslim. Al-Musnad Al-Ṣaḥīḥ Al-Mukhtaṣar Bi Naql Al-ʻAdl ʻan Al-ʻAdl Ilā Rasūl Allāh Ṣallā Allāh ʻalaih Wasallam. Edited by Muḥammad Fu’ād ʻAbd al-Bāqī. Vol.4. Dār Iḥyā’ al-Turāṡ alʻArabiy, 1955.  </w:t>
      </w:r>
      <w:r>
        <w:t xml:space="preserve"> </w:t>
      </w:r>
    </w:p>
    <w:p w:rsidR="008B3148" w:rsidRDefault="006D74D5">
      <w:pPr>
        <w:spacing w:after="135" w:line="320" w:lineRule="auto"/>
        <w:ind w:left="821" w:right="53" w:hanging="740"/>
      </w:pPr>
      <w:r>
        <w:rPr>
          <w:sz w:val="22"/>
        </w:rPr>
        <w:t>Ibn al-Ḥajjāj, Muslim. Al-Mu</w:t>
      </w:r>
      <w:r>
        <w:rPr>
          <w:sz w:val="22"/>
        </w:rPr>
        <w:t xml:space="preserve">snad Al-Ṣaḥīḥ Al-Mukhtaṣar Bi Naql Al-ʻAdl ʻan Al-ʻAdl Ilā Rasūl Allāh Ṣallā Allāh ʻalaih Wasallam. Edited by Muḥammad Fu’ād ʻAbd al-Bāqī. Vol.3. Dār Iḥyā’ al-Turāṡ alʻArabiy, 1955. </w:t>
      </w:r>
      <w:r>
        <w:t xml:space="preserve"> </w:t>
      </w:r>
    </w:p>
    <w:p w:rsidR="008B3148" w:rsidRDefault="006D74D5">
      <w:pPr>
        <w:spacing w:after="135" w:line="320" w:lineRule="auto"/>
        <w:ind w:left="821" w:right="53" w:hanging="740"/>
      </w:pPr>
      <w:r>
        <w:rPr>
          <w:sz w:val="22"/>
        </w:rPr>
        <w:t>Ibn al-Ḥajjāj, Muslim. Al-Musnad Al-Ṣaḥīḥ Al-Mukhtaṣar Bi Naql Al-</w:t>
      </w:r>
      <w:r>
        <w:rPr>
          <w:sz w:val="22"/>
        </w:rPr>
        <w:t xml:space="preserve">ʻAdl ʻan Al-ʻAdl Ilā Rasūl Allāh Ṣallā Allāh ʻalaih Wasallam. Edited by Muḥammad Fu’ād ʻAbd al-Bāqī. Vol.1. Dār Iḥyā’ al-Turāṡ alʻArabiy, 1955.  </w:t>
      </w:r>
      <w:r>
        <w:t xml:space="preserve"> </w:t>
      </w:r>
    </w:p>
    <w:p w:rsidR="008B3148" w:rsidRDefault="006D74D5">
      <w:pPr>
        <w:spacing w:after="189" w:line="320" w:lineRule="auto"/>
        <w:ind w:left="821" w:right="53" w:hanging="740"/>
      </w:pPr>
      <w:r>
        <w:rPr>
          <w:sz w:val="22"/>
        </w:rPr>
        <w:t>Ibn Mājah, Abū ʻAbdillāh Muḥammad ibn Yazīd. Sunan Ibn Mājah. Edited by Syuʻaib al-Arna’ūṭ, ʻĀdil Mursyid, an</w:t>
      </w:r>
      <w:r>
        <w:rPr>
          <w:sz w:val="22"/>
        </w:rPr>
        <w:t xml:space="preserve">d ʻAbd al-Laṭīf Haraz Allāh. Vol. 3 Dār al-Risālah al-ʻālamiyyah, 2009.  </w:t>
      </w:r>
      <w:r>
        <w:t xml:space="preserve"> </w:t>
      </w:r>
    </w:p>
    <w:p w:rsidR="008B3148" w:rsidRDefault="006D74D5">
      <w:pPr>
        <w:spacing w:after="83" w:line="259" w:lineRule="auto"/>
        <w:ind w:left="81" w:right="53" w:firstLine="0"/>
      </w:pPr>
      <w:r>
        <w:rPr>
          <w:sz w:val="22"/>
        </w:rPr>
        <w:t>Tirmiżiy, Abū ʻĪsā Muḥammad ibn ʻĪsā ibn Saurah ibn Mūsā al-Ḍaḥḥak al-. Al-Jāmiʻ Al-Kabīr (Sunan Al-</w:t>
      </w:r>
      <w:r>
        <w:t xml:space="preserve"> </w:t>
      </w:r>
    </w:p>
    <w:p w:rsidR="008B3148" w:rsidRDefault="006D74D5">
      <w:pPr>
        <w:spacing w:after="220" w:line="259" w:lineRule="auto"/>
        <w:ind w:left="0" w:right="42" w:firstLine="0"/>
        <w:jc w:val="center"/>
      </w:pPr>
      <w:r>
        <w:rPr>
          <w:sz w:val="22"/>
        </w:rPr>
        <w:t>Tirmiżiy). Edited by Basysyār ʻAwad Maʻrūf. Vol.3. Beirut: Dār al-Garb al-Islām</w:t>
      </w:r>
      <w:r>
        <w:rPr>
          <w:sz w:val="22"/>
        </w:rPr>
        <w:t xml:space="preserve">iy, 1996 </w:t>
      </w:r>
      <w:r>
        <w:rPr>
          <w:rFonts w:ascii="Calibri" w:eastAsia="Calibri" w:hAnsi="Calibri" w:cs="Calibri"/>
          <w:sz w:val="22"/>
        </w:rPr>
        <w:t xml:space="preserve"> </w:t>
      </w:r>
      <w:r>
        <w:t xml:space="preserve"> </w:t>
      </w:r>
    </w:p>
    <w:p w:rsidR="008B3148" w:rsidRDefault="006D74D5">
      <w:pPr>
        <w:spacing w:after="199" w:line="259" w:lineRule="auto"/>
        <w:ind w:left="110" w:right="0" w:firstLine="0"/>
        <w:jc w:val="left"/>
      </w:pPr>
      <w:r>
        <w:rPr>
          <w:i/>
        </w:rPr>
        <w:t xml:space="preserve"> </w:t>
      </w:r>
      <w:r>
        <w:t xml:space="preserve"> </w:t>
      </w:r>
    </w:p>
    <w:p w:rsidR="008B3148" w:rsidRDefault="006D74D5">
      <w:pPr>
        <w:spacing w:after="330" w:line="259" w:lineRule="auto"/>
        <w:ind w:left="110" w:right="0" w:firstLine="0"/>
        <w:jc w:val="left"/>
      </w:pPr>
      <w:r>
        <w:t xml:space="preserve">  </w:t>
      </w:r>
    </w:p>
    <w:p w:rsidR="008B3148" w:rsidRDefault="006D74D5">
      <w:pPr>
        <w:spacing w:after="240" w:line="259" w:lineRule="auto"/>
        <w:ind w:left="110" w:right="0" w:firstLine="0"/>
        <w:jc w:val="left"/>
      </w:pPr>
      <w:r>
        <w:rPr>
          <w:rFonts w:ascii="Leelawadee UI" w:eastAsia="Leelawadee UI" w:hAnsi="Leelawadee UI" w:cs="Leelawadee UI"/>
        </w:rPr>
        <w:t xml:space="preserve"> </w:t>
      </w:r>
      <w:r>
        <w:t xml:space="preserve"> </w:t>
      </w:r>
    </w:p>
    <w:p w:rsidR="008B3148" w:rsidRDefault="006D74D5">
      <w:pPr>
        <w:spacing w:after="293" w:line="259" w:lineRule="auto"/>
        <w:ind w:left="110" w:right="0" w:firstLine="0"/>
        <w:jc w:val="left"/>
      </w:pPr>
      <w:r>
        <w:t xml:space="preserve">  </w:t>
      </w:r>
    </w:p>
    <w:p w:rsidR="008B3148" w:rsidRDefault="006D74D5">
      <w:pPr>
        <w:spacing w:after="236" w:line="259" w:lineRule="auto"/>
        <w:ind w:left="110" w:right="0" w:firstLine="0"/>
        <w:jc w:val="left"/>
      </w:pPr>
      <w:r>
        <w:t xml:space="preserve">  </w:t>
      </w:r>
    </w:p>
    <w:p w:rsidR="008B3148" w:rsidRDefault="006D74D5">
      <w:pPr>
        <w:spacing w:after="129" w:line="259" w:lineRule="auto"/>
        <w:ind w:left="110" w:right="0" w:firstLine="0"/>
        <w:jc w:val="left"/>
      </w:pPr>
      <w:r>
        <w:rPr>
          <w:rFonts w:ascii="Leelawadee UI" w:eastAsia="Leelawadee UI" w:hAnsi="Leelawadee UI" w:cs="Leelawadee UI"/>
        </w:rPr>
        <w:t xml:space="preserve"> </w:t>
      </w:r>
      <w:r>
        <w:t xml:space="preserve"> </w:t>
      </w:r>
    </w:p>
    <w:p w:rsidR="008B3148" w:rsidRDefault="006D74D5">
      <w:pPr>
        <w:spacing w:after="199" w:line="259" w:lineRule="auto"/>
        <w:ind w:left="110" w:right="0" w:firstLine="0"/>
        <w:jc w:val="left"/>
      </w:pPr>
      <w:r>
        <w:t xml:space="preserve">  </w:t>
      </w:r>
    </w:p>
    <w:p w:rsidR="008B3148" w:rsidRDefault="006D74D5">
      <w:pPr>
        <w:spacing w:after="201" w:line="259" w:lineRule="auto"/>
        <w:ind w:left="110" w:right="0" w:firstLine="0"/>
        <w:jc w:val="left"/>
      </w:pPr>
      <w:r>
        <w:t xml:space="preserve">  </w:t>
      </w:r>
    </w:p>
    <w:p w:rsidR="008B3148" w:rsidRDefault="006D74D5">
      <w:pPr>
        <w:spacing w:after="236" w:line="259" w:lineRule="auto"/>
        <w:ind w:left="110" w:right="0" w:firstLine="0"/>
        <w:jc w:val="left"/>
      </w:pPr>
      <w:r>
        <w:t xml:space="preserve">  </w:t>
      </w:r>
    </w:p>
    <w:p w:rsidR="008B3148" w:rsidRDefault="006D74D5">
      <w:pPr>
        <w:spacing w:after="180" w:line="259" w:lineRule="auto"/>
        <w:ind w:left="110" w:right="0" w:firstLine="0"/>
        <w:jc w:val="left"/>
      </w:pPr>
      <w:r>
        <w:rPr>
          <w:rFonts w:ascii="Leelawadee UI" w:eastAsia="Leelawadee UI" w:hAnsi="Leelawadee UI" w:cs="Leelawadee UI"/>
        </w:rPr>
        <w:t xml:space="preserve"> </w:t>
      </w:r>
      <w:r>
        <w:t xml:space="preserve"> </w:t>
      </w:r>
    </w:p>
    <w:p w:rsidR="008B3148" w:rsidRDefault="006D74D5">
      <w:pPr>
        <w:spacing w:after="186" w:line="259" w:lineRule="auto"/>
        <w:ind w:left="110" w:right="0" w:firstLine="0"/>
        <w:jc w:val="left"/>
      </w:pPr>
      <w:r>
        <w:rPr>
          <w:rFonts w:ascii="Leelawadee UI" w:eastAsia="Leelawadee UI" w:hAnsi="Leelawadee UI" w:cs="Leelawadee UI"/>
        </w:rPr>
        <w:t xml:space="preserve">  </w:t>
      </w:r>
    </w:p>
    <w:p w:rsidR="008B3148" w:rsidRDefault="006D74D5">
      <w:pPr>
        <w:spacing w:after="186" w:line="259" w:lineRule="auto"/>
        <w:ind w:left="110" w:right="0" w:firstLine="0"/>
        <w:jc w:val="left"/>
      </w:pPr>
      <w:r>
        <w:rPr>
          <w:rFonts w:ascii="Leelawadee UI" w:eastAsia="Leelawadee UI" w:hAnsi="Leelawadee UI" w:cs="Leelawadee UI"/>
        </w:rPr>
        <w:t xml:space="preserve"> </w:t>
      </w:r>
    </w:p>
    <w:p w:rsidR="008B3148" w:rsidRDefault="006D74D5">
      <w:pPr>
        <w:spacing w:after="186" w:line="259" w:lineRule="auto"/>
        <w:ind w:left="110" w:right="0" w:firstLine="0"/>
        <w:jc w:val="left"/>
      </w:pPr>
      <w:r>
        <w:rPr>
          <w:rFonts w:ascii="Leelawadee UI" w:eastAsia="Leelawadee UI" w:hAnsi="Leelawadee UI" w:cs="Leelawadee UI"/>
        </w:rPr>
        <w:t xml:space="preserve"> </w:t>
      </w:r>
    </w:p>
    <w:p w:rsidR="008B3148" w:rsidRDefault="006D74D5">
      <w:pPr>
        <w:spacing w:after="150" w:line="259" w:lineRule="auto"/>
        <w:ind w:left="110" w:right="0" w:firstLine="0"/>
        <w:jc w:val="left"/>
      </w:pPr>
      <w:r>
        <w:rPr>
          <w:rFonts w:ascii="Leelawadee UI" w:eastAsia="Leelawadee UI" w:hAnsi="Leelawadee UI" w:cs="Leelawadee UI"/>
        </w:rPr>
        <w:t xml:space="preserve"> </w:t>
      </w:r>
    </w:p>
    <w:p w:rsidR="008B3148" w:rsidRDefault="006D74D5">
      <w:pPr>
        <w:spacing w:after="203" w:line="259" w:lineRule="auto"/>
        <w:ind w:left="110" w:right="0" w:firstLine="0"/>
        <w:jc w:val="left"/>
      </w:pPr>
      <w:r>
        <w:t xml:space="preserve"> </w:t>
      </w:r>
    </w:p>
    <w:p w:rsidR="008B3148" w:rsidRDefault="006D74D5">
      <w:pPr>
        <w:spacing w:after="162" w:line="259" w:lineRule="auto"/>
        <w:ind w:left="110" w:right="0" w:firstLine="0"/>
        <w:jc w:val="left"/>
      </w:pPr>
      <w:r>
        <w:rPr>
          <w:rFonts w:ascii="Leelawadee UI" w:eastAsia="Leelawadee UI" w:hAnsi="Leelawadee UI" w:cs="Leelawadee UI"/>
        </w:rPr>
        <w:t xml:space="preserve"> </w:t>
      </w:r>
      <w:r>
        <w:t xml:space="preserve"> </w:t>
      </w:r>
    </w:p>
    <w:p w:rsidR="008B3148" w:rsidRDefault="006D74D5">
      <w:pPr>
        <w:spacing w:after="2" w:line="382" w:lineRule="auto"/>
        <w:ind w:left="110" w:right="9323" w:firstLine="0"/>
      </w:pPr>
      <w:r>
        <w:rPr>
          <w:rFonts w:ascii="Leelawadee UI" w:eastAsia="Leelawadee UI" w:hAnsi="Leelawadee UI" w:cs="Leelawadee UI"/>
        </w:rPr>
        <w:t xml:space="preserve"> </w:t>
      </w:r>
      <w:r>
        <w:t xml:space="preserve"> </w:t>
      </w:r>
      <w:r>
        <w:rPr>
          <w:rFonts w:ascii="Leelawadee UI" w:eastAsia="Leelawadee UI" w:hAnsi="Leelawadee UI" w:cs="Leelawadee UI"/>
        </w:rPr>
        <w:t xml:space="preserve"> </w:t>
      </w:r>
      <w:r>
        <w:t xml:space="preserve"> </w:t>
      </w:r>
    </w:p>
    <w:p w:rsidR="008B3148" w:rsidRDefault="006D74D5">
      <w:pPr>
        <w:spacing w:after="162" w:line="259" w:lineRule="auto"/>
        <w:ind w:left="110" w:right="0" w:firstLine="0"/>
        <w:jc w:val="left"/>
      </w:pPr>
      <w:r>
        <w:rPr>
          <w:rFonts w:ascii="Leelawadee UI" w:eastAsia="Leelawadee UI" w:hAnsi="Leelawadee UI" w:cs="Leelawadee UI"/>
        </w:rPr>
        <w:t xml:space="preserve"> </w:t>
      </w:r>
      <w:r>
        <w:t xml:space="preserve"> </w:t>
      </w:r>
    </w:p>
    <w:p w:rsidR="008B3148" w:rsidRDefault="006D74D5">
      <w:pPr>
        <w:spacing w:after="0" w:line="381" w:lineRule="auto"/>
        <w:ind w:left="110" w:right="9323" w:firstLine="0"/>
      </w:pPr>
      <w:r>
        <w:rPr>
          <w:rFonts w:ascii="Leelawadee UI" w:eastAsia="Leelawadee UI" w:hAnsi="Leelawadee UI" w:cs="Leelawadee UI"/>
        </w:rPr>
        <w:t xml:space="preserve"> </w:t>
      </w:r>
      <w:r>
        <w:t xml:space="preserve"> </w:t>
      </w:r>
      <w:r>
        <w:rPr>
          <w:rFonts w:ascii="Leelawadee UI" w:eastAsia="Leelawadee UI" w:hAnsi="Leelawadee UI" w:cs="Leelawadee UI"/>
        </w:rPr>
        <w:t xml:space="preserve"> </w:t>
      </w:r>
      <w:r>
        <w:t xml:space="preserve"> </w:t>
      </w:r>
      <w:r>
        <w:rPr>
          <w:rFonts w:ascii="Leelawadee UI" w:eastAsia="Leelawadee UI" w:hAnsi="Leelawadee UI" w:cs="Leelawadee UI"/>
        </w:rPr>
        <w:t xml:space="preserve"> </w:t>
      </w:r>
      <w:r>
        <w:t xml:space="preserve"> </w:t>
      </w:r>
    </w:p>
    <w:p w:rsidR="008B3148" w:rsidRDefault="006D74D5">
      <w:pPr>
        <w:spacing w:after="201" w:line="259" w:lineRule="auto"/>
        <w:ind w:left="426" w:right="404"/>
        <w:jc w:val="center"/>
      </w:pPr>
      <w:r>
        <w:t xml:space="preserve">PROFIL PENULIS  </w:t>
      </w:r>
    </w:p>
    <w:p w:rsidR="008B3148" w:rsidRDefault="006D74D5">
      <w:pPr>
        <w:spacing w:after="269" w:line="259" w:lineRule="auto"/>
        <w:ind w:left="110" w:right="0" w:firstLine="0"/>
        <w:jc w:val="left"/>
      </w:pPr>
      <w:r>
        <w:t xml:space="preserve">  </w:t>
      </w:r>
    </w:p>
    <w:p w:rsidR="008B3148" w:rsidRDefault="006D74D5">
      <w:pPr>
        <w:spacing w:after="281"/>
        <w:ind w:left="119" w:right="69"/>
      </w:pPr>
      <w:r>
        <w:rPr>
          <w:noProof/>
        </w:rPr>
        <w:drawing>
          <wp:anchor distT="0" distB="0" distL="114300" distR="114300" simplePos="0" relativeHeight="251658240" behindDoc="0" locked="0" layoutInCell="1" allowOverlap="0">
            <wp:simplePos x="0" y="0"/>
            <wp:positionH relativeFrom="column">
              <wp:posOffset>69164</wp:posOffset>
            </wp:positionH>
            <wp:positionV relativeFrom="paragraph">
              <wp:posOffset>-56180</wp:posOffset>
            </wp:positionV>
            <wp:extent cx="1417955" cy="1903095"/>
            <wp:effectExtent l="0" t="0" r="0" b="0"/>
            <wp:wrapSquare wrapText="bothSides"/>
            <wp:docPr id="8977" name="Picture 8977"/>
            <wp:cNvGraphicFramePr/>
            <a:graphic xmlns:a="http://schemas.openxmlformats.org/drawingml/2006/main">
              <a:graphicData uri="http://schemas.openxmlformats.org/drawingml/2006/picture">
                <pic:pic xmlns:pic="http://schemas.openxmlformats.org/drawingml/2006/picture">
                  <pic:nvPicPr>
                    <pic:cNvPr id="8977" name="Picture 8977"/>
                    <pic:cNvPicPr/>
                  </pic:nvPicPr>
                  <pic:blipFill>
                    <a:blip r:embed="rId14"/>
                    <a:stretch>
                      <a:fillRect/>
                    </a:stretch>
                  </pic:blipFill>
                  <pic:spPr>
                    <a:xfrm>
                      <a:off x="0" y="0"/>
                      <a:ext cx="1417955" cy="1903095"/>
                    </a:xfrm>
                    <a:prstGeom prst="rect">
                      <a:avLst/>
                    </a:prstGeom>
                  </pic:spPr>
                </pic:pic>
              </a:graphicData>
            </a:graphic>
          </wp:anchor>
        </w:drawing>
      </w:r>
      <w:r>
        <w:t xml:space="preserve">Muhammad Fahrul Ihsan  </w:t>
      </w:r>
    </w:p>
    <w:p w:rsidR="008B3148" w:rsidRDefault="006D74D5">
      <w:pPr>
        <w:spacing w:after="135" w:line="371" w:lineRule="auto"/>
        <w:ind w:left="119" w:right="69"/>
      </w:pPr>
      <w:r>
        <w:t>Penulis merupakan mahasiswa yang menekuni bidang Ilmu Al-Qur’an dan Tafsir, dengan ketertarikan pada kajian hadis tematik (maudhu’</w:t>
      </w:r>
      <w:r>
        <w:t xml:space="preserve">i) serta penerapannya dalam kehidupan sosial dan kemasyarakatan. Fokus kajian penulis diarahkan pada pemahaman hadis Nabi Muhammad SAW sebagai sumber nilai etika, akhlak, dan pedoman sosial yang relevan dalam kehidupan masyarakat kontemporer.  </w:t>
      </w:r>
    </w:p>
    <w:p w:rsidR="008B3148" w:rsidRDefault="006D74D5">
      <w:pPr>
        <w:spacing w:after="232" w:line="374" w:lineRule="auto"/>
        <w:ind w:left="120" w:right="69"/>
      </w:pPr>
      <w:r>
        <w:t>Karya berju</w:t>
      </w:r>
      <w:r>
        <w:t>dul “Penerapan Studi Hadis Tematik di Bidang Sosial dan Kemasyarakatan” disusun sebagai bentuk kontribusi akademik dalam pengembangan studi hadis, khususnya dalam mengkaji dimensi sosial ajaran Islam. Penulis meyakini bahwa hadis tidak hanya berfungsi seba</w:t>
      </w:r>
      <w:r>
        <w:t xml:space="preserve">gai landasan ibadah ritual, tetapi juga sebagai pedoman dalam membangun tatanan sosial yang harmonis, adil, dan berkeadaban.   </w:t>
      </w:r>
    </w:p>
    <w:p w:rsidR="008B3148" w:rsidRDefault="006D74D5">
      <w:pPr>
        <w:spacing w:after="282"/>
        <w:ind w:left="120" w:right="69"/>
      </w:pPr>
      <w:r>
        <w:t xml:space="preserve">Tempat Tanggal Lahir: Serang, 11 Juni 2006  </w:t>
      </w:r>
    </w:p>
    <w:p w:rsidR="008B3148" w:rsidRDefault="006D74D5">
      <w:pPr>
        <w:spacing w:after="146" w:line="434" w:lineRule="auto"/>
        <w:ind w:left="120" w:right="69"/>
      </w:pPr>
      <w:r>
        <w:t xml:space="preserve">Alamat: Desa Harjatani, Blok Cigodag Jangkaran, RT 003/RW 001, Kecamatan Kramatwatu, Kabupaten Serang, Provinsi Banten   </w:t>
      </w:r>
    </w:p>
    <w:p w:rsidR="008B3148" w:rsidRDefault="006D74D5">
      <w:pPr>
        <w:spacing w:after="400"/>
        <w:ind w:left="120" w:right="69"/>
      </w:pPr>
      <w:r>
        <w:t xml:space="preserve">Riwayat Pendidikan:  </w:t>
      </w:r>
    </w:p>
    <w:p w:rsidR="008B3148" w:rsidRDefault="006D74D5">
      <w:pPr>
        <w:numPr>
          <w:ilvl w:val="0"/>
          <w:numId w:val="2"/>
        </w:numPr>
        <w:ind w:right="69" w:hanging="360"/>
      </w:pPr>
      <w:r>
        <w:t xml:space="preserve">SD Negeri Serdang 2 (2012-2018)  </w:t>
      </w:r>
    </w:p>
    <w:p w:rsidR="008B3148" w:rsidRDefault="006D74D5">
      <w:pPr>
        <w:numPr>
          <w:ilvl w:val="0"/>
          <w:numId w:val="2"/>
        </w:numPr>
        <w:ind w:right="69" w:hanging="360"/>
      </w:pPr>
      <w:r>
        <w:t xml:space="preserve">SMP Al-Bantany (2018-2021)  </w:t>
      </w:r>
    </w:p>
    <w:p w:rsidR="008B3148" w:rsidRDefault="006D74D5">
      <w:pPr>
        <w:numPr>
          <w:ilvl w:val="0"/>
          <w:numId w:val="2"/>
        </w:numPr>
        <w:spacing w:after="247"/>
        <w:ind w:right="69" w:hanging="360"/>
      </w:pPr>
      <w:r>
        <w:t xml:space="preserve">SMA Al-Bantany (2021-2024)  </w:t>
      </w:r>
    </w:p>
    <w:p w:rsidR="008B3148" w:rsidRDefault="006D74D5">
      <w:pPr>
        <w:spacing w:after="0" w:line="397" w:lineRule="auto"/>
        <w:ind w:left="10" w:right="69" w:firstLine="890"/>
      </w:pPr>
      <w:r>
        <w:rPr>
          <w:noProof/>
        </w:rPr>
        <w:drawing>
          <wp:anchor distT="0" distB="0" distL="114300" distR="114300" simplePos="0" relativeHeight="251659264" behindDoc="1" locked="0" layoutInCell="1" allowOverlap="0">
            <wp:simplePos x="0" y="0"/>
            <wp:positionH relativeFrom="column">
              <wp:posOffset>466293</wp:posOffset>
            </wp:positionH>
            <wp:positionV relativeFrom="paragraph">
              <wp:posOffset>-57144</wp:posOffset>
            </wp:positionV>
            <wp:extent cx="198120" cy="202692"/>
            <wp:effectExtent l="0" t="0" r="0" b="0"/>
            <wp:wrapNone/>
            <wp:docPr id="8961" name="Picture 8961"/>
            <wp:cNvGraphicFramePr/>
            <a:graphic xmlns:a="http://schemas.openxmlformats.org/drawingml/2006/main">
              <a:graphicData uri="http://schemas.openxmlformats.org/drawingml/2006/picture">
                <pic:pic xmlns:pic="http://schemas.openxmlformats.org/drawingml/2006/picture">
                  <pic:nvPicPr>
                    <pic:cNvPr id="8961" name="Picture 8961"/>
                    <pic:cNvPicPr/>
                  </pic:nvPicPr>
                  <pic:blipFill>
                    <a:blip r:embed="rId15"/>
                    <a:stretch>
                      <a:fillRect/>
                    </a:stretch>
                  </pic:blipFill>
                  <pic:spPr>
                    <a:xfrm>
                      <a:off x="0" y="0"/>
                      <a:ext cx="198120" cy="202692"/>
                    </a:xfrm>
                    <a:prstGeom prst="rect">
                      <a:avLst/>
                    </a:prstGeom>
                  </pic:spPr>
                </pic:pic>
              </a:graphicData>
            </a:graphic>
          </wp:anchor>
        </w:drawing>
      </w:r>
      <w:r>
        <w:rPr>
          <w:rFonts w:ascii="Arial" w:eastAsia="Arial" w:hAnsi="Arial" w:cs="Arial"/>
        </w:rPr>
        <w:t xml:space="preserve"> </w:t>
      </w:r>
      <w:r>
        <w:t xml:space="preserve">Mahasiswa Program Studi Ilmu Al-Qur’an dan Tafsir, Fakultas Ushuluddin dan Adab,  </w:t>
      </w:r>
      <w:r>
        <w:rPr>
          <w:rFonts w:ascii="Calibri" w:eastAsia="Calibri" w:hAnsi="Calibri" w:cs="Calibri"/>
          <w:sz w:val="22"/>
        </w:rPr>
        <w:t xml:space="preserve"> </w:t>
      </w:r>
      <w:r>
        <w:rPr>
          <w:rFonts w:ascii="Calibri" w:eastAsia="Calibri" w:hAnsi="Calibri" w:cs="Calibri"/>
          <w:sz w:val="22"/>
        </w:rPr>
        <w:tab/>
      </w:r>
      <w:r>
        <w:t xml:space="preserve">Universitas Islam Negeri Sultan Maulana Hasanuddin Banten </w:t>
      </w:r>
    </w:p>
    <w:p w:rsidR="008B3148" w:rsidRDefault="006D74D5">
      <w:pPr>
        <w:spacing w:after="146" w:line="259" w:lineRule="auto"/>
        <w:ind w:left="0" w:right="0" w:firstLine="0"/>
        <w:jc w:val="left"/>
      </w:pPr>
      <w:r>
        <w:t xml:space="preserve"> </w:t>
      </w:r>
    </w:p>
    <w:p w:rsidR="008B3148" w:rsidRDefault="006D74D5">
      <w:pPr>
        <w:spacing w:after="144" w:line="259" w:lineRule="auto"/>
        <w:ind w:left="0" w:right="22" w:firstLine="0"/>
        <w:jc w:val="center"/>
      </w:pPr>
      <w:r>
        <w:t xml:space="preserve"> </w:t>
      </w:r>
    </w:p>
    <w:p w:rsidR="008B3148" w:rsidRDefault="006D74D5">
      <w:pPr>
        <w:spacing w:after="0" w:line="259" w:lineRule="auto"/>
        <w:ind w:left="0" w:right="22" w:firstLine="0"/>
        <w:jc w:val="center"/>
      </w:pPr>
      <w:r>
        <w:t xml:space="preserve"> </w:t>
      </w:r>
    </w:p>
    <w:p w:rsidR="008B3148" w:rsidRDefault="006D74D5">
      <w:pPr>
        <w:spacing w:after="144" w:line="259" w:lineRule="auto"/>
        <w:ind w:left="0" w:right="22" w:firstLine="0"/>
        <w:jc w:val="center"/>
      </w:pPr>
      <w:r>
        <w:t xml:space="preserve"> </w:t>
      </w:r>
    </w:p>
    <w:p w:rsidR="008B3148" w:rsidRDefault="006D74D5">
      <w:pPr>
        <w:spacing w:after="146" w:line="259" w:lineRule="auto"/>
        <w:ind w:left="0" w:right="22" w:firstLine="0"/>
        <w:jc w:val="center"/>
      </w:pPr>
      <w:r>
        <w:t xml:space="preserve"> </w:t>
      </w:r>
    </w:p>
    <w:p w:rsidR="008B3148" w:rsidRDefault="006D74D5">
      <w:pPr>
        <w:spacing w:after="190" w:line="259" w:lineRule="auto"/>
        <w:ind w:left="0" w:right="22" w:firstLine="0"/>
        <w:jc w:val="center"/>
      </w:pPr>
      <w:r>
        <w:t xml:space="preserve"> </w:t>
      </w:r>
    </w:p>
    <w:p w:rsidR="008B3148" w:rsidRDefault="006D74D5">
      <w:pPr>
        <w:spacing w:after="276" w:line="259" w:lineRule="auto"/>
        <w:ind w:left="426" w:right="503"/>
        <w:jc w:val="center"/>
      </w:pPr>
      <w:r>
        <w:t xml:space="preserve">PROFIL EDITOR </w:t>
      </w:r>
    </w:p>
    <w:p w:rsidR="008B3148" w:rsidRDefault="006D74D5">
      <w:pPr>
        <w:spacing w:after="268"/>
        <w:ind w:left="105" w:right="65"/>
      </w:pPr>
      <w:r>
        <w:rPr>
          <w:noProof/>
        </w:rPr>
        <w:drawing>
          <wp:anchor distT="0" distB="0" distL="114300" distR="114300" simplePos="0" relativeHeight="251660288" behindDoc="0" locked="0" layoutInCell="1" allowOverlap="0">
            <wp:simplePos x="0" y="0"/>
            <wp:positionH relativeFrom="column">
              <wp:posOffset>6299</wp:posOffset>
            </wp:positionH>
            <wp:positionV relativeFrom="paragraph">
              <wp:posOffset>28600</wp:posOffset>
            </wp:positionV>
            <wp:extent cx="1727200" cy="2475865"/>
            <wp:effectExtent l="0" t="0" r="0" b="0"/>
            <wp:wrapSquare wrapText="bothSides"/>
            <wp:docPr id="9294" name="Picture 9294"/>
            <wp:cNvGraphicFramePr/>
            <a:graphic xmlns:a="http://schemas.openxmlformats.org/drawingml/2006/main">
              <a:graphicData uri="http://schemas.openxmlformats.org/drawingml/2006/picture">
                <pic:pic xmlns:pic="http://schemas.openxmlformats.org/drawingml/2006/picture">
                  <pic:nvPicPr>
                    <pic:cNvPr id="9294" name="Picture 9294"/>
                    <pic:cNvPicPr/>
                  </pic:nvPicPr>
                  <pic:blipFill>
                    <a:blip r:embed="rId16"/>
                    <a:stretch>
                      <a:fillRect/>
                    </a:stretch>
                  </pic:blipFill>
                  <pic:spPr>
                    <a:xfrm>
                      <a:off x="0" y="0"/>
                      <a:ext cx="1727200" cy="2475865"/>
                    </a:xfrm>
                    <a:prstGeom prst="rect">
                      <a:avLst/>
                    </a:prstGeom>
                  </pic:spPr>
                </pic:pic>
              </a:graphicData>
            </a:graphic>
          </wp:anchor>
        </w:drawing>
      </w:r>
      <w:r>
        <w:t xml:space="preserve">Ratu Kaila Azkia adalah seorang mahasiswa kelahiran </w:t>
      </w:r>
      <w:r>
        <w:rPr>
          <w:b/>
        </w:rPr>
        <w:t>Tangerang, 28 September 2007</w:t>
      </w:r>
      <w:r>
        <w:t xml:space="preserve">. Saat ini, ia sedang menempuh pendidikannya sebagai </w:t>
      </w:r>
      <w:r>
        <w:rPr>
          <w:b/>
        </w:rPr>
        <w:t>mahasiswa aktif di Program Studi Ilmu Hadis di UIN Sultan Maulana Hasanuddin Banten</w:t>
      </w:r>
      <w:r>
        <w:t xml:space="preserve">. </w:t>
      </w:r>
    </w:p>
    <w:p w:rsidR="008B3148" w:rsidRDefault="006D74D5">
      <w:pPr>
        <w:spacing w:after="317"/>
        <w:ind w:right="69"/>
      </w:pPr>
      <w:r>
        <w:t xml:space="preserve">Di samping fokus kuliahnya di bidang hadis, Ratu punya ketertarikan personal yang cukup besar pada </w:t>
      </w:r>
      <w:r>
        <w:rPr>
          <w:b/>
        </w:rPr>
        <w:t>Sastra Indonesia</w:t>
      </w:r>
      <w:r>
        <w:t xml:space="preserve">. </w:t>
      </w:r>
      <w:r>
        <w:t xml:space="preserve">Ketertarikannya inilah yang membuat ia sangat menghargai sebuah tulisan yang dibuat dengan bagus dan rapi. </w:t>
      </w:r>
    </w:p>
    <w:p w:rsidR="008B3148" w:rsidRDefault="006D74D5">
      <w:pPr>
        <w:spacing w:after="291"/>
        <w:ind w:right="69"/>
      </w:pPr>
      <w:r>
        <w:t xml:space="preserve">Hal-Hal Favorit &amp; Santai </w:t>
      </w:r>
    </w:p>
    <w:p w:rsidR="008B3148" w:rsidRDefault="006D74D5">
      <w:pPr>
        <w:numPr>
          <w:ilvl w:val="0"/>
          <w:numId w:val="3"/>
        </w:numPr>
        <w:spacing w:after="0" w:line="259" w:lineRule="auto"/>
        <w:ind w:right="69" w:hanging="679"/>
      </w:pPr>
      <w:r>
        <w:rPr>
          <w:b/>
        </w:rPr>
        <w:t>Studi:</w:t>
      </w:r>
      <w:r>
        <w:t xml:space="preserve"> Ilmu Hadis (UIN SMH Banten). </w:t>
      </w:r>
    </w:p>
    <w:p w:rsidR="008B3148" w:rsidRDefault="006D74D5">
      <w:pPr>
        <w:numPr>
          <w:ilvl w:val="0"/>
          <w:numId w:val="3"/>
        </w:numPr>
        <w:spacing w:after="10"/>
        <w:ind w:right="69" w:hanging="679"/>
      </w:pPr>
      <w:r>
        <w:rPr>
          <w:b/>
        </w:rPr>
        <w:t>Minat:</w:t>
      </w:r>
      <w:r>
        <w:t xml:space="preserve"> Membaca dan mengamati perkembangan Sastra </w:t>
      </w:r>
    </w:p>
    <w:p w:rsidR="008B3148" w:rsidRDefault="006D74D5">
      <w:pPr>
        <w:spacing w:after="10"/>
        <w:ind w:right="69"/>
      </w:pPr>
      <w:r>
        <w:t xml:space="preserve">Indonesia. </w:t>
      </w:r>
    </w:p>
    <w:p w:rsidR="008B3148" w:rsidRDefault="006D74D5">
      <w:pPr>
        <w:numPr>
          <w:ilvl w:val="0"/>
          <w:numId w:val="3"/>
        </w:numPr>
        <w:spacing w:after="265"/>
        <w:ind w:right="69" w:hanging="679"/>
      </w:pPr>
      <w:r>
        <w:rPr>
          <w:b/>
        </w:rPr>
        <w:t>Mood Booster:</w:t>
      </w:r>
      <w:r>
        <w:t xml:space="preserve"> Sangat su</w:t>
      </w:r>
      <w:r>
        <w:t xml:space="preserve">ka makan </w:t>
      </w:r>
      <w:r>
        <w:rPr>
          <w:b/>
        </w:rPr>
        <w:t>mie ayam</w:t>
      </w:r>
      <w:r>
        <w:t xml:space="preserve"> dan tidak bisa jauh-jauh dari </w:t>
      </w:r>
      <w:r>
        <w:rPr>
          <w:b/>
        </w:rPr>
        <w:t>es batu</w:t>
      </w:r>
      <w:r>
        <w:t xml:space="preserve">. </w:t>
      </w:r>
    </w:p>
    <w:p w:rsidR="008B3148" w:rsidRDefault="006D74D5">
      <w:pPr>
        <w:spacing w:after="270"/>
        <w:ind w:right="69"/>
      </w:pPr>
      <w:r>
        <w:t xml:space="preserve">Bagi Ratu, membaca atau menyunting tulisan yang punya kualitas bagus itu punya kepuasan tersendiri—kurang lebih sama rasanya seperti menikmati semangkuk mie ayam favoritnya. </w:t>
      </w:r>
    </w:p>
    <w:p w:rsidR="008B3148" w:rsidRDefault="006D74D5">
      <w:pPr>
        <w:spacing w:after="256" w:line="259" w:lineRule="auto"/>
        <w:ind w:left="0" w:right="0" w:firstLine="0"/>
        <w:jc w:val="left"/>
      </w:pPr>
      <w:r>
        <w:t xml:space="preserve"> </w:t>
      </w:r>
    </w:p>
    <w:p w:rsidR="008B3148" w:rsidRDefault="006D74D5">
      <w:pPr>
        <w:spacing w:after="286"/>
        <w:ind w:right="69"/>
      </w:pPr>
      <w:r>
        <w:t xml:space="preserve">Riwayat pendidikan: </w:t>
      </w:r>
    </w:p>
    <w:p w:rsidR="008B3148" w:rsidRDefault="006D74D5">
      <w:pPr>
        <w:numPr>
          <w:ilvl w:val="0"/>
          <w:numId w:val="3"/>
        </w:numPr>
        <w:spacing w:after="10"/>
        <w:ind w:right="69" w:hanging="679"/>
      </w:pPr>
      <w:r>
        <w:t xml:space="preserve">SD negeri tamansari 01 (2013-2019) </w:t>
      </w:r>
    </w:p>
    <w:p w:rsidR="008B3148" w:rsidRDefault="006D74D5">
      <w:pPr>
        <w:numPr>
          <w:ilvl w:val="0"/>
          <w:numId w:val="3"/>
        </w:numPr>
        <w:spacing w:after="10"/>
        <w:ind w:right="69" w:hanging="679"/>
      </w:pPr>
      <w:r>
        <w:t xml:space="preserve">Mts al-ihsan (2019-2022) </w:t>
      </w:r>
    </w:p>
    <w:p w:rsidR="008B3148" w:rsidRDefault="006D74D5">
      <w:pPr>
        <w:numPr>
          <w:ilvl w:val="0"/>
          <w:numId w:val="3"/>
        </w:numPr>
        <w:spacing w:after="10"/>
        <w:ind w:right="69" w:hanging="679"/>
      </w:pPr>
      <w:r>
        <w:t xml:space="preserve">Ma al-ihsan (2022-2025) </w:t>
      </w:r>
    </w:p>
    <w:p w:rsidR="008B3148" w:rsidRDefault="006D74D5">
      <w:pPr>
        <w:numPr>
          <w:ilvl w:val="0"/>
          <w:numId w:val="3"/>
        </w:numPr>
        <w:spacing w:after="271"/>
        <w:ind w:right="69" w:hanging="679"/>
      </w:pPr>
      <w:r>
        <w:t xml:space="preserve">Mahasiswa program studi ilmu hadis fakultas ushuluddin dan adab universitas sultan maulana hasanuddin banten.  </w:t>
      </w:r>
    </w:p>
    <w:p w:rsidR="008B3148" w:rsidRDefault="006D74D5">
      <w:pPr>
        <w:spacing w:after="254" w:line="259" w:lineRule="auto"/>
        <w:ind w:left="720" w:right="0" w:firstLine="0"/>
        <w:jc w:val="left"/>
      </w:pPr>
      <w:r>
        <w:t xml:space="preserve"> </w:t>
      </w:r>
    </w:p>
    <w:p w:rsidR="008B3148" w:rsidRDefault="006D74D5">
      <w:pPr>
        <w:spacing w:after="0" w:line="259" w:lineRule="auto"/>
        <w:ind w:left="0" w:right="0" w:firstLine="0"/>
        <w:jc w:val="left"/>
      </w:pPr>
      <w:r>
        <w:t xml:space="preserve"> </w:t>
      </w:r>
    </w:p>
    <w:p w:rsidR="008B3148" w:rsidRDefault="006D74D5">
      <w:pPr>
        <w:spacing w:after="342" w:line="259" w:lineRule="auto"/>
        <w:ind w:left="110" w:right="21" w:firstLine="0"/>
        <w:jc w:val="left"/>
      </w:pPr>
      <w:r>
        <w:rPr>
          <w:noProof/>
        </w:rPr>
        <w:drawing>
          <wp:anchor distT="0" distB="0" distL="114300" distR="114300" simplePos="0" relativeHeight="251661312" behindDoc="0" locked="0" layoutInCell="1" allowOverlap="0">
            <wp:simplePos x="0" y="0"/>
            <wp:positionH relativeFrom="column">
              <wp:posOffset>150241</wp:posOffset>
            </wp:positionH>
            <wp:positionV relativeFrom="paragraph">
              <wp:posOffset>-8033323</wp:posOffset>
            </wp:positionV>
            <wp:extent cx="5906135" cy="8540750"/>
            <wp:effectExtent l="0" t="0" r="0" b="0"/>
            <wp:wrapSquare wrapText="bothSides"/>
            <wp:docPr id="9311" name="Picture 9311"/>
            <wp:cNvGraphicFramePr/>
            <a:graphic xmlns:a="http://schemas.openxmlformats.org/drawingml/2006/main">
              <a:graphicData uri="http://schemas.openxmlformats.org/drawingml/2006/picture">
                <pic:pic xmlns:pic="http://schemas.openxmlformats.org/drawingml/2006/picture">
                  <pic:nvPicPr>
                    <pic:cNvPr id="9311" name="Picture 9311"/>
                    <pic:cNvPicPr/>
                  </pic:nvPicPr>
                  <pic:blipFill>
                    <a:blip r:embed="rId17"/>
                    <a:stretch>
                      <a:fillRect/>
                    </a:stretch>
                  </pic:blipFill>
                  <pic:spPr>
                    <a:xfrm>
                      <a:off x="0" y="0"/>
                      <a:ext cx="5906135" cy="8540750"/>
                    </a:xfrm>
                    <a:prstGeom prst="rect">
                      <a:avLst/>
                    </a:prstGeom>
                  </pic:spPr>
                </pic:pic>
              </a:graphicData>
            </a:graphic>
          </wp:anchor>
        </w:drawing>
      </w:r>
      <w:r>
        <w:rPr>
          <w:rFonts w:ascii="Calibri" w:eastAsia="Calibri" w:hAnsi="Calibri" w:cs="Calibri"/>
          <w:sz w:val="20"/>
        </w:rPr>
        <w:t xml:space="preserve"> </w:t>
      </w:r>
      <w:r>
        <w:t xml:space="preserve"> </w:t>
      </w:r>
    </w:p>
    <w:p w:rsidR="008B3148" w:rsidRDefault="006D74D5">
      <w:pPr>
        <w:ind w:left="120" w:right="69"/>
      </w:pPr>
      <w:r>
        <w:t xml:space="preserve">t  </w:t>
      </w:r>
    </w:p>
    <w:sectPr w:rsidR="008B3148">
      <w:footerReference w:type="even" r:id="rId18"/>
      <w:footerReference w:type="default" r:id="rId19"/>
      <w:footerReference w:type="first" r:id="rId20"/>
      <w:pgSz w:w="12240" w:h="15840"/>
      <w:pgMar w:top="1445" w:right="1352" w:bottom="901" w:left="1330" w:header="720" w:footer="73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74D5" w:rsidRDefault="006D74D5">
      <w:pPr>
        <w:spacing w:after="0" w:line="240" w:lineRule="auto"/>
      </w:pPr>
      <w:r>
        <w:separator/>
      </w:r>
    </w:p>
  </w:endnote>
  <w:endnote w:type="continuationSeparator" w:id="0">
    <w:p w:rsidR="006D74D5" w:rsidRDefault="006D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1" w:line="259" w:lineRule="auto"/>
      <w:ind w:left="0" w:right="176" w:firstLine="0"/>
      <w:jc w:val="center"/>
    </w:pPr>
    <w:r>
      <w:fldChar w:fldCharType="begin"/>
    </w:r>
    <w:r>
      <w:instrText xml:space="preserve"> PAGE   \* MERGEFORMAT </w:instrText>
    </w:r>
    <w:r>
      <w:fldChar w:fldCharType="separate"/>
    </w:r>
    <w:r w:rsidR="00D7427A" w:rsidRPr="00D7427A">
      <w:rPr>
        <w:rFonts w:ascii="Calibri" w:eastAsia="Calibri" w:hAnsi="Calibri" w:cs="Calibri"/>
        <w:noProof/>
      </w:rPr>
      <w:t>4</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10" w:right="0" w:firstLine="0"/>
      <w:jc w:val="left"/>
    </w:pPr>
    <w:r>
      <w:rPr>
        <w:rFonts w:ascii="Calibri" w:eastAsia="Calibri" w:hAnsi="Calibri" w:cs="Calibri"/>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1" w:line="259" w:lineRule="auto"/>
      <w:ind w:left="0" w:right="176" w:firstLine="0"/>
      <w:jc w:val="center"/>
    </w:pPr>
    <w:r>
      <w:fldChar w:fldCharType="begin"/>
    </w:r>
    <w:r>
      <w:instrText xml:space="preserve"> PAGE   \* MERGEFORMAT </w:instrText>
    </w:r>
    <w:r>
      <w:fldChar w:fldCharType="separate"/>
    </w:r>
    <w:r w:rsidRPr="006D74D5">
      <w:rPr>
        <w:rFonts w:ascii="Calibri" w:eastAsia="Calibri" w:hAnsi="Calibri" w:cs="Calibri"/>
        <w:noProof/>
      </w:rPr>
      <w:t>1</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10" w:right="0" w:firstLine="0"/>
      <w:jc w:val="left"/>
    </w:pPr>
    <w:r>
      <w:rPr>
        <w:rFonts w:ascii="Calibri" w:eastAsia="Calibri" w:hAnsi="Calibri" w:cs="Calibri"/>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1" w:line="259" w:lineRule="auto"/>
      <w:ind w:left="0" w:right="176"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10" w:right="0" w:firstLine="0"/>
      <w:jc w:val="left"/>
    </w:pPr>
    <w:r>
      <w:rPr>
        <w:rFonts w:ascii="Calibri" w:eastAsia="Calibri" w:hAnsi="Calibri" w:cs="Calibri"/>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1" w:line="300" w:lineRule="auto"/>
      <w:ind w:left="2936" w:right="0" w:firstLine="1644"/>
      <w:jc w:val="left"/>
    </w:pPr>
    <w:r>
      <w:rPr>
        <w:rFonts w:ascii="Calibri" w:eastAsia="Calibri" w:hAnsi="Calibri" w:cs="Calibri"/>
        <w:i/>
        <w:sz w:val="20"/>
      </w:rPr>
      <w:t>-Mugīrah al-Juʻfiy al-Bukhāriy, Al-Jāmiʻ al-Musnad al-</w:t>
    </w:r>
    <w:r>
      <w:rPr>
        <w:rFonts w:ascii="Calibri" w:eastAsia="Calibri" w:hAnsi="Calibri" w:cs="Calibri"/>
        <w:i/>
        <w:sz w:val="20"/>
      </w:rPr>
      <w:t>Ṣ</w:t>
    </w:r>
    <w:r>
      <w:rPr>
        <w:rFonts w:ascii="Calibri" w:eastAsia="Calibri" w:hAnsi="Calibri" w:cs="Calibri"/>
        <w:i/>
        <w:sz w:val="20"/>
      </w:rPr>
      <w:t>a</w:t>
    </w:r>
    <w:r>
      <w:rPr>
        <w:rFonts w:ascii="Calibri" w:eastAsia="Calibri" w:hAnsi="Calibri" w:cs="Calibri"/>
        <w:i/>
        <w:sz w:val="20"/>
      </w:rPr>
      <w:t>ḥ</w:t>
    </w:r>
    <w:r>
      <w:rPr>
        <w:rFonts w:ascii="Calibri" w:eastAsia="Calibri" w:hAnsi="Calibri" w:cs="Calibri"/>
        <w:i/>
        <w:sz w:val="20"/>
      </w:rPr>
      <w:t>ī</w:t>
    </w:r>
    <w:r>
      <w:rPr>
        <w:rFonts w:ascii="Calibri" w:eastAsia="Calibri" w:hAnsi="Calibri" w:cs="Calibri"/>
        <w:i/>
        <w:sz w:val="20"/>
      </w:rPr>
      <w:t>ḥ</w:t>
    </w:r>
    <w:r>
      <w:rPr>
        <w:rFonts w:ascii="Calibri" w:eastAsia="Calibri" w:hAnsi="Calibri" w:cs="Calibri"/>
        <w:i/>
        <w:sz w:val="20"/>
      </w:rPr>
      <w:t xml:space="preserve"> </w:t>
    </w:r>
    <w:r>
      <w:rPr>
        <w:rFonts w:ascii="Calibri" w:eastAsia="Calibri" w:hAnsi="Calibri" w:cs="Calibri"/>
        <w:i/>
        <w:sz w:val="20"/>
      </w:rPr>
      <w:t>Ṣ</w:t>
    </w:r>
    <w:r>
      <w:rPr>
        <w:rFonts w:ascii="Calibri" w:eastAsia="Calibri" w:hAnsi="Calibri" w:cs="Calibri"/>
        <w:i/>
        <w:sz w:val="20"/>
      </w:rPr>
      <w:t>allā Allāh ʻalaih wasallam wa Sunanih wa Ayyāmih, ed. Mu</w:t>
    </w:r>
    <w:r>
      <w:rPr>
        <w:rFonts w:ascii="Calibri" w:eastAsia="Calibri" w:hAnsi="Calibri" w:cs="Calibri"/>
        <w:i/>
        <w:sz w:val="20"/>
      </w:rPr>
      <w:t>ḥ</w:t>
    </w:r>
    <w:r>
      <w:rPr>
        <w:rFonts w:ascii="Calibri" w:eastAsia="Calibri" w:hAnsi="Calibri" w:cs="Calibri"/>
        <w:i/>
        <w:sz w:val="20"/>
      </w:rPr>
      <w:t xml:space="preserve">ammad Zuhair </w:t>
    </w:r>
    <w:r>
      <w:t xml:space="preserve"> </w:t>
    </w:r>
  </w:p>
  <w:p w:rsidR="008B3148" w:rsidRDefault="006D74D5">
    <w:pPr>
      <w:tabs>
        <w:tab w:val="center" w:pos="761"/>
        <w:tab w:val="center" w:pos="2684"/>
        <w:tab w:val="center" w:pos="4513"/>
      </w:tabs>
      <w:spacing w:after="203"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ir al </w:t>
    </w:r>
    <w:r>
      <w:rPr>
        <w:rFonts w:ascii="Calibri" w:eastAsia="Calibri" w:hAnsi="Calibri" w:cs="Calibri"/>
        <w:i/>
        <w:sz w:val="20"/>
      </w:rPr>
      <w:tab/>
    </w:r>
    <w:r>
      <w:rPr>
        <w:rFonts w:ascii="Calibri" w:eastAsia="Calibri" w:hAnsi="Calibri" w:cs="Calibri"/>
        <w:i/>
        <w:sz w:val="20"/>
      </w:rPr>
      <w:t>Ṭ</w:t>
    </w:r>
    <w:r>
      <w:rPr>
        <w:rFonts w:ascii="Calibri" w:eastAsia="Calibri" w:hAnsi="Calibri" w:cs="Calibri"/>
        <w:i/>
        <w:sz w:val="20"/>
      </w:rPr>
      <w:t xml:space="preserve">auq al- </w:t>
    </w:r>
    <w:r>
      <w:rPr>
        <w:rFonts w:ascii="Calibri" w:eastAsia="Calibri" w:hAnsi="Calibri" w:cs="Calibri"/>
        <w:i/>
        <w:sz w:val="20"/>
      </w:rPr>
      <w:tab/>
      <w:t xml:space="preserve"> </w:t>
    </w:r>
    <w:r>
      <w:t xml:space="preserve"> </w:t>
    </w:r>
  </w:p>
  <w:p w:rsidR="008B3148" w:rsidRDefault="006D74D5">
    <w:pPr>
      <w:spacing w:after="187" w:line="259" w:lineRule="auto"/>
      <w:ind w:left="0" w:right="0" w:firstLine="0"/>
      <w:jc w:val="left"/>
    </w:pPr>
    <w:r>
      <w:rPr>
        <w:rFonts w:ascii="Calibri" w:eastAsia="Calibri" w:hAnsi="Calibri" w:cs="Calibri"/>
        <w:sz w:val="20"/>
      </w:rPr>
      <w:t xml:space="preserve"> </w:t>
    </w:r>
    <w:r>
      <w:t xml:space="preserve"> </w:t>
    </w:r>
  </w:p>
  <w:p w:rsidR="008B3148" w:rsidRDefault="006D74D5">
    <w:pPr>
      <w:spacing w:after="11" w:line="259" w:lineRule="auto"/>
      <w:ind w:left="0" w:right="91" w:firstLine="0"/>
      <w:jc w:val="center"/>
    </w:pPr>
    <w:r>
      <w:fldChar w:fldCharType="begin"/>
    </w:r>
    <w:r>
      <w:instrText xml:space="preserve"> PAGE   \* MERGEFORMAT </w:instrText>
    </w:r>
    <w:r>
      <w:fldChar w:fldCharType="separate"/>
    </w:r>
    <w:r w:rsidR="00D7427A" w:rsidRPr="00D7427A">
      <w:rPr>
        <w:rFonts w:ascii="Calibri" w:eastAsia="Calibri" w:hAnsi="Calibri" w:cs="Calibri"/>
        <w:noProof/>
      </w:rPr>
      <w:t>10</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0" w:right="0" w:firstLine="0"/>
      <w:jc w:val="left"/>
    </w:pPr>
    <w:r>
      <w:rPr>
        <w:rFonts w:ascii="Calibri" w:eastAsia="Calibri" w:hAnsi="Calibri" w:cs="Calibri"/>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1" w:line="300" w:lineRule="auto"/>
      <w:ind w:left="2936" w:right="0" w:firstLine="1644"/>
      <w:jc w:val="left"/>
    </w:pPr>
    <w:r>
      <w:rPr>
        <w:rFonts w:ascii="Calibri" w:eastAsia="Calibri" w:hAnsi="Calibri" w:cs="Calibri"/>
        <w:i/>
        <w:sz w:val="20"/>
      </w:rPr>
      <w:t>-Mugīrah al-Juʻfiy al-Bukhāriy, Al-Jāmiʻ al-Musnad al-</w:t>
    </w:r>
    <w:r>
      <w:rPr>
        <w:rFonts w:ascii="Calibri" w:eastAsia="Calibri" w:hAnsi="Calibri" w:cs="Calibri"/>
        <w:i/>
        <w:sz w:val="20"/>
      </w:rPr>
      <w:t>Ṣ</w:t>
    </w:r>
    <w:r>
      <w:rPr>
        <w:rFonts w:ascii="Calibri" w:eastAsia="Calibri" w:hAnsi="Calibri" w:cs="Calibri"/>
        <w:i/>
        <w:sz w:val="20"/>
      </w:rPr>
      <w:t>a</w:t>
    </w:r>
    <w:r>
      <w:rPr>
        <w:rFonts w:ascii="Calibri" w:eastAsia="Calibri" w:hAnsi="Calibri" w:cs="Calibri"/>
        <w:i/>
        <w:sz w:val="20"/>
      </w:rPr>
      <w:t>ḥ</w:t>
    </w:r>
    <w:r>
      <w:rPr>
        <w:rFonts w:ascii="Calibri" w:eastAsia="Calibri" w:hAnsi="Calibri" w:cs="Calibri"/>
        <w:i/>
        <w:sz w:val="20"/>
      </w:rPr>
      <w:t>ī</w:t>
    </w:r>
    <w:r>
      <w:rPr>
        <w:rFonts w:ascii="Calibri" w:eastAsia="Calibri" w:hAnsi="Calibri" w:cs="Calibri"/>
        <w:i/>
        <w:sz w:val="20"/>
      </w:rPr>
      <w:t>ḥ</w:t>
    </w:r>
    <w:r>
      <w:rPr>
        <w:rFonts w:ascii="Calibri" w:eastAsia="Calibri" w:hAnsi="Calibri" w:cs="Calibri"/>
        <w:i/>
        <w:sz w:val="20"/>
      </w:rPr>
      <w:t xml:space="preserve"> </w:t>
    </w:r>
    <w:r>
      <w:rPr>
        <w:rFonts w:ascii="Calibri" w:eastAsia="Calibri" w:hAnsi="Calibri" w:cs="Calibri"/>
        <w:i/>
        <w:sz w:val="20"/>
      </w:rPr>
      <w:t>Ṣ</w:t>
    </w:r>
    <w:r>
      <w:rPr>
        <w:rFonts w:ascii="Calibri" w:eastAsia="Calibri" w:hAnsi="Calibri" w:cs="Calibri"/>
        <w:i/>
        <w:sz w:val="20"/>
      </w:rPr>
      <w:t>allā Allāh ʻalaih wasallam wa Sunanih wa Ayyāmih, ed. Mu</w:t>
    </w:r>
    <w:r>
      <w:rPr>
        <w:rFonts w:ascii="Calibri" w:eastAsia="Calibri" w:hAnsi="Calibri" w:cs="Calibri"/>
        <w:i/>
        <w:sz w:val="20"/>
      </w:rPr>
      <w:t>ḥ</w:t>
    </w:r>
    <w:r>
      <w:rPr>
        <w:rFonts w:ascii="Calibri" w:eastAsia="Calibri" w:hAnsi="Calibri" w:cs="Calibri"/>
        <w:i/>
        <w:sz w:val="20"/>
      </w:rPr>
      <w:t xml:space="preserve">ammad Zuhair </w:t>
    </w:r>
    <w:r>
      <w:t xml:space="preserve"> </w:t>
    </w:r>
  </w:p>
  <w:p w:rsidR="008B3148" w:rsidRDefault="006D74D5">
    <w:pPr>
      <w:tabs>
        <w:tab w:val="center" w:pos="761"/>
        <w:tab w:val="center" w:pos="2684"/>
        <w:tab w:val="center" w:pos="4513"/>
      </w:tabs>
      <w:spacing w:after="203"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ir al </w:t>
    </w:r>
    <w:r>
      <w:rPr>
        <w:rFonts w:ascii="Calibri" w:eastAsia="Calibri" w:hAnsi="Calibri" w:cs="Calibri"/>
        <w:i/>
        <w:sz w:val="20"/>
      </w:rPr>
      <w:tab/>
    </w:r>
    <w:r>
      <w:rPr>
        <w:rFonts w:ascii="Calibri" w:eastAsia="Calibri" w:hAnsi="Calibri" w:cs="Calibri"/>
        <w:i/>
        <w:sz w:val="20"/>
      </w:rPr>
      <w:t>Ṭ</w:t>
    </w:r>
    <w:r>
      <w:rPr>
        <w:rFonts w:ascii="Calibri" w:eastAsia="Calibri" w:hAnsi="Calibri" w:cs="Calibri"/>
        <w:i/>
        <w:sz w:val="20"/>
      </w:rPr>
      <w:t xml:space="preserve">auq al- </w:t>
    </w:r>
    <w:r>
      <w:rPr>
        <w:rFonts w:ascii="Calibri" w:eastAsia="Calibri" w:hAnsi="Calibri" w:cs="Calibri"/>
        <w:i/>
        <w:sz w:val="20"/>
      </w:rPr>
      <w:tab/>
      <w:t xml:space="preserve"> </w:t>
    </w:r>
    <w:r>
      <w:t xml:space="preserve"> </w:t>
    </w:r>
  </w:p>
  <w:p w:rsidR="008B3148" w:rsidRDefault="006D74D5">
    <w:pPr>
      <w:spacing w:after="187" w:line="259" w:lineRule="auto"/>
      <w:ind w:left="0" w:right="0" w:firstLine="0"/>
      <w:jc w:val="left"/>
    </w:pPr>
    <w:r>
      <w:rPr>
        <w:rFonts w:ascii="Calibri" w:eastAsia="Calibri" w:hAnsi="Calibri" w:cs="Calibri"/>
        <w:sz w:val="20"/>
      </w:rPr>
      <w:t xml:space="preserve"> </w:t>
    </w:r>
    <w:r>
      <w:t xml:space="preserve"> </w:t>
    </w:r>
  </w:p>
  <w:p w:rsidR="008B3148" w:rsidRDefault="006D74D5">
    <w:pPr>
      <w:spacing w:after="11" w:line="259" w:lineRule="auto"/>
      <w:ind w:left="0" w:right="91" w:firstLine="0"/>
      <w:jc w:val="center"/>
    </w:pPr>
    <w:r>
      <w:fldChar w:fldCharType="begin"/>
    </w:r>
    <w:r>
      <w:instrText xml:space="preserve"> PAGE   \* MERGEFORMAT </w:instrText>
    </w:r>
    <w:r>
      <w:fldChar w:fldCharType="separate"/>
    </w:r>
    <w:r w:rsidR="00D7427A" w:rsidRPr="00D7427A">
      <w:rPr>
        <w:rFonts w:ascii="Calibri" w:eastAsia="Calibri" w:hAnsi="Calibri" w:cs="Calibri"/>
        <w:noProof/>
      </w:rPr>
      <w:t>9</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0" w:right="0" w:firstLine="0"/>
      <w:jc w:val="left"/>
    </w:pPr>
    <w:r>
      <w:rPr>
        <w:rFonts w:ascii="Calibri" w:eastAsia="Calibri" w:hAnsi="Calibri" w:cs="Calibri"/>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1" w:line="300" w:lineRule="auto"/>
      <w:ind w:left="2936" w:right="0" w:firstLine="1644"/>
      <w:jc w:val="left"/>
    </w:pPr>
    <w:r>
      <w:rPr>
        <w:rFonts w:ascii="Calibri" w:eastAsia="Calibri" w:hAnsi="Calibri" w:cs="Calibri"/>
        <w:i/>
        <w:sz w:val="20"/>
      </w:rPr>
      <w:t>-Mugīrah al-Juʻfiy al-Bukhāriy, Al-Jāmiʻ al-Musnad al-</w:t>
    </w:r>
    <w:r>
      <w:rPr>
        <w:rFonts w:ascii="Calibri" w:eastAsia="Calibri" w:hAnsi="Calibri" w:cs="Calibri"/>
        <w:i/>
        <w:sz w:val="20"/>
      </w:rPr>
      <w:t>Ṣ</w:t>
    </w:r>
    <w:r>
      <w:rPr>
        <w:rFonts w:ascii="Calibri" w:eastAsia="Calibri" w:hAnsi="Calibri" w:cs="Calibri"/>
        <w:i/>
        <w:sz w:val="20"/>
      </w:rPr>
      <w:t>a</w:t>
    </w:r>
    <w:r>
      <w:rPr>
        <w:rFonts w:ascii="Calibri" w:eastAsia="Calibri" w:hAnsi="Calibri" w:cs="Calibri"/>
        <w:i/>
        <w:sz w:val="20"/>
      </w:rPr>
      <w:t>ḥ</w:t>
    </w:r>
    <w:r>
      <w:rPr>
        <w:rFonts w:ascii="Calibri" w:eastAsia="Calibri" w:hAnsi="Calibri" w:cs="Calibri"/>
        <w:i/>
        <w:sz w:val="20"/>
      </w:rPr>
      <w:t>ī</w:t>
    </w:r>
    <w:r>
      <w:rPr>
        <w:rFonts w:ascii="Calibri" w:eastAsia="Calibri" w:hAnsi="Calibri" w:cs="Calibri"/>
        <w:i/>
        <w:sz w:val="20"/>
      </w:rPr>
      <w:t>ḥ</w:t>
    </w:r>
    <w:r>
      <w:rPr>
        <w:rFonts w:ascii="Calibri" w:eastAsia="Calibri" w:hAnsi="Calibri" w:cs="Calibri"/>
        <w:i/>
        <w:sz w:val="20"/>
      </w:rPr>
      <w:t xml:space="preserve"> </w:t>
    </w:r>
    <w:r>
      <w:rPr>
        <w:rFonts w:ascii="Calibri" w:eastAsia="Calibri" w:hAnsi="Calibri" w:cs="Calibri"/>
        <w:i/>
        <w:sz w:val="20"/>
      </w:rPr>
      <w:t>Ṣ</w:t>
    </w:r>
    <w:r>
      <w:rPr>
        <w:rFonts w:ascii="Calibri" w:eastAsia="Calibri" w:hAnsi="Calibri" w:cs="Calibri"/>
        <w:i/>
        <w:sz w:val="20"/>
      </w:rPr>
      <w:t>allā Allāh ʻalaih wasallam wa Sunanih wa Ayyāmih, ed. Mu</w:t>
    </w:r>
    <w:r>
      <w:rPr>
        <w:rFonts w:ascii="Calibri" w:eastAsia="Calibri" w:hAnsi="Calibri" w:cs="Calibri"/>
        <w:i/>
        <w:sz w:val="20"/>
      </w:rPr>
      <w:t>ḥ</w:t>
    </w:r>
    <w:r>
      <w:rPr>
        <w:rFonts w:ascii="Calibri" w:eastAsia="Calibri" w:hAnsi="Calibri" w:cs="Calibri"/>
        <w:i/>
        <w:sz w:val="20"/>
      </w:rPr>
      <w:t>ammad Z</w:t>
    </w:r>
    <w:r>
      <w:rPr>
        <w:rFonts w:ascii="Calibri" w:eastAsia="Calibri" w:hAnsi="Calibri" w:cs="Calibri"/>
        <w:i/>
        <w:sz w:val="20"/>
      </w:rPr>
      <w:t xml:space="preserve">uhair </w:t>
    </w:r>
    <w:r>
      <w:t xml:space="preserve"> </w:t>
    </w:r>
  </w:p>
  <w:p w:rsidR="008B3148" w:rsidRDefault="006D74D5">
    <w:pPr>
      <w:tabs>
        <w:tab w:val="center" w:pos="761"/>
        <w:tab w:val="center" w:pos="2684"/>
        <w:tab w:val="center" w:pos="4513"/>
      </w:tabs>
      <w:spacing w:after="203"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i/>
        <w:sz w:val="20"/>
      </w:rPr>
      <w:t xml:space="preserve">ir al </w:t>
    </w:r>
    <w:r>
      <w:rPr>
        <w:rFonts w:ascii="Calibri" w:eastAsia="Calibri" w:hAnsi="Calibri" w:cs="Calibri"/>
        <w:i/>
        <w:sz w:val="20"/>
      </w:rPr>
      <w:tab/>
    </w:r>
    <w:r>
      <w:rPr>
        <w:rFonts w:ascii="Calibri" w:eastAsia="Calibri" w:hAnsi="Calibri" w:cs="Calibri"/>
        <w:i/>
        <w:sz w:val="20"/>
      </w:rPr>
      <w:t>Ṭ</w:t>
    </w:r>
    <w:r>
      <w:rPr>
        <w:rFonts w:ascii="Calibri" w:eastAsia="Calibri" w:hAnsi="Calibri" w:cs="Calibri"/>
        <w:i/>
        <w:sz w:val="20"/>
      </w:rPr>
      <w:t xml:space="preserve">auq al- </w:t>
    </w:r>
    <w:r>
      <w:rPr>
        <w:rFonts w:ascii="Calibri" w:eastAsia="Calibri" w:hAnsi="Calibri" w:cs="Calibri"/>
        <w:i/>
        <w:sz w:val="20"/>
      </w:rPr>
      <w:tab/>
      <w:t xml:space="preserve"> </w:t>
    </w:r>
    <w:r>
      <w:t xml:space="preserve"> </w:t>
    </w:r>
  </w:p>
  <w:p w:rsidR="008B3148" w:rsidRDefault="006D74D5">
    <w:pPr>
      <w:spacing w:after="187" w:line="259" w:lineRule="auto"/>
      <w:ind w:left="0" w:right="0" w:firstLine="0"/>
      <w:jc w:val="left"/>
    </w:pPr>
    <w:r>
      <w:rPr>
        <w:rFonts w:ascii="Calibri" w:eastAsia="Calibri" w:hAnsi="Calibri" w:cs="Calibri"/>
        <w:sz w:val="20"/>
      </w:rPr>
      <w:t xml:space="preserve"> </w:t>
    </w:r>
    <w:r>
      <w:t xml:space="preserve"> </w:t>
    </w:r>
  </w:p>
  <w:p w:rsidR="008B3148" w:rsidRDefault="006D74D5">
    <w:pPr>
      <w:spacing w:after="11" w:line="259" w:lineRule="auto"/>
      <w:ind w:left="0" w:right="91" w:firstLine="0"/>
      <w:jc w:val="center"/>
    </w:pPr>
    <w:r>
      <w:fldChar w:fldCharType="begin"/>
    </w:r>
    <w:r>
      <w:instrText xml:space="preserve"> PAGE   \* MERGEFORMAT </w:instrText>
    </w:r>
    <w:r>
      <w:fldChar w:fldCharType="separate"/>
    </w:r>
    <w:r>
      <w:rPr>
        <w:rFonts w:ascii="Calibri" w:eastAsia="Calibri" w:hAnsi="Calibri" w:cs="Calibri"/>
      </w:rPr>
      <w:t>7</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0" w:right="0" w:firstLine="0"/>
      <w:jc w:val="left"/>
    </w:pPr>
    <w:r>
      <w:rPr>
        <w:rFonts w:ascii="Calibri" w:eastAsia="Calibri" w:hAnsi="Calibri" w:cs="Calibri"/>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90" w:line="259" w:lineRule="auto"/>
      <w:ind w:left="110" w:right="0" w:firstLine="0"/>
      <w:jc w:val="left"/>
    </w:pPr>
    <w:r>
      <w:rPr>
        <w:rFonts w:ascii="Calibri" w:eastAsia="Calibri" w:hAnsi="Calibri" w:cs="Calibri"/>
        <w:sz w:val="20"/>
      </w:rPr>
      <w:t xml:space="preserve"> </w:t>
    </w:r>
    <w:r>
      <w:t xml:space="preserve"> </w:t>
    </w:r>
  </w:p>
  <w:p w:rsidR="008B3148" w:rsidRDefault="006D74D5">
    <w:pPr>
      <w:spacing w:after="9" w:line="259" w:lineRule="auto"/>
      <w:ind w:left="23" w:right="0" w:firstLine="0"/>
      <w:jc w:val="center"/>
    </w:pPr>
    <w:r>
      <w:fldChar w:fldCharType="begin"/>
    </w:r>
    <w:r>
      <w:instrText xml:space="preserve"> PAGE   \* MERGEFORMAT </w:instrText>
    </w:r>
    <w:r>
      <w:fldChar w:fldCharType="separate"/>
    </w:r>
    <w:r w:rsidR="00D7427A" w:rsidRPr="00D7427A">
      <w:rPr>
        <w:rFonts w:ascii="Calibri" w:eastAsia="Calibri" w:hAnsi="Calibri" w:cs="Calibri"/>
        <w:noProof/>
      </w:rPr>
      <w:t>22</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110" w:right="0" w:firstLine="0"/>
      <w:jc w:val="left"/>
    </w:pPr>
    <w:r>
      <w:rPr>
        <w:rFonts w:ascii="Calibri" w:eastAsia="Calibri" w:hAnsi="Calibri" w:cs="Calibri"/>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11" w:line="259" w:lineRule="auto"/>
      <w:ind w:left="21" w:right="0" w:firstLine="0"/>
      <w:jc w:val="center"/>
    </w:pPr>
    <w:r>
      <w:fldChar w:fldCharType="begin"/>
    </w:r>
    <w:r>
      <w:instrText xml:space="preserve"> PAGE   \* MERGEFORMAT </w:instrText>
    </w:r>
    <w:r>
      <w:fldChar w:fldCharType="separate"/>
    </w:r>
    <w:r w:rsidR="00D7427A" w:rsidRPr="00D7427A">
      <w:rPr>
        <w:rFonts w:ascii="Calibri" w:eastAsia="Calibri" w:hAnsi="Calibri" w:cs="Calibri"/>
        <w:noProof/>
      </w:rPr>
      <w:t>21</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110" w:right="0" w:firstLine="0"/>
      <w:jc w:val="left"/>
    </w:pPr>
    <w:r>
      <w:rPr>
        <w:rFonts w:ascii="Calibri" w:eastAsia="Calibri" w:hAnsi="Calibri" w:cs="Calibri"/>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3148" w:rsidRDefault="006D74D5">
    <w:pPr>
      <w:spacing w:after="97" w:line="259" w:lineRule="auto"/>
      <w:ind w:left="0" w:right="137" w:firstLine="0"/>
      <w:jc w:val="right"/>
    </w:pPr>
    <w:r>
      <w:rPr>
        <w:rFonts w:ascii="Calibri" w:eastAsia="Calibri" w:hAnsi="Calibri" w:cs="Calibri"/>
        <w:i/>
        <w:sz w:val="20"/>
      </w:rPr>
      <w:t>-Musnad al-</w:t>
    </w:r>
    <w:r>
      <w:rPr>
        <w:rFonts w:ascii="Calibri" w:eastAsia="Calibri" w:hAnsi="Calibri" w:cs="Calibri"/>
        <w:i/>
        <w:sz w:val="20"/>
      </w:rPr>
      <w:t>Ṣ</w:t>
    </w:r>
    <w:r>
      <w:rPr>
        <w:rFonts w:ascii="Calibri" w:eastAsia="Calibri" w:hAnsi="Calibri" w:cs="Calibri"/>
        <w:i/>
        <w:sz w:val="20"/>
      </w:rPr>
      <w:t>a</w:t>
    </w:r>
    <w:r>
      <w:rPr>
        <w:rFonts w:ascii="Calibri" w:eastAsia="Calibri" w:hAnsi="Calibri" w:cs="Calibri"/>
        <w:i/>
        <w:sz w:val="20"/>
      </w:rPr>
      <w:t>ḥ</w:t>
    </w:r>
    <w:r>
      <w:rPr>
        <w:rFonts w:ascii="Calibri" w:eastAsia="Calibri" w:hAnsi="Calibri" w:cs="Calibri"/>
        <w:i/>
        <w:sz w:val="20"/>
      </w:rPr>
      <w:t>ī</w:t>
    </w:r>
    <w:r>
      <w:rPr>
        <w:rFonts w:ascii="Calibri" w:eastAsia="Calibri" w:hAnsi="Calibri" w:cs="Calibri"/>
        <w:i/>
        <w:sz w:val="20"/>
      </w:rPr>
      <w:t>ḥ</w:t>
    </w:r>
    <w:r>
      <w:rPr>
        <w:rFonts w:ascii="Calibri" w:eastAsia="Calibri" w:hAnsi="Calibri" w:cs="Calibri"/>
        <w:i/>
        <w:sz w:val="20"/>
      </w:rPr>
      <w:t xml:space="preserve"> </w:t>
    </w:r>
  </w:p>
  <w:p w:rsidR="008B3148" w:rsidRDefault="006D74D5">
    <w:pPr>
      <w:tabs>
        <w:tab w:val="center" w:pos="3091"/>
        <w:tab w:val="center" w:pos="8543"/>
      </w:tabs>
      <w:spacing w:after="54" w:line="259" w:lineRule="auto"/>
      <w:ind w:left="0" w:right="0" w:firstLine="0"/>
      <w:jc w:val="left"/>
    </w:pPr>
    <w:r>
      <w:rPr>
        <w:rFonts w:ascii="Calibri" w:eastAsia="Calibri" w:hAnsi="Calibri" w:cs="Calibri"/>
        <w:sz w:val="22"/>
      </w:rPr>
      <w:tab/>
    </w:r>
    <w:r>
      <w:rPr>
        <w:rFonts w:ascii="Calibri" w:eastAsia="Calibri" w:hAnsi="Calibri" w:cs="Calibri"/>
        <w:i/>
        <w:sz w:val="20"/>
      </w:rPr>
      <w:t>Ṣ</w:t>
    </w:r>
    <w:r>
      <w:rPr>
        <w:rFonts w:ascii="Calibri" w:eastAsia="Calibri" w:hAnsi="Calibri" w:cs="Calibri"/>
        <w:i/>
        <w:sz w:val="20"/>
      </w:rPr>
      <w:tab/>
    </w:r>
    <w:r>
      <w:rPr>
        <w:rFonts w:ascii="Calibri" w:eastAsia="Calibri" w:hAnsi="Calibri" w:cs="Calibri"/>
        <w:i/>
        <w:sz w:val="20"/>
      </w:rPr>
      <w:t>ḥ</w:t>
    </w:r>
    <w:r>
      <w:rPr>
        <w:rFonts w:ascii="Calibri" w:eastAsia="Calibri" w:hAnsi="Calibri" w:cs="Calibri"/>
        <w:i/>
        <w:sz w:val="20"/>
      </w:rPr>
      <w:t xml:space="preserve">ammad Zuhair </w:t>
    </w:r>
    <w:r>
      <w:t xml:space="preserve"> </w:t>
    </w:r>
  </w:p>
  <w:p w:rsidR="008B3148" w:rsidRDefault="006D74D5">
    <w:pPr>
      <w:tabs>
        <w:tab w:val="center" w:pos="871"/>
        <w:tab w:val="center" w:pos="2794"/>
        <w:tab w:val="center" w:pos="4623"/>
      </w:tabs>
      <w:spacing w:after="626" w:line="259" w:lineRule="auto"/>
      <w:ind w:left="0" w:right="0" w:firstLine="0"/>
      <w:jc w:val="left"/>
    </w:pPr>
    <w:r>
      <w:rPr>
        <w:rFonts w:ascii="Calibri" w:eastAsia="Calibri" w:hAnsi="Calibri" w:cs="Calibri"/>
        <w:sz w:val="22"/>
      </w:rPr>
      <w:tab/>
    </w:r>
    <w:r>
      <w:rPr>
        <w:rFonts w:ascii="Calibri" w:eastAsia="Calibri" w:hAnsi="Calibri" w:cs="Calibri"/>
        <w:i/>
        <w:sz w:val="20"/>
      </w:rPr>
      <w:t xml:space="preserve">ir al </w:t>
    </w:r>
    <w:r>
      <w:rPr>
        <w:rFonts w:ascii="Calibri" w:eastAsia="Calibri" w:hAnsi="Calibri" w:cs="Calibri"/>
        <w:i/>
        <w:sz w:val="20"/>
      </w:rPr>
      <w:tab/>
    </w:r>
    <w:r>
      <w:rPr>
        <w:rFonts w:ascii="Calibri" w:eastAsia="Calibri" w:hAnsi="Calibri" w:cs="Calibri"/>
        <w:i/>
        <w:sz w:val="20"/>
      </w:rPr>
      <w:t>Ṭ</w:t>
    </w:r>
    <w:r>
      <w:rPr>
        <w:rFonts w:ascii="Calibri" w:eastAsia="Calibri" w:hAnsi="Calibri" w:cs="Calibri"/>
        <w:i/>
        <w:sz w:val="20"/>
      </w:rPr>
      <w:t xml:space="preserve">auq al- </w:t>
    </w:r>
    <w:r>
      <w:rPr>
        <w:rFonts w:ascii="Calibri" w:eastAsia="Calibri" w:hAnsi="Calibri" w:cs="Calibri"/>
        <w:i/>
        <w:sz w:val="20"/>
      </w:rPr>
      <w:tab/>
      <w:t xml:space="preserve"> </w:t>
    </w:r>
    <w:r>
      <w:t xml:space="preserve"> </w:t>
    </w:r>
  </w:p>
  <w:p w:rsidR="008B3148" w:rsidRDefault="006D74D5">
    <w:pPr>
      <w:spacing w:after="9" w:line="259" w:lineRule="auto"/>
      <w:ind w:left="23" w:right="0" w:firstLine="0"/>
      <w:jc w:val="center"/>
    </w:pPr>
    <w:r>
      <w:fldChar w:fldCharType="begin"/>
    </w:r>
    <w:r>
      <w:instrText xml:space="preserve"> PAGE   \* MERGEFORMAT </w:instrText>
    </w:r>
    <w:r>
      <w:fldChar w:fldCharType="separate"/>
    </w:r>
    <w:r w:rsidR="00D7427A" w:rsidRPr="00D7427A">
      <w:rPr>
        <w:rFonts w:ascii="Calibri" w:eastAsia="Calibri" w:hAnsi="Calibri" w:cs="Calibri"/>
        <w:noProof/>
      </w:rPr>
      <w:t>11</w:t>
    </w:r>
    <w:r>
      <w:rPr>
        <w:rFonts w:ascii="Calibri" w:eastAsia="Calibri" w:hAnsi="Calibri" w:cs="Calibri"/>
      </w:rPr>
      <w:fldChar w:fldCharType="end"/>
    </w:r>
    <w:r>
      <w:rPr>
        <w:rFonts w:ascii="Calibri" w:eastAsia="Calibri" w:hAnsi="Calibri" w:cs="Calibri"/>
      </w:rPr>
      <w:t xml:space="preserve"> </w:t>
    </w:r>
    <w:r>
      <w:t xml:space="preserve"> </w:t>
    </w:r>
  </w:p>
  <w:p w:rsidR="008B3148" w:rsidRDefault="006D74D5">
    <w:pPr>
      <w:spacing w:after="0" w:line="259" w:lineRule="auto"/>
      <w:ind w:left="110" w:right="0" w:firstLine="0"/>
      <w:jc w:val="left"/>
    </w:pPr>
    <w:r>
      <w:rPr>
        <w:rFonts w:ascii="Calibri" w:eastAsia="Calibri" w:hAnsi="Calibri" w:cs="Calibri"/>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74D5" w:rsidRDefault="006D74D5">
      <w:pPr>
        <w:spacing w:after="0" w:line="285" w:lineRule="auto"/>
        <w:ind w:left="10" w:right="0" w:firstLine="0"/>
        <w:jc w:val="left"/>
      </w:pPr>
      <w:r>
        <w:separator/>
      </w:r>
    </w:p>
  </w:footnote>
  <w:footnote w:type="continuationSeparator" w:id="0">
    <w:p w:rsidR="006D74D5" w:rsidRDefault="006D74D5">
      <w:pPr>
        <w:spacing w:after="0" w:line="285" w:lineRule="auto"/>
        <w:ind w:left="10" w:right="0" w:firstLine="0"/>
        <w:jc w:val="left"/>
      </w:pPr>
      <w:r>
        <w:continuationSeparator/>
      </w:r>
    </w:p>
  </w:footnote>
  <w:footnote w:id="1">
    <w:p w:rsidR="008B3148" w:rsidRDefault="006D74D5">
      <w:pPr>
        <w:pStyle w:val="footnotedescription"/>
        <w:spacing w:line="285" w:lineRule="auto"/>
      </w:pPr>
      <w:r>
        <w:rPr>
          <w:rStyle w:val="footnotemark"/>
        </w:rPr>
        <w:footnoteRef/>
      </w:r>
      <w:r>
        <w:t xml:space="preserve"> Muslim Ibn al-</w:t>
      </w:r>
      <w:r>
        <w:t>Ḥ</w:t>
      </w:r>
      <w:r>
        <w:t>ajjāj, Al-Musnad Al-</w:t>
      </w:r>
      <w:r>
        <w:t>Ṣ</w:t>
      </w:r>
      <w:r>
        <w:t>a</w:t>
      </w:r>
      <w:r>
        <w:t>ḥ</w:t>
      </w:r>
      <w:r>
        <w:t>ī</w:t>
      </w:r>
      <w:r>
        <w:t>ḥ</w:t>
      </w:r>
      <w:r>
        <w:t xml:space="preserve"> Al-Mukhta</w:t>
      </w:r>
      <w:r>
        <w:t>ṣ</w:t>
      </w:r>
      <w:r>
        <w:t xml:space="preserve">ar Bi Naql Al-ʻAdl ʻan Al-ʻAdl Ilā Rasūl Allāh </w:t>
      </w:r>
      <w:r>
        <w:t>Ṣ</w:t>
      </w:r>
      <w:r>
        <w:t xml:space="preserve">allā Allāh ʻalaih  </w:t>
      </w:r>
      <w:r>
        <w:t>Wasallam, ed. Mu</w:t>
      </w:r>
      <w:r>
        <w:t>ḥ</w:t>
      </w:r>
      <w:r>
        <w:t>ammad Fu’ād ʻAbd al-Bāqī, vol. 4 (Dār I</w:t>
      </w:r>
      <w:r>
        <w:t>ḥ</w:t>
      </w:r>
      <w:r>
        <w:t>yā’ al-Turā</w:t>
      </w:r>
      <w:r>
        <w:t>ṡ</w:t>
      </w:r>
      <w:r>
        <w:t xml:space="preserve"> al-ʻArabiy, 1955), p. 2704  </w:t>
      </w:r>
    </w:p>
  </w:footnote>
  <w:footnote w:id="2">
    <w:p w:rsidR="008B3148" w:rsidRDefault="006D74D5">
      <w:pPr>
        <w:pStyle w:val="footnotedescription"/>
        <w:spacing w:after="161" w:line="281" w:lineRule="auto"/>
      </w:pPr>
      <w:r>
        <w:rPr>
          <w:rStyle w:val="footnotemark"/>
        </w:rPr>
        <w:footnoteRef/>
      </w:r>
      <w:r>
        <w:t xml:space="preserve"> Abū ʻAbdillāh Mu</w:t>
      </w:r>
      <w:r>
        <w:t>ḥ</w:t>
      </w:r>
      <w:r>
        <w:t>ammad ibn Ismāʻīl ibn Ibrāhīm ibn al-Mugīrah al-Juʻfiy al-Bukhāriy, Al-Jāmiʻ al-Musnad al-</w:t>
      </w:r>
      <w:r>
        <w:t>Ṣ</w:t>
      </w:r>
      <w:r>
        <w:t>a</w:t>
      </w:r>
      <w:r>
        <w:t>ḥ</w:t>
      </w:r>
      <w:r>
        <w:t>ī</w:t>
      </w:r>
      <w:r>
        <w:t>ḥ</w:t>
      </w:r>
      <w:r>
        <w:t xml:space="preserve"> al-Mukhta</w:t>
      </w:r>
      <w:r>
        <w:t>ṣ</w:t>
      </w:r>
      <w:r>
        <w:t xml:space="preserve">ar min Umūr Rasūl Allāh </w:t>
      </w:r>
      <w:r>
        <w:t>Ṣ</w:t>
      </w:r>
      <w:r>
        <w:t>allā Al</w:t>
      </w:r>
      <w:r>
        <w:t>lāh ʻalaih wasallam wa Sunanih wa Ayyāmih, ed. Mu</w:t>
      </w:r>
      <w:r>
        <w:t>ḥ</w:t>
      </w:r>
      <w:r>
        <w:t>ammad Zuhair ibn Nā</w:t>
      </w:r>
      <w:r>
        <w:t>ṣ</w:t>
      </w:r>
      <w:r>
        <w:t>ir al-Nā</w:t>
      </w:r>
      <w:r>
        <w:t>ṣ</w:t>
      </w:r>
      <w:r>
        <w:t xml:space="preserve">ir, vol. 8 (Dār </w:t>
      </w:r>
      <w:r>
        <w:t>Ṭ</w:t>
      </w:r>
      <w:r>
        <w:t xml:space="preserve">auq al-Najāt, 1422), p. 7  </w:t>
      </w:r>
    </w:p>
    <w:p w:rsidR="008B3148" w:rsidRDefault="006D74D5">
      <w:pPr>
        <w:pStyle w:val="footnotedescription"/>
      </w:pPr>
      <w:r>
        <w:rPr>
          <w:i w:val="0"/>
        </w:rPr>
        <w:t xml:space="preserve"> </w:t>
      </w:r>
      <w:r>
        <w:t xml:space="preserve"> </w:t>
      </w:r>
    </w:p>
  </w:footnote>
  <w:footnote w:id="3">
    <w:p w:rsidR="008B3148" w:rsidRDefault="006D74D5">
      <w:pPr>
        <w:pStyle w:val="footnotedescription"/>
        <w:spacing w:line="286" w:lineRule="auto"/>
      </w:pPr>
      <w:r>
        <w:rPr>
          <w:rStyle w:val="footnotemark"/>
        </w:rPr>
        <w:footnoteRef/>
      </w:r>
      <w:r>
        <w:t xml:space="preserve"> Abū ʻAbdillāh Mu</w:t>
      </w:r>
      <w:r>
        <w:t>ḥ</w:t>
      </w:r>
      <w:r>
        <w:t>ammad ibn Ismāʻīl ibn Ibrāhīm ibn al-Mugīrah al-Juʻfiy al-Bukhāriy, Al-Jāmiʻ al-Musnad al-</w:t>
      </w:r>
      <w:r>
        <w:t>Ṣ</w:t>
      </w:r>
      <w:r>
        <w:t>a</w:t>
      </w:r>
      <w:r>
        <w:t>ḥ</w:t>
      </w:r>
      <w:r>
        <w:t>ī</w:t>
      </w:r>
      <w:r>
        <w:t>ḥ</w:t>
      </w:r>
      <w:r>
        <w:t xml:space="preserve"> al-Mukhta</w:t>
      </w:r>
      <w:r>
        <w:t>ṣ</w:t>
      </w:r>
      <w:r>
        <w:t>ar m</w:t>
      </w:r>
      <w:r>
        <w:t xml:space="preserve">in Umūr Rasūl Allāh </w:t>
      </w:r>
      <w:r>
        <w:t>Ṣ</w:t>
      </w:r>
      <w:r>
        <w:t>allā Allāh ʻalaih wasallam wa Sunanih wa Ayyāmih, ed. Mu</w:t>
      </w:r>
      <w:r>
        <w:t>ḥ</w:t>
      </w:r>
      <w:r>
        <w:t xml:space="preserve">ammad Zuhair ibn </w:t>
      </w:r>
    </w:p>
    <w:p w:rsidR="008B3148" w:rsidRDefault="006D74D5">
      <w:pPr>
        <w:pStyle w:val="footnotedescription"/>
      </w:pPr>
      <w:r>
        <w:t>Nā</w:t>
      </w:r>
      <w:r>
        <w:t>ṣ</w:t>
      </w:r>
      <w:r>
        <w:t>ir al-Nā</w:t>
      </w:r>
      <w:r>
        <w:t>ṣ</w:t>
      </w:r>
      <w:r>
        <w:t xml:space="preserve">ir, vol. 8 (Dār </w:t>
      </w:r>
      <w:r>
        <w:t>Ṭ</w:t>
      </w:r>
      <w:r>
        <w:t xml:space="preserve">auq al-Najāt, 1422), p. 10  </w:t>
      </w:r>
    </w:p>
  </w:footnote>
  <w:footnote w:id="4">
    <w:p w:rsidR="008B3148" w:rsidRDefault="006D74D5">
      <w:pPr>
        <w:pStyle w:val="footnotedescription"/>
        <w:spacing w:line="319" w:lineRule="auto"/>
        <w:ind w:left="0" w:right="4874"/>
      </w:pPr>
      <w:r>
        <w:rPr>
          <w:rStyle w:val="footnotemark"/>
        </w:rPr>
        <w:footnoteRef/>
      </w:r>
      <w:r>
        <w:t xml:space="preserve"> Abū ʻAbdillāh Mu</w:t>
      </w:r>
      <w:r>
        <w:t>ḥ</w:t>
      </w:r>
      <w:r>
        <w:t>ammad ibn Ismāʻīl ibn Ibrāhīm ibn al al-Mukhta</w:t>
      </w:r>
      <w:r>
        <w:t>ṣ</w:t>
      </w:r>
      <w:r>
        <w:t>ar min Umūr Rasūl Allāh ibn Nā</w:t>
      </w:r>
      <w:r>
        <w:t>ṣ</w:t>
      </w:r>
      <w:r>
        <w:t xml:space="preserve"> </w:t>
      </w:r>
      <w:r>
        <w:tab/>
        <w:t>-</w:t>
      </w:r>
    </w:p>
    <w:p w:rsidR="008B3148" w:rsidRDefault="006D74D5">
      <w:pPr>
        <w:pStyle w:val="footnotedescription"/>
        <w:ind w:left="0"/>
      </w:pPr>
      <w:r>
        <w:t>N</w:t>
      </w:r>
      <w:r>
        <w:t>ā</w:t>
      </w:r>
      <w:r>
        <w:t>ṣ</w:t>
      </w:r>
      <w:r>
        <w:t xml:space="preserve">ir, vol. 1 (Dār  Najāt, 1422), p. 12 </w:t>
      </w:r>
    </w:p>
  </w:footnote>
  <w:footnote w:id="5">
    <w:p w:rsidR="008B3148" w:rsidRDefault="006D74D5">
      <w:pPr>
        <w:pStyle w:val="footnotedescription"/>
        <w:spacing w:line="319" w:lineRule="auto"/>
        <w:ind w:left="0" w:right="4874"/>
      </w:pPr>
      <w:r>
        <w:rPr>
          <w:rStyle w:val="footnotemark"/>
        </w:rPr>
        <w:footnoteRef/>
      </w:r>
      <w:r>
        <w:t xml:space="preserve"> Abū ʻAbdillāh Mu</w:t>
      </w:r>
      <w:r>
        <w:t>ḥ</w:t>
      </w:r>
      <w:r>
        <w:t>ammad ibn Ismāʻīl ibn Ibrāhīm ibn al al-Mukhta</w:t>
      </w:r>
      <w:r>
        <w:t>ṣ</w:t>
      </w:r>
      <w:r>
        <w:t>ar min Umūr Rasūl Allāh ibn Nā</w:t>
      </w:r>
      <w:r>
        <w:t>ṣ</w:t>
      </w:r>
      <w:r>
        <w:t xml:space="preserve"> </w:t>
      </w:r>
      <w:r>
        <w:tab/>
        <w:t>-</w:t>
      </w:r>
    </w:p>
    <w:p w:rsidR="008B3148" w:rsidRDefault="006D74D5">
      <w:pPr>
        <w:pStyle w:val="footnotedescription"/>
        <w:ind w:left="0"/>
      </w:pPr>
      <w:r>
        <w:t>Nā</w:t>
      </w:r>
      <w:r>
        <w:t>ṣ</w:t>
      </w:r>
      <w:r>
        <w:t xml:space="preserve">ir, vol.8  (Dār  Najāt, 1422), p. 11 </w:t>
      </w:r>
    </w:p>
  </w:footnote>
  <w:footnote w:id="6">
    <w:p w:rsidR="008B3148" w:rsidRDefault="006D74D5">
      <w:pPr>
        <w:pStyle w:val="footnotedescription"/>
        <w:spacing w:after="27"/>
        <w:ind w:left="0"/>
      </w:pPr>
      <w:r>
        <w:rPr>
          <w:rStyle w:val="footnotemark"/>
        </w:rPr>
        <w:footnoteRef/>
      </w:r>
      <w:r>
        <w:t xml:space="preserve"> Muslim Ibn al-</w:t>
      </w:r>
      <w:r>
        <w:t>Ḥ</w:t>
      </w:r>
      <w:r>
        <w:t>ajjāj, Al-Musnad Al-</w:t>
      </w:r>
      <w:r>
        <w:t>Ṣ</w:t>
      </w:r>
      <w:r>
        <w:t>a</w:t>
      </w:r>
      <w:r>
        <w:t>ḥ</w:t>
      </w:r>
      <w:r>
        <w:t>ī</w:t>
      </w:r>
      <w:r>
        <w:t>ḥ</w:t>
      </w:r>
      <w:r>
        <w:t xml:space="preserve"> Al-Mukhta</w:t>
      </w:r>
      <w:r>
        <w:t>ṣ</w:t>
      </w:r>
      <w:r>
        <w:t>ar Bi Naql Al-ʻAdl ʻa</w:t>
      </w:r>
      <w:r>
        <w:t xml:space="preserve">n Al-ʻAdl Ilā Rasūl Allāh </w:t>
      </w:r>
      <w:r>
        <w:t>Ṣ</w:t>
      </w:r>
      <w:r>
        <w:t xml:space="preserve">allā Allāh ʻalaih  </w:t>
      </w:r>
    </w:p>
    <w:p w:rsidR="008B3148" w:rsidRDefault="006D74D5">
      <w:pPr>
        <w:pStyle w:val="footnotedescription"/>
        <w:spacing w:after="189"/>
        <w:ind w:left="0"/>
      </w:pPr>
      <w:r>
        <w:t>Wasallam, ed. Mu</w:t>
      </w:r>
      <w:r>
        <w:t>ḥ</w:t>
      </w:r>
      <w:r>
        <w:t>ammad Fu’ād ʻAbd al-Bāqī, vol. 4 (Dār I</w:t>
      </w:r>
      <w:r>
        <w:t>ḥ</w:t>
      </w:r>
      <w:r>
        <w:t>yā’ al-Turā</w:t>
      </w:r>
      <w:r>
        <w:t>ṡ</w:t>
      </w:r>
      <w:r>
        <w:t xml:space="preserve"> al-ʻArabiy, 1955), p. 1986  </w:t>
      </w:r>
    </w:p>
  </w:footnote>
  <w:footnote w:id="7">
    <w:p w:rsidR="008B3148" w:rsidRDefault="006D74D5">
      <w:pPr>
        <w:pStyle w:val="footnotedescription"/>
        <w:spacing w:line="319" w:lineRule="auto"/>
        <w:ind w:left="0" w:right="4874"/>
      </w:pPr>
      <w:r>
        <w:rPr>
          <w:rStyle w:val="footnotemark"/>
        </w:rPr>
        <w:footnoteRef/>
      </w:r>
      <w:r>
        <w:t xml:space="preserve"> Abū ʻAbdillāh Mu</w:t>
      </w:r>
      <w:r>
        <w:t>ḥ</w:t>
      </w:r>
      <w:r>
        <w:t>ammad ibn Ismāʻīl ibn Ibrāhīm ibn al al-Mukhta</w:t>
      </w:r>
      <w:r>
        <w:t>ṣ</w:t>
      </w:r>
      <w:r>
        <w:t>ar min Umūr Rasūl Allāh ibn Nā</w:t>
      </w:r>
      <w:r>
        <w:t>ṣ</w:t>
      </w:r>
      <w:r>
        <w:t xml:space="preserve"> </w:t>
      </w:r>
      <w:r>
        <w:tab/>
        <w:t>-</w:t>
      </w:r>
    </w:p>
    <w:p w:rsidR="008B3148" w:rsidRDefault="006D74D5">
      <w:pPr>
        <w:pStyle w:val="footnotedescription"/>
        <w:ind w:left="0"/>
      </w:pPr>
      <w:r>
        <w:t>Nā</w:t>
      </w:r>
      <w:r>
        <w:t>ṣ</w:t>
      </w:r>
      <w:r>
        <w:t xml:space="preserve">ir, vol. 1 (Dār  Najāt, 1422), p. 11 </w:t>
      </w:r>
    </w:p>
  </w:footnote>
  <w:footnote w:id="8">
    <w:p w:rsidR="008B3148" w:rsidRDefault="006D74D5">
      <w:pPr>
        <w:pStyle w:val="footnotedescription"/>
        <w:spacing w:line="291" w:lineRule="auto"/>
        <w:ind w:left="110"/>
      </w:pPr>
      <w:r>
        <w:rPr>
          <w:rStyle w:val="footnotemark"/>
        </w:rPr>
        <w:footnoteRef/>
      </w:r>
      <w:r>
        <w:t xml:space="preserve"> Abū ʻAbdillāh Mu</w:t>
      </w:r>
      <w:r>
        <w:t>ḥ</w:t>
      </w:r>
      <w:r>
        <w:t>ammad ibn Ismāʻīl ibn Ibrāhīm ibn al-Mugīrah al-Juʻfiy al-Bukhāriy, Al-Jāmiʻ al-Musnad al</w:t>
      </w:r>
      <w:r>
        <w:t>Ṣ</w:t>
      </w:r>
      <w:r>
        <w:t>a</w:t>
      </w:r>
      <w:r>
        <w:t>ḥ</w:t>
      </w:r>
      <w:r>
        <w:t>ī</w:t>
      </w:r>
      <w:r>
        <w:t>ḥ</w:t>
      </w:r>
      <w:r>
        <w:t xml:space="preserve"> al-Mukhta</w:t>
      </w:r>
      <w:r>
        <w:t>ṣ</w:t>
      </w:r>
      <w:r>
        <w:t xml:space="preserve">ar min Umūr Rasūl Allāh </w:t>
      </w:r>
      <w:r>
        <w:t>Ṣ</w:t>
      </w:r>
      <w:r>
        <w:t>allā Allāh ʻalaih wasallam wa Sunanih wa Ayyāmih, ed. Mu</w:t>
      </w:r>
      <w:r>
        <w:t>ḥ</w:t>
      </w:r>
      <w:r>
        <w:t xml:space="preserve">ammad  </w:t>
      </w:r>
    </w:p>
    <w:p w:rsidR="008B3148" w:rsidRDefault="006D74D5">
      <w:pPr>
        <w:pStyle w:val="footnotedescription"/>
        <w:ind w:left="110"/>
      </w:pPr>
      <w:r>
        <w:t>Z</w:t>
      </w:r>
      <w:r>
        <w:t>uhair ibn Nā</w:t>
      </w:r>
      <w:r>
        <w:t>ṣ</w:t>
      </w:r>
      <w:r>
        <w:t>ir al-Nā</w:t>
      </w:r>
      <w:r>
        <w:t>ṣ</w:t>
      </w:r>
      <w:r>
        <w:t xml:space="preserve">ir, vol. 2 (Dār </w:t>
      </w:r>
      <w:r>
        <w:t>Ṭ</w:t>
      </w:r>
      <w:r>
        <w:t xml:space="preserve">auq al-Najāt, 1422), p. 71  </w:t>
      </w:r>
    </w:p>
  </w:footnote>
  <w:footnote w:id="9">
    <w:p w:rsidR="008B3148" w:rsidRDefault="006D74D5">
      <w:pPr>
        <w:pStyle w:val="footnotedescription"/>
        <w:spacing w:after="24"/>
        <w:ind w:left="110"/>
      </w:pPr>
      <w:r>
        <w:rPr>
          <w:rStyle w:val="footnotemark"/>
        </w:rPr>
        <w:footnoteRef/>
      </w:r>
      <w:r>
        <w:t xml:space="preserve"> Muslim Ibn al-</w:t>
      </w:r>
      <w:r>
        <w:t>Ḥ</w:t>
      </w:r>
      <w:r>
        <w:t>ajjāj, Al-Musnad Al-</w:t>
      </w:r>
      <w:r>
        <w:t>Ṣ</w:t>
      </w:r>
      <w:r>
        <w:t>a</w:t>
      </w:r>
      <w:r>
        <w:t>ḥ</w:t>
      </w:r>
      <w:r>
        <w:t>ī</w:t>
      </w:r>
      <w:r>
        <w:t>ḥ</w:t>
      </w:r>
      <w:r>
        <w:t xml:space="preserve"> Al-Mukhta</w:t>
      </w:r>
      <w:r>
        <w:t>ṣ</w:t>
      </w:r>
      <w:r>
        <w:t xml:space="preserve">ar Bi Naql Al-ʻAdl ʻan Al-ʻAdl Ilā Rasūl Allāh </w:t>
      </w:r>
      <w:r>
        <w:t>Ṣ</w:t>
      </w:r>
      <w:r>
        <w:t xml:space="preserve">allā Allāh ʻalaih  </w:t>
      </w:r>
    </w:p>
    <w:p w:rsidR="008B3148" w:rsidRDefault="006D74D5">
      <w:pPr>
        <w:pStyle w:val="footnotedescription"/>
        <w:spacing w:after="209"/>
        <w:ind w:left="110"/>
      </w:pPr>
      <w:r>
        <w:t>Wasallam, ed. Mu</w:t>
      </w:r>
      <w:r>
        <w:t>ḥ</w:t>
      </w:r>
      <w:r>
        <w:t>ammad Fu’ād ʻAbd al-Bāqī, vol. 3 (Dār I</w:t>
      </w:r>
      <w:r>
        <w:t>ḥ</w:t>
      </w:r>
      <w:r>
        <w:t>yā’ al-</w:t>
      </w:r>
      <w:r>
        <w:t>Turā</w:t>
      </w:r>
      <w:r>
        <w:t>ṡ</w:t>
      </w:r>
      <w:r>
        <w:t xml:space="preserve"> al-ʻArabiy, 1955), p. 1340  </w:t>
      </w:r>
    </w:p>
  </w:footnote>
  <w:footnote w:id="10">
    <w:p w:rsidR="008B3148" w:rsidRDefault="006D74D5">
      <w:pPr>
        <w:pStyle w:val="footnotedescription"/>
        <w:spacing w:after="30"/>
        <w:ind w:left="110"/>
      </w:pPr>
      <w:r>
        <w:rPr>
          <w:rStyle w:val="footnotemark"/>
        </w:rPr>
        <w:footnoteRef/>
      </w:r>
      <w:r>
        <w:t xml:space="preserve"> Abū ʻĪsā Mu</w:t>
      </w:r>
      <w:r>
        <w:t>ḥ</w:t>
      </w:r>
      <w:r>
        <w:t>ammad ibn ʻĪsā ibn Saurah ibn Mūsā al-</w:t>
      </w:r>
      <w:r>
        <w:t>Ḍ</w:t>
      </w:r>
      <w:r>
        <w:t>a</w:t>
      </w:r>
      <w:r>
        <w:t>ḥḥ</w:t>
      </w:r>
      <w:r>
        <w:t xml:space="preserve">ak al-Tirmiżiy, Al-Jāmiʻ Al-Kabīr (Sunan Al-Tirmiżiy), ed.  </w:t>
      </w:r>
    </w:p>
    <w:p w:rsidR="008B3148" w:rsidRDefault="006D74D5">
      <w:pPr>
        <w:pStyle w:val="footnotedescription"/>
        <w:ind w:left="110"/>
      </w:pPr>
      <w:r>
        <w:t xml:space="preserve">Basysyār ʻAwad Maʻrūf, vol.3 (Beirut: Dār al-Garb al-Islāmiy, 1996), p. 536  </w:t>
      </w:r>
    </w:p>
  </w:footnote>
  <w:footnote w:id="11">
    <w:p w:rsidR="008B3148" w:rsidRDefault="006D74D5">
      <w:pPr>
        <w:pStyle w:val="footnotedescription"/>
        <w:spacing w:line="291" w:lineRule="auto"/>
        <w:ind w:left="110"/>
      </w:pPr>
      <w:r>
        <w:rPr>
          <w:rStyle w:val="footnotemark"/>
        </w:rPr>
        <w:footnoteRef/>
      </w:r>
      <w:r>
        <w:t xml:space="preserve"> Abū ʻAbdillāh Mu</w:t>
      </w:r>
      <w:r>
        <w:t>ḥ</w:t>
      </w:r>
      <w:r>
        <w:t>ammad i</w:t>
      </w:r>
      <w:r>
        <w:t>bn Ismāʻīl ibn Ibrāhīm ibn al-Mugīrah al-Juʻfiy al-Bukhāriy, Al-Jāmiʻ al-Musnad al</w:t>
      </w:r>
      <w:r>
        <w:t>Ṣ</w:t>
      </w:r>
      <w:r>
        <w:t>a</w:t>
      </w:r>
      <w:r>
        <w:t>ḥ</w:t>
      </w:r>
      <w:r>
        <w:t>ī</w:t>
      </w:r>
      <w:r>
        <w:t>ḥ</w:t>
      </w:r>
      <w:r>
        <w:t xml:space="preserve"> al-Mukhta</w:t>
      </w:r>
      <w:r>
        <w:t>ṣ</w:t>
      </w:r>
      <w:r>
        <w:t xml:space="preserve">ar min Umūr Rasūl Allāh </w:t>
      </w:r>
      <w:r>
        <w:t>Ṣ</w:t>
      </w:r>
      <w:r>
        <w:t>allā Allāh ʻalaih wasallam wa Sunanih wa Ayyāmih, ed. Mu</w:t>
      </w:r>
      <w:r>
        <w:t>ḥ</w:t>
      </w:r>
      <w:r>
        <w:t xml:space="preserve">ammad  </w:t>
      </w:r>
    </w:p>
    <w:p w:rsidR="008B3148" w:rsidRDefault="006D74D5">
      <w:pPr>
        <w:pStyle w:val="footnotedescription"/>
        <w:ind w:left="110"/>
      </w:pPr>
      <w:r>
        <w:t>Zuhair ibn Nā</w:t>
      </w:r>
      <w:r>
        <w:t>ṣ</w:t>
      </w:r>
      <w:r>
        <w:t>ir al-Nā</w:t>
      </w:r>
      <w:r>
        <w:t>ṣ</w:t>
      </w:r>
      <w:r>
        <w:t xml:space="preserve">ir, vol. 7 (Dār </w:t>
      </w:r>
      <w:r>
        <w:t>Ṭ</w:t>
      </w:r>
      <w:r>
        <w:t xml:space="preserve">auq al-Najāt, 1422), p. 31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6C2FFE"/>
    <w:multiLevelType w:val="hybridMultilevel"/>
    <w:tmpl w:val="BA361AF4"/>
    <w:lvl w:ilvl="0" w:tplc="6D76BBC0">
      <w:start w:val="1"/>
      <w:numFmt w:val="bullet"/>
      <w:lvlText w:val="•"/>
      <w:lvlJc w:val="left"/>
      <w:pPr>
        <w:ind w:left="8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6A2F24">
      <w:start w:val="1"/>
      <w:numFmt w:val="bullet"/>
      <w:lvlText w:val="o"/>
      <w:lvlJc w:val="left"/>
      <w:pPr>
        <w:ind w:left="15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5C1020">
      <w:start w:val="1"/>
      <w:numFmt w:val="bullet"/>
      <w:lvlText w:val="▪"/>
      <w:lvlJc w:val="left"/>
      <w:pPr>
        <w:ind w:left="22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E086496">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7C4BCA">
      <w:start w:val="1"/>
      <w:numFmt w:val="bullet"/>
      <w:lvlText w:val="o"/>
      <w:lvlJc w:val="left"/>
      <w:pPr>
        <w:ind w:left="3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ECB3EC">
      <w:start w:val="1"/>
      <w:numFmt w:val="bullet"/>
      <w:lvlText w:val="▪"/>
      <w:lvlJc w:val="left"/>
      <w:pPr>
        <w:ind w:left="4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A2E9512">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CE0C28">
      <w:start w:val="1"/>
      <w:numFmt w:val="bullet"/>
      <w:lvlText w:val="o"/>
      <w:lvlJc w:val="left"/>
      <w:pPr>
        <w:ind w:left="5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BCC7A6">
      <w:start w:val="1"/>
      <w:numFmt w:val="bullet"/>
      <w:lvlText w:val="▪"/>
      <w:lvlJc w:val="left"/>
      <w:pPr>
        <w:ind w:left="6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C296956"/>
    <w:multiLevelType w:val="hybridMultilevel"/>
    <w:tmpl w:val="9F0652D0"/>
    <w:lvl w:ilvl="0" w:tplc="51C8F108">
      <w:start w:val="1"/>
      <w:numFmt w:val="bullet"/>
      <w:lvlText w:val="•"/>
      <w:lvlJc w:val="left"/>
      <w:pPr>
        <w:ind w:left="10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96AE84">
      <w:start w:val="1"/>
      <w:numFmt w:val="bullet"/>
      <w:lvlText w:val="o"/>
      <w:lvlJc w:val="left"/>
      <w:pPr>
        <w:ind w:left="2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2414CC">
      <w:start w:val="1"/>
      <w:numFmt w:val="bullet"/>
      <w:lvlText w:val="▪"/>
      <w:lvlJc w:val="left"/>
      <w:pPr>
        <w:ind w:left="2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4E1D90">
      <w:start w:val="1"/>
      <w:numFmt w:val="bullet"/>
      <w:lvlText w:val="•"/>
      <w:lvlJc w:val="left"/>
      <w:pPr>
        <w:ind w:left="3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461768">
      <w:start w:val="1"/>
      <w:numFmt w:val="bullet"/>
      <w:lvlText w:val="o"/>
      <w:lvlJc w:val="left"/>
      <w:pPr>
        <w:ind w:left="4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686A06">
      <w:start w:val="1"/>
      <w:numFmt w:val="bullet"/>
      <w:lvlText w:val="▪"/>
      <w:lvlJc w:val="left"/>
      <w:pPr>
        <w:ind w:left="5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60DFF4">
      <w:start w:val="1"/>
      <w:numFmt w:val="bullet"/>
      <w:lvlText w:val="•"/>
      <w:lvlJc w:val="left"/>
      <w:pPr>
        <w:ind w:left="5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BCEB46">
      <w:start w:val="1"/>
      <w:numFmt w:val="bullet"/>
      <w:lvlText w:val="o"/>
      <w:lvlJc w:val="left"/>
      <w:pPr>
        <w:ind w:left="64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287BC">
      <w:start w:val="1"/>
      <w:numFmt w:val="bullet"/>
      <w:lvlText w:val="▪"/>
      <w:lvlJc w:val="left"/>
      <w:pPr>
        <w:ind w:left="7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FCE0430"/>
    <w:multiLevelType w:val="hybridMultilevel"/>
    <w:tmpl w:val="84AAEFBC"/>
    <w:lvl w:ilvl="0" w:tplc="BA9685BC">
      <w:start w:val="8"/>
      <w:numFmt w:val="decimal"/>
      <w:lvlText w:val="%1"/>
      <w:lvlJc w:val="left"/>
      <w:pPr>
        <w:ind w:left="1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1" w:tplc="E03E38DE">
      <w:start w:val="1"/>
      <w:numFmt w:val="lowerLetter"/>
      <w:lvlText w:val="%2"/>
      <w:lvlJc w:val="left"/>
      <w:pPr>
        <w:ind w:left="11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2" w:tplc="0F547032">
      <w:start w:val="1"/>
      <w:numFmt w:val="lowerRoman"/>
      <w:lvlText w:val="%3"/>
      <w:lvlJc w:val="left"/>
      <w:pPr>
        <w:ind w:left="19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3" w:tplc="BCAA495E">
      <w:start w:val="1"/>
      <w:numFmt w:val="decimal"/>
      <w:lvlText w:val="%4"/>
      <w:lvlJc w:val="left"/>
      <w:pPr>
        <w:ind w:left="26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4" w:tplc="1C9AAB3A">
      <w:start w:val="1"/>
      <w:numFmt w:val="lowerLetter"/>
      <w:lvlText w:val="%5"/>
      <w:lvlJc w:val="left"/>
      <w:pPr>
        <w:ind w:left="33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5" w:tplc="3B3CD822">
      <w:start w:val="1"/>
      <w:numFmt w:val="lowerRoman"/>
      <w:lvlText w:val="%6"/>
      <w:lvlJc w:val="left"/>
      <w:pPr>
        <w:ind w:left="40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6" w:tplc="4942CE1E">
      <w:start w:val="1"/>
      <w:numFmt w:val="decimal"/>
      <w:lvlText w:val="%7"/>
      <w:lvlJc w:val="left"/>
      <w:pPr>
        <w:ind w:left="47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7" w:tplc="E83AB916">
      <w:start w:val="1"/>
      <w:numFmt w:val="lowerLetter"/>
      <w:lvlText w:val="%8"/>
      <w:lvlJc w:val="left"/>
      <w:pPr>
        <w:ind w:left="55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lvl w:ilvl="8" w:tplc="1D604D78">
      <w:start w:val="1"/>
      <w:numFmt w:val="lowerRoman"/>
      <w:lvlText w:val="%9"/>
      <w:lvlJc w:val="left"/>
      <w:pPr>
        <w:ind w:left="62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superscrip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evenAndOddHeaders/>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148"/>
    <w:rsid w:val="006D74D5"/>
    <w:rsid w:val="008B3148"/>
    <w:rsid w:val="00D742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5FC5B2-670D-4E23-B04B-EFAA3B9D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5" w:line="249" w:lineRule="auto"/>
      <w:ind w:left="20" w:right="12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64"/>
      <w:ind w:left="10" w:right="175"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205" w:line="249" w:lineRule="auto"/>
      <w:ind w:left="20" w:right="123" w:hanging="10"/>
      <w:jc w:val="both"/>
      <w:outlineLvl w:val="1"/>
    </w:pPr>
    <w:rPr>
      <w:rFonts w:ascii="Times New Roman" w:eastAsia="Times New Roman" w:hAnsi="Times New Roman" w:cs="Times New Roman"/>
      <w:color w:val="000000"/>
      <w:sz w:val="24"/>
    </w:rPr>
  </w:style>
  <w:style w:type="paragraph" w:styleId="Heading3">
    <w:name w:val="heading 3"/>
    <w:next w:val="Normal"/>
    <w:link w:val="Heading3Char"/>
    <w:uiPriority w:val="9"/>
    <w:unhideWhenUsed/>
    <w:qFormat/>
    <w:pPr>
      <w:keepNext/>
      <w:keepLines/>
      <w:spacing w:after="205" w:line="249" w:lineRule="auto"/>
      <w:ind w:left="20" w:right="123" w:hanging="10"/>
      <w:jc w:val="both"/>
      <w:outlineLvl w:val="2"/>
    </w:pPr>
    <w:rPr>
      <w:rFonts w:ascii="Times New Roman" w:eastAsia="Times New Roman" w:hAnsi="Times New Roman" w:cs="Times New Roman"/>
      <w:color w:val="000000"/>
      <w:sz w:val="24"/>
    </w:rPr>
  </w:style>
  <w:style w:type="paragraph" w:styleId="Heading4">
    <w:name w:val="heading 4"/>
    <w:next w:val="Normal"/>
    <w:link w:val="Heading4Char"/>
    <w:uiPriority w:val="9"/>
    <w:unhideWhenUsed/>
    <w:qFormat/>
    <w:pPr>
      <w:keepNext/>
      <w:keepLines/>
      <w:spacing w:after="264"/>
      <w:ind w:left="10" w:right="175" w:hanging="10"/>
      <w:jc w:val="center"/>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paragraph" w:customStyle="1" w:styleId="footnotedescription">
    <w:name w:val="footnote description"/>
    <w:next w:val="Normal"/>
    <w:link w:val="footnotedescriptionChar"/>
    <w:hidden/>
    <w:pPr>
      <w:spacing w:after="0"/>
      <w:ind w:left="10"/>
    </w:pPr>
    <w:rPr>
      <w:rFonts w:ascii="Calibri" w:eastAsia="Calibri" w:hAnsi="Calibri" w:cs="Calibri"/>
      <w:i/>
      <w:color w:val="000000"/>
      <w:sz w:val="20"/>
    </w:rPr>
  </w:style>
  <w:style w:type="character" w:customStyle="1" w:styleId="footnotedescriptionChar">
    <w:name w:val="footnote description Char"/>
    <w:link w:val="footnotedescription"/>
    <w:rPr>
      <w:rFonts w:ascii="Calibri" w:eastAsia="Calibri" w:hAnsi="Calibri" w:cs="Calibri"/>
      <w:i/>
      <w:color w:val="000000"/>
      <w:sz w:val="20"/>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color w:val="000000"/>
      <w:sz w:val="24"/>
    </w:rPr>
  </w:style>
  <w:style w:type="paragraph" w:styleId="TOC1">
    <w:name w:val="toc 1"/>
    <w:hidden/>
    <w:pPr>
      <w:spacing w:after="178" w:line="249" w:lineRule="auto"/>
      <w:ind w:left="37" w:right="88" w:hanging="10"/>
      <w:jc w:val="both"/>
    </w:pPr>
    <w:rPr>
      <w:rFonts w:ascii="Times New Roman" w:eastAsia="Times New Roman" w:hAnsi="Times New Roman" w:cs="Times New Roman"/>
      <w:color w:val="000000"/>
      <w:sz w:val="24"/>
    </w:rPr>
  </w:style>
  <w:style w:type="paragraph" w:styleId="TOC2">
    <w:name w:val="toc 2"/>
    <w:hidden/>
    <w:pPr>
      <w:spacing w:after="171"/>
      <w:ind w:left="260" w:right="135" w:hanging="10"/>
      <w:jc w:val="right"/>
    </w:pPr>
    <w:rPr>
      <w:rFonts w:ascii="Times New Roman" w:eastAsia="Times New Roman" w:hAnsi="Times New Roman" w:cs="Times New Roman"/>
      <w:color w:val="000000"/>
      <w:sz w:val="24"/>
    </w:rPr>
  </w:style>
  <w:style w:type="paragraph" w:styleId="TOC3">
    <w:name w:val="toc 3"/>
    <w:hidden/>
    <w:pPr>
      <w:spacing w:after="0" w:line="376" w:lineRule="auto"/>
      <w:ind w:left="524" w:right="88" w:hanging="10"/>
      <w:jc w:val="both"/>
    </w:pPr>
    <w:rPr>
      <w:rFonts w:ascii="Times New Roman" w:eastAsia="Times New Roman" w:hAnsi="Times New Roman" w:cs="Times New Roman"/>
      <w:color w:val="000000"/>
      <w:sz w:val="24"/>
    </w:rPr>
  </w:style>
  <w:style w:type="character" w:customStyle="1" w:styleId="footnotemark">
    <w:name w:val="footnote mark"/>
    <w:hidden/>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4708</Words>
  <Characters>26839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attoriqislami pasha</dc:creator>
  <cp:keywords/>
  <cp:lastModifiedBy>Windows User</cp:lastModifiedBy>
  <cp:revision>2</cp:revision>
  <dcterms:created xsi:type="dcterms:W3CDTF">2026-06-17T08:12:00Z</dcterms:created>
  <dcterms:modified xsi:type="dcterms:W3CDTF">2026-06-17T08:12:00Z</dcterms:modified>
</cp:coreProperties>
</file>