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1A43" w14:textId="77777777" w:rsidR="00976F07" w:rsidRDefault="00976F07" w:rsidP="00976F07">
      <w:r>
        <w:t>1-</w:t>
      </w:r>
    </w:p>
    <w:p w14:paraId="2EFF71FB" w14:textId="77777777" w:rsidR="00976F07" w:rsidRDefault="00976F07" w:rsidP="00976F07">
      <w:r>
        <w:t xml:space="preserve">a) Falsa. Se A é </w:t>
      </w:r>
      <w:proofErr w:type="spellStart"/>
      <w:r>
        <w:t>satisfatível</w:t>
      </w:r>
      <w:proofErr w:type="spellEnd"/>
      <w:r>
        <w:t xml:space="preserve">, isso significa que existe uma valoração que faz A verdadeira. Então, essa mesma valoração faz ¬A falsa, ou seja, ¬A não é </w:t>
      </w:r>
      <w:proofErr w:type="spellStart"/>
      <w:r>
        <w:t>satisfatível</w:t>
      </w:r>
      <w:proofErr w:type="spellEnd"/>
      <w:r>
        <w:t>.</w:t>
      </w:r>
    </w:p>
    <w:p w14:paraId="18C47B69" w14:textId="77777777" w:rsidR="00976F07" w:rsidRDefault="00976F07" w:rsidP="00976F07">
      <w:r>
        <w:t>b) Verdadeira. Se A é tautologia, então toda valoração faz A verdadeira. Portanto, não existe nenhuma valoração que faça ¬A verdadeira, o que implica que ¬A é contraditória.</w:t>
      </w:r>
    </w:p>
    <w:p w14:paraId="44BF1AB9" w14:textId="77777777" w:rsidR="00976F07" w:rsidRDefault="00976F07" w:rsidP="00976F07">
      <w:r>
        <w:t xml:space="preserve">c) Falsa. Se A é </w:t>
      </w:r>
      <w:proofErr w:type="spellStart"/>
      <w:r>
        <w:t>satisfatível</w:t>
      </w:r>
      <w:proofErr w:type="spellEnd"/>
      <w:r>
        <w:t>, isso significa que existe uma valoração que faz A verdadeira. Isso não implica que todas as valorações fazem A verdadeira, ou seja, A não é necessariamente uma tautologia.</w:t>
      </w:r>
    </w:p>
    <w:p w14:paraId="72711228" w14:textId="77777777" w:rsidR="00976F07" w:rsidRDefault="00976F07" w:rsidP="00976F07">
      <w:r>
        <w:t xml:space="preserve">d) Verdadeira. Se A é contraditória, isso significa que não existe nenhuma valoração que faça A verdadeira. Portanto, todas as valorações fazem ¬A verdadeira, o que implica que ¬A é </w:t>
      </w:r>
      <w:proofErr w:type="spellStart"/>
      <w:r>
        <w:t>satisfatível</w:t>
      </w:r>
      <w:proofErr w:type="spellEnd"/>
      <w:r>
        <w:t>.</w:t>
      </w:r>
    </w:p>
    <w:p w14:paraId="76D27865" w14:textId="77777777" w:rsidR="00976F07" w:rsidRDefault="00976F07" w:rsidP="00976F07">
      <w:r>
        <w:t>e) Verdadeira. Se A |= B, isso significa que toda valoração que faz A verdadeira também faz B verdadeira. Se A é uma tautologia, então toda valoração faz A verdadeira, o que implica que toda valoração faz B verdadeira. Logo, B é tautologia.</w:t>
      </w:r>
    </w:p>
    <w:p w14:paraId="0361C23E" w14:textId="77777777" w:rsidR="003805C4" w:rsidRDefault="00976F07" w:rsidP="00976F07">
      <w:r>
        <w:t>f) Falsa. Se A |= B, isso significa que toda valoração que faz A verdadeira também faz B verdadeira. Se B é uma tautologia, então toda valoração faz B verdadeira, mas isso não implica que toda valoração faz A verdadeira. Portanto, A não é necessariamente uma tautologia.</w:t>
      </w:r>
    </w:p>
    <w:p w14:paraId="58656843" w14:textId="77777777" w:rsidR="00BD6C1E" w:rsidRDefault="00BD6C1E" w:rsidP="003805C4"/>
    <w:p w14:paraId="455DC4D5" w14:textId="77777777" w:rsidR="00BD6C1E" w:rsidRDefault="00976F07" w:rsidP="003805C4">
      <w:r>
        <w:t>2-</w:t>
      </w:r>
    </w:p>
    <w:p w14:paraId="3954E7D6" w14:textId="77777777" w:rsidR="00976F07" w:rsidRPr="00976F07" w:rsidRDefault="00976F07" w:rsidP="00976F07"/>
    <w:p w14:paraId="094EC906" w14:textId="77777777" w:rsidR="00976F07" w:rsidRPr="00976F07" w:rsidRDefault="00976F07" w:rsidP="00976F07">
      <w:r w:rsidRPr="00976F07">
        <w:t>podemos criar a árvore semântica associada à fórmula H. Começamos criando um nó para H e, em seguida, adicionamos os nós para suas duas partes: a hipótese e a conclusão. Para a hipótese, criamos um nó para o conectivo de conjunção (^) e dois nós para suas duas partes: P e Q. Para a conclusão, fazemos o mesmo, mas com o conectivo de conjunção (R^S). A árvore semântica fica assim:</w:t>
      </w:r>
    </w:p>
    <w:p w14:paraId="2E829B36" w14:textId="77777777" w:rsidR="00BD6C1E" w:rsidRDefault="00BD6C1E" w:rsidP="00BD6C1E">
      <w:r>
        <w:t xml:space="preserve">           H</w:t>
      </w:r>
    </w:p>
    <w:p w14:paraId="63892AA6" w14:textId="77777777" w:rsidR="00BD6C1E" w:rsidRDefault="00BD6C1E" w:rsidP="00BD6C1E">
      <w:r>
        <w:t xml:space="preserve">        /     \</w:t>
      </w:r>
    </w:p>
    <w:p w14:paraId="20361FD0" w14:textId="77777777" w:rsidR="00BD6C1E" w:rsidRDefault="00BD6C1E" w:rsidP="00BD6C1E">
      <w:r>
        <w:t xml:space="preserve">       /       \</w:t>
      </w:r>
    </w:p>
    <w:p w14:paraId="576F2B8E" w14:textId="77777777" w:rsidR="00BD6C1E" w:rsidRDefault="00BD6C1E" w:rsidP="00BD6C1E">
      <w:r>
        <w:t xml:space="preserve">      /         \</w:t>
      </w:r>
    </w:p>
    <w:p w14:paraId="5EE6BAE1" w14:textId="77777777" w:rsidR="00BD6C1E" w:rsidRDefault="00BD6C1E" w:rsidP="00BD6C1E">
      <w:r>
        <w:t xml:space="preserve">     ^           ^</w:t>
      </w:r>
    </w:p>
    <w:p w14:paraId="549C30D7" w14:textId="77777777" w:rsidR="00BD6C1E" w:rsidRDefault="00BD6C1E" w:rsidP="00BD6C1E">
      <w:r>
        <w:t xml:space="preserve">   /   \       /   \</w:t>
      </w:r>
    </w:p>
    <w:p w14:paraId="070A7F8D" w14:textId="77777777" w:rsidR="00BD6C1E" w:rsidRDefault="00BD6C1E" w:rsidP="00BD6C1E">
      <w:r>
        <w:t xml:space="preserve">  P     Q     R     S</w:t>
      </w:r>
    </w:p>
    <w:p w14:paraId="38CBF6BA" w14:textId="77777777" w:rsidR="00BD6C1E" w:rsidRDefault="00BD6C1E" w:rsidP="00BD6C1E"/>
    <w:p w14:paraId="03C50162" w14:textId="77777777" w:rsidR="00976F07" w:rsidRDefault="00976F07" w:rsidP="00976F07">
      <w:r>
        <w:t xml:space="preserve">Para determinar se a fórmula H é uma tautologia, </w:t>
      </w:r>
      <w:proofErr w:type="spellStart"/>
      <w:r>
        <w:t>satisfatível</w:t>
      </w:r>
      <w:proofErr w:type="spellEnd"/>
      <w:r>
        <w:t xml:space="preserve"> ou contraditória, precisamos verificar todas as possíveis atribuições de verdade às suas variáveis proposicionais.</w:t>
      </w:r>
    </w:p>
    <w:p w14:paraId="37D2CED7" w14:textId="77777777" w:rsidR="00976F07" w:rsidRDefault="00976F07" w:rsidP="00976F07">
      <w:r>
        <w:t>Como podemos ver na árvore semântica acima, a única maneira de a fórmula H ser falsa é se a hipótese (P^Q) for verdadeira e a conclusão (R^S) for falsa. Portanto, para encontrar uma interpretação I tal que I[H] = F, precisamos encontrar uma interpretação em que (P^Q) é verdadeira e (R^S) é falsa.</w:t>
      </w:r>
    </w:p>
    <w:p w14:paraId="2D55D776" w14:textId="77777777" w:rsidR="00976F07" w:rsidRDefault="00976F07" w:rsidP="00976F07">
      <w:r>
        <w:t>Uma interpretação possível seria:</w:t>
      </w:r>
    </w:p>
    <w:p w14:paraId="51379D09" w14:textId="77777777" w:rsidR="00976F07" w:rsidRDefault="00976F07" w:rsidP="00976F07">
      <w:r>
        <w:t>•</w:t>
      </w:r>
      <w:r>
        <w:tab/>
        <w:t>P = verdadeiro</w:t>
      </w:r>
    </w:p>
    <w:p w14:paraId="5D9053EF" w14:textId="77777777" w:rsidR="00976F07" w:rsidRDefault="00976F07" w:rsidP="00976F07">
      <w:r>
        <w:t>•</w:t>
      </w:r>
      <w:r>
        <w:tab/>
        <w:t>Q = verdadeiro</w:t>
      </w:r>
    </w:p>
    <w:p w14:paraId="04F0E6B9" w14:textId="77777777" w:rsidR="00976F07" w:rsidRDefault="00976F07" w:rsidP="00976F07">
      <w:r>
        <w:t>•</w:t>
      </w:r>
      <w:r>
        <w:tab/>
        <w:t>R = falso</w:t>
      </w:r>
    </w:p>
    <w:p w14:paraId="28CFF417" w14:textId="77777777" w:rsidR="00976F07" w:rsidRDefault="00976F07" w:rsidP="00976F07">
      <w:r>
        <w:t>•</w:t>
      </w:r>
      <w:r>
        <w:tab/>
        <w:t>S = falso</w:t>
      </w:r>
    </w:p>
    <w:p w14:paraId="4CD3E8A0" w14:textId="77777777" w:rsidR="00976F07" w:rsidRDefault="00976F07" w:rsidP="00976F07">
      <w:r>
        <w:t>Com essa interpretação, temos que:</w:t>
      </w:r>
    </w:p>
    <w:p w14:paraId="78902CE5" w14:textId="77777777" w:rsidR="00976F07" w:rsidRDefault="00976F07" w:rsidP="00976F07">
      <w:r>
        <w:t>•</w:t>
      </w:r>
      <w:r>
        <w:tab/>
        <w:t>(P^Q) = verdadeiro (já que ambos são verdadeiros)</w:t>
      </w:r>
    </w:p>
    <w:p w14:paraId="4E17472D" w14:textId="77777777" w:rsidR="00976F07" w:rsidRDefault="00976F07" w:rsidP="00976F07">
      <w:r>
        <w:t>•</w:t>
      </w:r>
      <w:r>
        <w:tab/>
        <w:t>(R^S) = falso (já que ambos são falsos)</w:t>
      </w:r>
    </w:p>
    <w:p w14:paraId="6E125818" w14:textId="77777777" w:rsidR="00976F07" w:rsidRDefault="00976F07" w:rsidP="00976F07">
      <w:r>
        <w:t>Assim, I[H] = F, o que significa que encontramos uma interpretação em que a fórmula H é falsa.</w:t>
      </w:r>
    </w:p>
    <w:p w14:paraId="50CA8D40" w14:textId="77777777" w:rsidR="00BD6C1E" w:rsidRDefault="00976F07" w:rsidP="00976F07">
      <w:r>
        <w:t xml:space="preserve">Portanto, a fórmula H não é uma tautologia, mas é </w:t>
      </w:r>
      <w:proofErr w:type="spellStart"/>
      <w:r>
        <w:t>satisfatível</w:t>
      </w:r>
      <w:proofErr w:type="spellEnd"/>
      <w:r>
        <w:t>.</w:t>
      </w:r>
    </w:p>
    <w:p w14:paraId="0599A5E6" w14:textId="77777777" w:rsidR="00BF7876" w:rsidRDefault="00BF7876" w:rsidP="00BD6C1E"/>
    <w:p w14:paraId="727E0D44" w14:textId="77777777" w:rsidR="00BF7876" w:rsidRDefault="00BF7876" w:rsidP="00BF7876">
      <w:r>
        <w:t>4. Considere as fórmulas a seguir:</w:t>
      </w:r>
    </w:p>
    <w:p w14:paraId="68CFEA0E" w14:textId="77777777" w:rsidR="00BF7876" w:rsidRDefault="00B136A1" w:rsidP="00BF7876">
      <w:r>
        <w:t>a) ~</w:t>
      </w:r>
      <w:r w:rsidR="00BF7876">
        <w:t xml:space="preserve">p v q </w:t>
      </w:r>
    </w:p>
    <w:p w14:paraId="0B52FAC6" w14:textId="77777777" w:rsidR="00BF7876" w:rsidRDefault="00BF7876" w:rsidP="00BF7876">
      <w:r>
        <w:t xml:space="preserve">b) ~q-&gt; p </w:t>
      </w:r>
    </w:p>
    <w:p w14:paraId="096B2FB0" w14:textId="77777777" w:rsidR="00BF7876" w:rsidRDefault="00BF7876" w:rsidP="00BF7876">
      <w:r>
        <w:t xml:space="preserve">c) p &lt;-&gt; q </w:t>
      </w:r>
    </w:p>
    <w:p w14:paraId="7011176D" w14:textId="77777777" w:rsidR="00BF7876" w:rsidRDefault="00BF7876" w:rsidP="00BF7876">
      <w:r>
        <w:t xml:space="preserve">d) p-&gt; q </w:t>
      </w:r>
    </w:p>
    <w:p w14:paraId="5ABC9C0B" w14:textId="77777777" w:rsidR="00BF7876" w:rsidRDefault="00BF7876" w:rsidP="00BF7876">
      <w:r>
        <w:t>e) ~p -&gt; ~q</w:t>
      </w:r>
    </w:p>
    <w:p w14:paraId="10BB3E1F" w14:textId="77777777" w:rsidR="00BF7876" w:rsidRDefault="00B136A1" w:rsidP="00BF7876">
      <w:r>
        <w:t>f)</w:t>
      </w:r>
      <w:r w:rsidR="00BF7876">
        <w:t xml:space="preserve"> p ^ ~q </w:t>
      </w:r>
    </w:p>
    <w:p w14:paraId="7A4AE2DB" w14:textId="77777777" w:rsidR="00BF7876" w:rsidRDefault="00BF7876" w:rsidP="00BF7876">
      <w:r>
        <w:t>Determine, utilizando o método da negação, os casos em que:</w:t>
      </w:r>
    </w:p>
    <w:p w14:paraId="25EDE339" w14:textId="77777777" w:rsidR="00BF7876" w:rsidRDefault="00BF7876" w:rsidP="00BF7876">
      <w:r>
        <w:t xml:space="preserve">a) 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G </w:t>
      </w:r>
      <w:r>
        <w:rPr>
          <w:rFonts w:ascii="Calibri" w:hAnsi="Calibri" w:cs="Calibri"/>
        </w:rPr>
        <w:t>é</w:t>
      </w:r>
      <w:r>
        <w:t xml:space="preserve"> tautologia</w:t>
      </w:r>
    </w:p>
    <w:p w14:paraId="3232B855" w14:textId="77777777" w:rsidR="00BF7876" w:rsidRDefault="00BF7876" w:rsidP="00BF7876">
      <w:r>
        <w:t>b) (P → Q) → G é tautologia</w:t>
      </w:r>
    </w:p>
    <w:p w14:paraId="5ED65850" w14:textId="77777777" w:rsidR="00BF7876" w:rsidRDefault="00BF7876" w:rsidP="00BF7876">
      <w:r>
        <w:t>c) (P v Q) |= G</w:t>
      </w:r>
    </w:p>
    <w:p w14:paraId="6006E12F" w14:textId="77777777" w:rsidR="00BF7876" w:rsidRDefault="00BF7876" w:rsidP="00BF7876">
      <w:r>
        <w:t>d) (P ↔ Q) |= G</w:t>
      </w:r>
    </w:p>
    <w:p w14:paraId="02F9A60A" w14:textId="77777777" w:rsidR="00BF7876" w:rsidRDefault="003A5852" w:rsidP="003A5852">
      <w:r w:rsidRPr="003A5852">
        <w:t xml:space="preserve">as fórmulas de </w:t>
      </w:r>
      <w:proofErr w:type="spellStart"/>
      <w:r w:rsidRPr="003A5852">
        <w:t>a-f</w:t>
      </w:r>
      <w:proofErr w:type="spellEnd"/>
      <w:r w:rsidRPr="003A5852">
        <w:t xml:space="preserve">, devem ser substituídas nas fórmulas seguintes de </w:t>
      </w:r>
      <w:proofErr w:type="spellStart"/>
      <w:r w:rsidRPr="003A5852">
        <w:t>a-d</w:t>
      </w:r>
      <w:proofErr w:type="spellEnd"/>
      <w:r w:rsidRPr="003A5852">
        <w:t xml:space="preserve"> onde aparece G.</w:t>
      </w:r>
    </w:p>
    <w:p w14:paraId="3E637891" w14:textId="77777777" w:rsidR="00B136A1" w:rsidRDefault="00B136A1" w:rsidP="003A5852"/>
    <w:p w14:paraId="09152F98" w14:textId="77777777" w:rsidR="002E1A4E" w:rsidRDefault="002E1A4E" w:rsidP="00C86D01">
      <w:pPr>
        <w:numPr>
          <w:ilvl w:val="0"/>
          <w:numId w:val="7"/>
        </w:numPr>
      </w:pPr>
      <w:r>
        <w:t xml:space="preserve">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(P→Q) </w:t>
      </w:r>
      <w:r>
        <w:rPr>
          <w:rFonts w:ascii="Calibri" w:hAnsi="Calibri" w:cs="Calibri"/>
        </w:rPr>
        <w:t>é</w:t>
      </w:r>
      <w:r>
        <w:t xml:space="preserve"> tautologia</w:t>
      </w:r>
    </w:p>
    <w:p w14:paraId="0CCF8754" w14:textId="77777777" w:rsidR="00C86D01" w:rsidRDefault="00C86D01" w:rsidP="00C86D01">
      <w:pPr>
        <w:numPr>
          <w:ilvl w:val="0"/>
          <w:numId w:val="7"/>
        </w:numPr>
      </w:pPr>
      <w:r>
        <w:t>b) (P → Q) → (~P → ~Q) é tautologia</w:t>
      </w:r>
    </w:p>
    <w:p w14:paraId="10876255" w14:textId="77777777" w:rsidR="00C86D01" w:rsidRDefault="00C86D01" w:rsidP="00C86D01">
      <w:pPr>
        <w:ind w:left="720"/>
      </w:pPr>
    </w:p>
    <w:p w14:paraId="34D40EED" w14:textId="77777777" w:rsidR="00C86D01" w:rsidRDefault="00C86D01" w:rsidP="00C86D01">
      <w:pPr>
        <w:numPr>
          <w:ilvl w:val="0"/>
          <w:numId w:val="7"/>
        </w:numPr>
      </w:pPr>
      <w:r>
        <w:t>(P v Q) |= (~Q-&gt; P)</w:t>
      </w:r>
    </w:p>
    <w:p w14:paraId="464D6ED7" w14:textId="77777777" w:rsidR="00C86D01" w:rsidRDefault="00C86D01" w:rsidP="00C86D01">
      <w:pPr>
        <w:pStyle w:val="PargrafodaLista"/>
      </w:pPr>
    </w:p>
    <w:p w14:paraId="23A218A8" w14:textId="77777777" w:rsidR="00FB071D" w:rsidRDefault="00FB071D" w:rsidP="00FB071D">
      <w:r>
        <w:t xml:space="preserve">   d) (P ↔ Q) |= (P-&gt; Q)</w:t>
      </w:r>
    </w:p>
    <w:p w14:paraId="1C98A3C0" w14:textId="77777777" w:rsidR="00C86D01" w:rsidRDefault="00C86D01" w:rsidP="00FB071D">
      <w:pPr>
        <w:ind w:left="720"/>
      </w:pPr>
    </w:p>
    <w:p w14:paraId="26CEB180" w14:textId="77777777" w:rsidR="00C86D01" w:rsidRDefault="00C86D01" w:rsidP="00C86D01">
      <w:pPr>
        <w:ind w:left="720"/>
      </w:pPr>
    </w:p>
    <w:p w14:paraId="627C508B" w14:textId="77777777" w:rsidR="00B136A1" w:rsidRPr="003A5852" w:rsidRDefault="00B136A1" w:rsidP="003A5852"/>
    <w:p w14:paraId="562AC48E" w14:textId="77777777" w:rsidR="00BF7876" w:rsidRDefault="00BF7876" w:rsidP="00BD6C1E"/>
    <w:p w14:paraId="41C3502E" w14:textId="77777777" w:rsidR="00BF7876" w:rsidRDefault="00BF7876" w:rsidP="00BD6C1E"/>
    <w:p w14:paraId="7CE7D152" w14:textId="77777777" w:rsidR="00BF7876" w:rsidRDefault="00BF7876" w:rsidP="00BD6C1E"/>
    <w:p w14:paraId="6456241C" w14:textId="77777777" w:rsidR="00BF7876" w:rsidRDefault="00046644" w:rsidP="00BD6C1E">
      <w:r>
        <w:t>5)-</w:t>
      </w:r>
    </w:p>
    <w:p w14:paraId="57B4209C" w14:textId="77777777" w:rsidR="00976F07" w:rsidRDefault="00BF7876" w:rsidP="00BD6C1E">
      <w:r>
        <w:t xml:space="preserve">Levando em conta o que aprendeu sobre equivalências e em particular sobre as Leis de </w:t>
      </w:r>
      <w:proofErr w:type="spellStart"/>
      <w:r>
        <w:t>De</w:t>
      </w:r>
      <w:proofErr w:type="spellEnd"/>
      <w:r>
        <w:t xml:space="preserve"> Morgan, escreva a negação das seguintes proposições compostas: </w:t>
      </w:r>
    </w:p>
    <w:p w14:paraId="3453E3BA" w14:textId="77777777" w:rsidR="00976F07" w:rsidRDefault="00BF7876" w:rsidP="00BD6C1E">
      <w:r>
        <w:t>a) Se a comida é boa, então o serviço é excelente.</w:t>
      </w:r>
    </w:p>
    <w:p w14:paraId="1154355C" w14:textId="77777777" w:rsidR="00976F07" w:rsidRDefault="00BF7876" w:rsidP="00BD6C1E">
      <w:r>
        <w:t xml:space="preserve"> b) Ou a comida é boa, ou o serviço é excelente. </w:t>
      </w:r>
    </w:p>
    <w:p w14:paraId="668FB547" w14:textId="77777777" w:rsidR="00976F07" w:rsidRDefault="00BF7876" w:rsidP="00BD6C1E">
      <w:r>
        <w:t xml:space="preserve">c) Ou a comida é boa e o serviço é excelente, ou então está caro. </w:t>
      </w:r>
    </w:p>
    <w:p w14:paraId="322A611A" w14:textId="77777777" w:rsidR="00976F07" w:rsidRDefault="00BF7876" w:rsidP="00BD6C1E">
      <w:r>
        <w:t>d) Nem a comida é boa, nem o serviço é excelente.</w:t>
      </w:r>
    </w:p>
    <w:p w14:paraId="1EDBE309" w14:textId="77777777" w:rsidR="00BF7876" w:rsidRDefault="00BF7876" w:rsidP="00BD6C1E">
      <w:r>
        <w:t xml:space="preserve"> e) Se é caro, então a comida é boa e o serviço é exce</w:t>
      </w:r>
      <w:r w:rsidR="00976F07">
        <w:t>lente.</w:t>
      </w:r>
    </w:p>
    <w:p w14:paraId="74A199C5" w14:textId="77777777" w:rsidR="00976F07" w:rsidRDefault="00976F07" w:rsidP="00BD6C1E">
      <w:r>
        <w:t>Respostas:</w:t>
      </w:r>
    </w:p>
    <w:p w14:paraId="76952209" w14:textId="77777777" w:rsidR="00976F07" w:rsidRPr="00976F07" w:rsidRDefault="00976F07" w:rsidP="00976F07">
      <w:r w:rsidRPr="00976F07">
        <w:t>a) A negação da proposição "Se a comida é boa, então o serviço é excelente" é "A comida é boa e o serviço não é excelente".</w:t>
      </w:r>
    </w:p>
    <w:p w14:paraId="52479CB1" w14:textId="77777777" w:rsidR="00976F07" w:rsidRPr="00976F07" w:rsidRDefault="00976F07" w:rsidP="00976F07">
      <w:r w:rsidRPr="00976F07">
        <w:t>b) A negação da proposição "Ou a comida é boa, ou o serviço é excelente" é "Nem a comida é boa, nem o serviço é excelente".</w:t>
      </w:r>
    </w:p>
    <w:p w14:paraId="20532205" w14:textId="77777777" w:rsidR="00976F07" w:rsidRPr="00976F07" w:rsidRDefault="00976F07" w:rsidP="00976F07">
      <w:r w:rsidRPr="00976F07">
        <w:t>c) A negação da proposição "Ou a comida é boa e o serviço é excelente, ou então está caro" é "A comida não é boa ou o serviço não é excelente e não está caro".</w:t>
      </w:r>
    </w:p>
    <w:p w14:paraId="304CECFD" w14:textId="77777777" w:rsidR="00976F07" w:rsidRPr="00976F07" w:rsidRDefault="00976F07" w:rsidP="00976F07">
      <w:r w:rsidRPr="00976F07">
        <w:t>d) A negação da proposição "Nem a comida é boa, nem o serviço é excelente" é "A comida é boa ou o serviço é excelente".</w:t>
      </w:r>
    </w:p>
    <w:p w14:paraId="122C7137" w14:textId="77777777" w:rsidR="00976F07" w:rsidRPr="00976F07" w:rsidRDefault="00976F07" w:rsidP="00976F07">
      <w:r w:rsidRPr="00976F07">
        <w:t>e) A negação da proposição "Se é caro, então a comida é boa e o serviço é excelente" é "É caro e ou a comida não é boa ou o serviço não é excelente".</w:t>
      </w:r>
    </w:p>
    <w:p w14:paraId="4E001383" w14:textId="77777777" w:rsidR="00BF7876" w:rsidRDefault="00BF7876" w:rsidP="00BD6C1E"/>
    <w:p w14:paraId="73F95BD5" w14:textId="77777777" w:rsidR="00BF7876" w:rsidRDefault="00046644" w:rsidP="00BD6C1E">
      <w:r>
        <w:t>6)-</w:t>
      </w:r>
    </w:p>
    <w:p w14:paraId="4044F304" w14:textId="77777777" w:rsidR="009336C0" w:rsidRDefault="009336C0" w:rsidP="009336C0">
      <w:r>
        <w:t>Para as seguintes fórmulas, responda: Seja J uma interpretação que interpreta todas as</w:t>
      </w:r>
    </w:p>
    <w:p w14:paraId="302BA504" w14:textId="77777777" w:rsidR="009336C0" w:rsidRDefault="009336C0" w:rsidP="009336C0">
      <w:r>
        <w:t>fórmulas como sendo verdadeiras. Além disso, J[P] = T. O que se pode concluir a respeito</w:t>
      </w:r>
    </w:p>
    <w:p w14:paraId="156645A6" w14:textId="77777777" w:rsidR="009336C0" w:rsidRDefault="009336C0" w:rsidP="009336C0">
      <w:r>
        <w:t>de J[Q] e J[R], em cada um dos casos?</w:t>
      </w:r>
    </w:p>
    <w:p w14:paraId="0F8AB7D1" w14:textId="77777777" w:rsidR="009336C0" w:rsidRDefault="009336C0" w:rsidP="009336C0"/>
    <w:p w14:paraId="57BA7D7A" w14:textId="77777777" w:rsidR="009336C0" w:rsidRDefault="009336C0" w:rsidP="009336C0">
      <w:r>
        <w:t>a) (~p v q ) &lt;-&gt; (p -&gt;q)</w:t>
      </w:r>
    </w:p>
    <w:p w14:paraId="286CA623" w14:textId="77777777" w:rsidR="009336C0" w:rsidRDefault="009336C0" w:rsidP="009336C0">
      <w:r>
        <w:t>b) p -&gt; ((q-&gt; r ) -&gt; ((p-&gt;r) -&gt; (p-&gt; r)))</w:t>
      </w:r>
    </w:p>
    <w:p w14:paraId="6B2E4702" w14:textId="77777777" w:rsidR="009336C0" w:rsidRDefault="009336C0" w:rsidP="009336C0">
      <w:r>
        <w:t>c) (p-&gt;~q) &lt;-&gt; ~p</w:t>
      </w:r>
    </w:p>
    <w:p w14:paraId="6966FDB4" w14:textId="77777777" w:rsidR="009336C0" w:rsidRDefault="009336C0" w:rsidP="009336C0">
      <w:r>
        <w:t>d) (q -&gt; ~p)</w:t>
      </w:r>
    </w:p>
    <w:p w14:paraId="2F1FC479" w14:textId="77777777" w:rsidR="009336C0" w:rsidRDefault="009336C0" w:rsidP="009336C0">
      <w:r>
        <w:t>e) (p -&gt; (q-&gt;r)) &lt;-&gt; ((</w:t>
      </w:r>
      <w:proofErr w:type="spellStart"/>
      <w:r>
        <w:t>p^q</w:t>
      </w:r>
      <w:proofErr w:type="spellEnd"/>
      <w:r>
        <w:t>) -&gt; r)</w:t>
      </w:r>
    </w:p>
    <w:p w14:paraId="70C126E0" w14:textId="77777777" w:rsidR="00BF7876" w:rsidRDefault="009336C0" w:rsidP="009336C0">
      <w:r>
        <w:t>f) (p-&gt; q ) -&gt; (((</w:t>
      </w:r>
      <w:proofErr w:type="spellStart"/>
      <w:r>
        <w:t>p^q</w:t>
      </w:r>
      <w:proofErr w:type="spellEnd"/>
      <w:r>
        <w:t xml:space="preserve"> ) &lt;-&gt; p ) ^ ((p v q) &lt;-&gt; q )))</w:t>
      </w:r>
    </w:p>
    <w:p w14:paraId="3CFD662C" w14:textId="77777777" w:rsidR="009336C0" w:rsidRDefault="009336C0" w:rsidP="009336C0"/>
    <w:p w14:paraId="60457721" w14:textId="77777777" w:rsidR="009336C0" w:rsidRDefault="009336C0" w:rsidP="009336C0"/>
    <w:p w14:paraId="63F82253" w14:textId="77777777" w:rsidR="00976F07" w:rsidRPr="00976F07" w:rsidRDefault="00976F07" w:rsidP="00976F07">
      <w:r w:rsidRPr="00976F07">
        <w:t>a) A partir da interpretação J[P] = T e da fórmula (~p v q) &lt;-&gt; (p -&gt; q), podemos concluir que J[(~p v q)] = J[(p -&gt; q)] = T. Como J[P] = T, temos que J[~P] = F. Portanto, J[Q] = T e J[R] = T.</w:t>
      </w:r>
    </w:p>
    <w:p w14:paraId="4149B53A" w14:textId="77777777" w:rsidR="00976F07" w:rsidRPr="00976F07" w:rsidRDefault="00976F07" w:rsidP="00976F07">
      <w:r w:rsidRPr="00976F07">
        <w:t>b) A partir da interpretação J[P] = T e da fórmula p -&gt; ((q-&gt; r ) -&gt; ((p-&gt;r) -&gt; (p-&gt; r))), podemos concluir que J[p] = J[((q-&gt;r) -&gt; ((p-&gt;r) -&gt; (p-&gt;r)))] = T. Portanto, temos que J[Q] = T e J[R] = T.</w:t>
      </w:r>
    </w:p>
    <w:p w14:paraId="43BA3B33" w14:textId="77777777" w:rsidR="00976F07" w:rsidRPr="00976F07" w:rsidRDefault="00976F07" w:rsidP="00976F07">
      <w:r w:rsidRPr="00976F07">
        <w:t>c) A partir da interpretação J[P] = T e da fórmula (p-&gt;~q) &lt;-&gt; ~p, podemos concluir que J[(p-&gt;~q)] = J[~p] = F. Portanto, temos que J[Q] = F e J[R] é indeterminado.</w:t>
      </w:r>
    </w:p>
    <w:p w14:paraId="5A7DF828" w14:textId="77777777" w:rsidR="00976F07" w:rsidRPr="00976F07" w:rsidRDefault="00976F07" w:rsidP="00976F07">
      <w:r w:rsidRPr="00976F07">
        <w:t>d) A partir da interpretação J[P] = T e da fórmula (q -&gt; ~p), podemos concluir que J[Q] é indeterminado e J[R] = F.</w:t>
      </w:r>
    </w:p>
    <w:p w14:paraId="2DA5EE33" w14:textId="77777777" w:rsidR="00976F07" w:rsidRPr="00976F07" w:rsidRDefault="00976F07" w:rsidP="00976F07">
      <w:r w:rsidRPr="00976F07">
        <w:t>e) A partir da interpretação J[P] = T e da fórmula (p -&gt; (q-&gt;r)) &lt;-&gt; ((</w:t>
      </w:r>
      <w:proofErr w:type="spellStart"/>
      <w:r w:rsidRPr="00976F07">
        <w:t>p^q</w:t>
      </w:r>
      <w:proofErr w:type="spellEnd"/>
      <w:r w:rsidRPr="00976F07">
        <w:t>) -&gt; r), podemos concluir que J[(p -&gt; (q-&gt;r))] = J[((</w:t>
      </w:r>
      <w:proofErr w:type="spellStart"/>
      <w:r w:rsidRPr="00976F07">
        <w:t>p^q</w:t>
      </w:r>
      <w:proofErr w:type="spellEnd"/>
      <w:r w:rsidRPr="00976F07">
        <w:t>) -&gt; r)] = T. Portanto, temos que J[Q] = T e J[R] = T.</w:t>
      </w:r>
    </w:p>
    <w:p w14:paraId="51AFE1EF" w14:textId="77777777" w:rsidR="00976F07" w:rsidRPr="00976F07" w:rsidRDefault="00976F07" w:rsidP="00976F07">
      <w:r w:rsidRPr="00976F07">
        <w:t>f) A partir da interpretação J[P] = T e da fórmula (p-&gt; q ) -&gt; (((</w:t>
      </w:r>
      <w:proofErr w:type="spellStart"/>
      <w:r w:rsidRPr="00976F07">
        <w:t>p^q</w:t>
      </w:r>
      <w:proofErr w:type="spellEnd"/>
      <w:r w:rsidRPr="00976F07">
        <w:t xml:space="preserve"> ) &lt;-&gt; p ) ^ ((p v q) &lt;-&gt; q ))), podemos concluir que J[((</w:t>
      </w:r>
      <w:proofErr w:type="spellStart"/>
      <w:r w:rsidRPr="00976F07">
        <w:t>p^q</w:t>
      </w:r>
      <w:proofErr w:type="spellEnd"/>
      <w:r w:rsidRPr="00976F07">
        <w:t>) &lt;-&gt; p)] = J[((p v q) &lt;-&gt; q)] = T. Portanto, temos que J[Q] = T e J[R] = T.</w:t>
      </w:r>
    </w:p>
    <w:p w14:paraId="637B6BA2" w14:textId="77777777" w:rsidR="009336C0" w:rsidRDefault="009336C0" w:rsidP="009336C0"/>
    <w:p w14:paraId="10DD0F94" w14:textId="77777777" w:rsidR="009336C0" w:rsidRDefault="009336C0" w:rsidP="009336C0"/>
    <w:p w14:paraId="0BAB5F8F" w14:textId="77777777" w:rsidR="009336C0" w:rsidRDefault="009336C0" w:rsidP="009336C0">
      <w:r>
        <w:t xml:space="preserve">7. Faça a simplificação lógica das fórmulas abaixo utilizando as equivalências clássicas. </w:t>
      </w:r>
      <w:proofErr w:type="spellStart"/>
      <w:r>
        <w:t>Obs</w:t>
      </w:r>
      <w:proofErr w:type="spellEnd"/>
      <w:r>
        <w:t>: Equivalências clássicas abaixo.</w:t>
      </w:r>
    </w:p>
    <w:p w14:paraId="487DACAB" w14:textId="77777777" w:rsidR="009336C0" w:rsidRDefault="009336C0" w:rsidP="009336C0">
      <w:r>
        <w:t xml:space="preserve">a) </w:t>
      </w:r>
      <w:r w:rsidRPr="009336C0">
        <w:t>(p^(~(~p v q ))) v (p ^q )</w:t>
      </w:r>
    </w:p>
    <w:p w14:paraId="1855ED0C" w14:textId="77777777" w:rsidR="00976F07" w:rsidRDefault="00976F07" w:rsidP="00976F07">
      <w:r>
        <w:t>•</w:t>
      </w:r>
      <w:r>
        <w:tab/>
        <w:t>¬¬P ≡ P (Dupla Negação)</w:t>
      </w:r>
    </w:p>
    <w:p w14:paraId="33739F6E" w14:textId="77777777" w:rsidR="00976F07" w:rsidRDefault="00976F07" w:rsidP="00976F07">
      <w:r>
        <w:t>•</w:t>
      </w:r>
      <w:r>
        <w:tab/>
        <w:t xml:space="preserve">¬(P v Q) ≡ ¬P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(Lei de </w:t>
      </w:r>
      <w:proofErr w:type="spellStart"/>
      <w:r>
        <w:t>De</w:t>
      </w:r>
      <w:proofErr w:type="spellEnd"/>
      <w:r>
        <w:t xml:space="preserve"> Morgan)</w:t>
      </w:r>
    </w:p>
    <w:p w14:paraId="75B81008" w14:textId="77777777" w:rsidR="00976F07" w:rsidRDefault="00976F07" w:rsidP="00976F07">
      <w:r>
        <w:t>Aplicando essas equivalências, temos:</w:t>
      </w:r>
    </w:p>
    <w:p w14:paraId="314BF147" w14:textId="77777777" w:rsidR="00976F07" w:rsidRDefault="00976F07" w:rsidP="00976F07">
      <w:r>
        <w:t>(p^(~(~p v q))) v (</w:t>
      </w:r>
      <w:proofErr w:type="spellStart"/>
      <w:r>
        <w:t>p^q</w:t>
      </w:r>
      <w:proofErr w:type="spellEnd"/>
      <w:r>
        <w:t>)</w:t>
      </w:r>
    </w:p>
    <w:p w14:paraId="4973F9B3" w14:textId="77777777" w:rsidR="00976F07" w:rsidRDefault="00976F07" w:rsidP="00976F07">
      <w:r>
        <w:t xml:space="preserve">≡ (p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q)) v (p </w:t>
      </w:r>
      <w:r>
        <w:rPr>
          <w:rFonts w:ascii="Cambria Math" w:hAnsi="Cambria Math" w:cs="Cambria Math"/>
        </w:rPr>
        <w:t>∧</w:t>
      </w:r>
      <w:r>
        <w:t xml:space="preserve"> q) (Lei de </w:t>
      </w:r>
      <w:proofErr w:type="spellStart"/>
      <w:r>
        <w:t>De</w:t>
      </w:r>
      <w:proofErr w:type="spellEnd"/>
      <w:r>
        <w:t xml:space="preserve"> Morgan)</w:t>
      </w:r>
    </w:p>
    <w:p w14:paraId="013F17C1" w14:textId="77777777" w:rsidR="00976F07" w:rsidRDefault="00976F07" w:rsidP="00976F07">
      <w:r>
        <w:t xml:space="preserve">≡ ((p </w:t>
      </w:r>
      <w:r>
        <w:rPr>
          <w:rFonts w:ascii="Cambria Math" w:hAnsi="Cambria Math" w:cs="Cambria Math"/>
        </w:rPr>
        <w:t>∧</w:t>
      </w:r>
      <w:r>
        <w:t xml:space="preserve"> p)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q)) v (p </w:t>
      </w:r>
      <w:r>
        <w:rPr>
          <w:rFonts w:ascii="Cambria Math" w:hAnsi="Cambria Math" w:cs="Cambria Math"/>
        </w:rPr>
        <w:t>∧</w:t>
      </w:r>
      <w:r>
        <w:t xml:space="preserve"> q) (Distributividade da disjun</w:t>
      </w:r>
      <w:r>
        <w:rPr>
          <w:rFonts w:ascii="Calibri" w:hAnsi="Calibri" w:cs="Calibri"/>
        </w:rPr>
        <w:t>çã</w:t>
      </w:r>
      <w:r>
        <w:t>o)</w:t>
      </w:r>
    </w:p>
    <w:p w14:paraId="6C7F04C7" w14:textId="77777777" w:rsidR="00976F07" w:rsidRDefault="00976F07" w:rsidP="00976F07">
      <w:r>
        <w:t xml:space="preserve">≡ (p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q)) v (p </w:t>
      </w:r>
      <w:r>
        <w:rPr>
          <w:rFonts w:ascii="Cambria Math" w:hAnsi="Cambria Math" w:cs="Cambria Math"/>
        </w:rPr>
        <w:t>∧</w:t>
      </w:r>
      <w:r>
        <w:t xml:space="preserve"> q) (Identidade da conjunção)</w:t>
      </w:r>
    </w:p>
    <w:p w14:paraId="5FE732F0" w14:textId="77777777" w:rsidR="00976F07" w:rsidRDefault="00976F07" w:rsidP="00976F07">
      <w:r>
        <w:t xml:space="preserve">≡ p v (p </w:t>
      </w:r>
      <w:r>
        <w:rPr>
          <w:rFonts w:ascii="Cambria Math" w:hAnsi="Cambria Math" w:cs="Cambria Math"/>
        </w:rPr>
        <w:t>∧</w:t>
      </w:r>
      <w:r>
        <w:t xml:space="preserve"> q) (Absor</w:t>
      </w:r>
      <w:r>
        <w:rPr>
          <w:rFonts w:ascii="Calibri" w:hAnsi="Calibri" w:cs="Calibri"/>
        </w:rPr>
        <w:t>çã</w:t>
      </w:r>
      <w:r>
        <w:t>o da conjun</w:t>
      </w:r>
      <w:r>
        <w:rPr>
          <w:rFonts w:ascii="Calibri" w:hAnsi="Calibri" w:cs="Calibri"/>
        </w:rPr>
        <w:t>çã</w:t>
      </w:r>
      <w:r>
        <w:t>o)</w:t>
      </w:r>
    </w:p>
    <w:p w14:paraId="439A151A" w14:textId="77777777" w:rsidR="009336C0" w:rsidRDefault="00976F07" w:rsidP="00976F07">
      <w:r>
        <w:t xml:space="preserve">Portanto, a fórmula (p^(~(~p v q ))) v (p ^q ) é equivalente a p v (p </w:t>
      </w:r>
      <w:r>
        <w:rPr>
          <w:rFonts w:ascii="Cambria Math" w:hAnsi="Cambria Math" w:cs="Cambria Math"/>
        </w:rPr>
        <w:t>∧</w:t>
      </w:r>
      <w:r>
        <w:t xml:space="preserve"> q).</w:t>
      </w:r>
    </w:p>
    <w:p w14:paraId="09286037" w14:textId="77777777" w:rsidR="009336C0" w:rsidRDefault="009336C0" w:rsidP="009336C0"/>
    <w:p w14:paraId="6CFFC251" w14:textId="77777777" w:rsidR="009336C0" w:rsidRDefault="009336C0" w:rsidP="009336C0"/>
    <w:p w14:paraId="2ACEA14D" w14:textId="77777777" w:rsidR="009336C0" w:rsidRDefault="009336C0" w:rsidP="009336C0">
      <w:r>
        <w:t xml:space="preserve"> b) ((¬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Q))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P)))</w:t>
      </w:r>
    </w:p>
    <w:p w14:paraId="540ED4D2" w14:textId="77777777" w:rsidR="00976F07" w:rsidRDefault="00976F07" w:rsidP="00976F07">
      <w:r>
        <w:t>•</w:t>
      </w:r>
      <w:r>
        <w:tab/>
        <w:t xml:space="preserve">R= ¬(P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(Lei de </w:t>
      </w:r>
      <w:proofErr w:type="spellStart"/>
      <w:r>
        <w:t>De</w:t>
      </w:r>
      <w:proofErr w:type="spellEnd"/>
      <w:r>
        <w:t xml:space="preserve"> Morgan)</w:t>
      </w:r>
    </w:p>
    <w:p w14:paraId="580771ED" w14:textId="77777777" w:rsidR="00976F07" w:rsidRDefault="00976F07" w:rsidP="00976F07">
      <w:r>
        <w:t>•</w:t>
      </w:r>
      <w:r>
        <w:tab/>
        <w:t xml:space="preserve">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rPr>
          <w:rFonts w:ascii="Calibri" w:hAnsi="Calibri" w:cs="Calibri"/>
        </w:rPr>
        <w:t>≡</w:t>
      </w:r>
      <w:r>
        <w:t xml:space="preserve"> Q </w:t>
      </w:r>
      <w:r>
        <w:rPr>
          <w:rFonts w:ascii="Cambria Math" w:hAnsi="Cambria Math" w:cs="Cambria Math"/>
        </w:rPr>
        <w:t>∧</w:t>
      </w:r>
      <w:r>
        <w:t xml:space="preserve"> P (Comutatividade da conjun</w:t>
      </w:r>
      <w:r>
        <w:rPr>
          <w:rFonts w:ascii="Calibri" w:hAnsi="Calibri" w:cs="Calibri"/>
        </w:rPr>
        <w:t>çã</w:t>
      </w:r>
      <w:r>
        <w:t>o)</w:t>
      </w:r>
    </w:p>
    <w:p w14:paraId="30AA71AE" w14:textId="77777777" w:rsidR="00976F07" w:rsidRDefault="00976F07" w:rsidP="00976F07">
      <w:r>
        <w:t>Aplicando essas equivalências, temos:</w:t>
      </w:r>
    </w:p>
    <w:p w14:paraId="15D7FF39" w14:textId="77777777" w:rsidR="00976F07" w:rsidRDefault="00976F07" w:rsidP="00976F07">
      <w:r>
        <w:t xml:space="preserve">((¬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Q))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P)))</w:t>
      </w:r>
    </w:p>
    <w:p w14:paraId="1A66ED79" w14:textId="77777777" w:rsidR="00976F07" w:rsidRDefault="00976F07" w:rsidP="00976F07">
      <w:r>
        <w:t xml:space="preserve">≡ ((¬P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P)) (Lei de </w:t>
      </w:r>
      <w:proofErr w:type="spellStart"/>
      <w:r>
        <w:t>De</w:t>
      </w:r>
      <w:proofErr w:type="spellEnd"/>
      <w:r>
        <w:t xml:space="preserve"> Morgan)</w:t>
      </w:r>
    </w:p>
    <w:p w14:paraId="79B10489" w14:textId="77777777" w:rsidR="00976F07" w:rsidRDefault="00976F07" w:rsidP="00976F07">
      <w:r>
        <w:t xml:space="preserve">≡ ((Q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Q)) (Comutatividade da conjun</w:t>
      </w:r>
      <w:r>
        <w:rPr>
          <w:rFonts w:ascii="Calibri" w:hAnsi="Calibri" w:cs="Calibri"/>
        </w:rPr>
        <w:t>çã</w:t>
      </w:r>
      <w:r>
        <w:t>o)</w:t>
      </w:r>
    </w:p>
    <w:p w14:paraId="1707E3D9" w14:textId="77777777" w:rsidR="009336C0" w:rsidRDefault="00976F07" w:rsidP="00976F07">
      <w:r>
        <w:t xml:space="preserve">Portanto, a fórmula ((¬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Q))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 (Q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 P))) </w:t>
      </w:r>
      <w:r>
        <w:rPr>
          <w:rFonts w:ascii="Calibri" w:hAnsi="Calibri" w:cs="Calibri"/>
        </w:rPr>
        <w:t>é</w:t>
      </w:r>
      <w:r>
        <w:t xml:space="preserve"> equivalente a ((Q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</w:t>
      </w:r>
      <w:r>
        <w:rPr>
          <w:rFonts w:ascii="Cambria Math" w:hAnsi="Cambria Math" w:cs="Cambria Math"/>
        </w:rPr>
        <w:t>∧</w:t>
      </w:r>
      <w:r>
        <w:t xml:space="preserve"> (P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Q)).</w:t>
      </w:r>
    </w:p>
    <w:p w14:paraId="24BCBAD9" w14:textId="77777777" w:rsidR="009336C0" w:rsidRDefault="009336C0" w:rsidP="009336C0"/>
    <w:p w14:paraId="7758E774" w14:textId="77777777" w:rsidR="009336C0" w:rsidRDefault="006E6336" w:rsidP="009336C0">
      <w:r>
        <w:t xml:space="preserve">8)- </w:t>
      </w:r>
      <w:r w:rsidR="009336C0">
        <w:t xml:space="preserve">Demonstre, com o auxílio das equivalências clássicas, que as fórmulas abaixo são equivalentes. </w:t>
      </w:r>
      <w:proofErr w:type="spellStart"/>
      <w:r w:rsidR="009336C0">
        <w:t>Obs</w:t>
      </w:r>
      <w:proofErr w:type="spellEnd"/>
      <w:r w:rsidR="009336C0">
        <w:t>: Equivalências clássicas abaixo.</w:t>
      </w:r>
    </w:p>
    <w:p w14:paraId="28B43811" w14:textId="77777777" w:rsidR="009336C0" w:rsidRDefault="009336C0" w:rsidP="006E6336">
      <w:r>
        <w:t xml:space="preserve"> a) (R → P) </w:t>
      </w:r>
      <w:r>
        <w:rPr>
          <w:rFonts w:ascii="Cambria Math" w:hAnsi="Cambria Math" w:cs="Cambria Math"/>
        </w:rPr>
        <w:t>∧</w:t>
      </w:r>
      <w:r>
        <w:t xml:space="preserve"> (R </w:t>
      </w:r>
      <w:r>
        <w:rPr>
          <w:rFonts w:ascii="Calibri" w:hAnsi="Calibri" w:cs="Calibri"/>
        </w:rPr>
        <w:t>→</w:t>
      </w:r>
      <w:r>
        <w:t xml:space="preserve"> Q) e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 w:rsidR="006E6336">
        <w:t>R</w:t>
      </w:r>
    </w:p>
    <w:p w14:paraId="24D79F72" w14:textId="77777777" w:rsidR="006E6336" w:rsidRDefault="006E6336" w:rsidP="006E6336">
      <w:r>
        <w:t>•</w:t>
      </w:r>
      <w:r>
        <w:tab/>
        <w:t xml:space="preserve">P → Q ≡ ¬P </w:t>
      </w:r>
      <w:r>
        <w:rPr>
          <w:rFonts w:ascii="Cambria Math" w:hAnsi="Cambria Math" w:cs="Cambria Math"/>
        </w:rPr>
        <w:t>∨</w:t>
      </w:r>
      <w:r>
        <w:t xml:space="preserve"> Q (Implica</w:t>
      </w:r>
      <w:r>
        <w:rPr>
          <w:rFonts w:ascii="Calibri" w:hAnsi="Calibri" w:cs="Calibri"/>
        </w:rPr>
        <w:t>çã</w:t>
      </w:r>
      <w:r>
        <w:t>o)</w:t>
      </w:r>
    </w:p>
    <w:p w14:paraId="7F0CA5E3" w14:textId="77777777" w:rsidR="006E6336" w:rsidRDefault="006E6336" w:rsidP="006E6336">
      <w:r>
        <w:t>•</w:t>
      </w:r>
      <w:r>
        <w:tab/>
        <w:t xml:space="preserve">¬(P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(Lei de </w:t>
      </w:r>
      <w:proofErr w:type="spellStart"/>
      <w:r>
        <w:t>De</w:t>
      </w:r>
      <w:proofErr w:type="spellEnd"/>
      <w:r>
        <w:t xml:space="preserve"> Morgan)</w:t>
      </w:r>
    </w:p>
    <w:p w14:paraId="2344EEA0" w14:textId="77777777" w:rsidR="006E6336" w:rsidRDefault="006E6336" w:rsidP="006E6336">
      <w:r>
        <w:t>Assim, temos:</w:t>
      </w:r>
    </w:p>
    <w:p w14:paraId="26833F07" w14:textId="77777777" w:rsidR="006E6336" w:rsidRDefault="006E6336" w:rsidP="006E6336">
      <w:r>
        <w:t xml:space="preserve">(R → P) </w:t>
      </w:r>
      <w:r>
        <w:rPr>
          <w:rFonts w:ascii="Cambria Math" w:hAnsi="Cambria Math" w:cs="Cambria Math"/>
        </w:rPr>
        <w:t>∧</w:t>
      </w:r>
      <w:r>
        <w:t xml:space="preserve"> (R </w:t>
      </w:r>
      <w:r>
        <w:rPr>
          <w:rFonts w:ascii="Calibri" w:hAnsi="Calibri" w:cs="Calibri"/>
        </w:rPr>
        <w:t>→</w:t>
      </w:r>
      <w:r>
        <w:t xml:space="preserve"> Q)</w:t>
      </w:r>
    </w:p>
    <w:p w14:paraId="1415AD49" w14:textId="77777777" w:rsidR="006E6336" w:rsidRDefault="006E6336" w:rsidP="006E6336">
      <w:r>
        <w:t xml:space="preserve">≡ (¬R </w:t>
      </w:r>
      <w:r>
        <w:rPr>
          <w:rFonts w:ascii="Cambria Math" w:hAnsi="Cambria Math" w:cs="Cambria Math"/>
        </w:rPr>
        <w:t>∨</w:t>
      </w:r>
      <w:r>
        <w:t xml:space="preserve"> P)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R </w:t>
      </w:r>
      <w:r>
        <w:rPr>
          <w:rFonts w:ascii="Cambria Math" w:hAnsi="Cambria Math" w:cs="Cambria Math"/>
        </w:rPr>
        <w:t>∨</w:t>
      </w:r>
      <w:r>
        <w:t xml:space="preserve"> Q) (Implica</w:t>
      </w:r>
      <w:r>
        <w:rPr>
          <w:rFonts w:ascii="Calibri" w:hAnsi="Calibri" w:cs="Calibri"/>
        </w:rPr>
        <w:t>çã</w:t>
      </w:r>
      <w:r>
        <w:t>o)</w:t>
      </w:r>
    </w:p>
    <w:p w14:paraId="1EA596C6" w14:textId="77777777" w:rsidR="006E6336" w:rsidRDefault="006E6336" w:rsidP="006E6336">
      <w:r>
        <w:t xml:space="preserve">≡ ¬R </w:t>
      </w:r>
      <w:r>
        <w:rPr>
          <w:rFonts w:ascii="Cambria Math" w:hAnsi="Cambria Math" w:cs="Cambria Math"/>
        </w:rPr>
        <w:t>∨</w:t>
      </w:r>
      <w:r>
        <w:t xml:space="preserve"> (P </w:t>
      </w:r>
      <w:r>
        <w:rPr>
          <w:rFonts w:ascii="Cambria Math" w:hAnsi="Cambria Math" w:cs="Cambria Math"/>
        </w:rPr>
        <w:t>∧</w:t>
      </w:r>
      <w:r>
        <w:t xml:space="preserve"> Q) (Distributividade da disjun</w:t>
      </w:r>
      <w:r>
        <w:rPr>
          <w:rFonts w:ascii="Calibri" w:hAnsi="Calibri" w:cs="Calibri"/>
        </w:rPr>
        <w:t>çã</w:t>
      </w:r>
      <w:r>
        <w:t>o)</w:t>
      </w:r>
    </w:p>
    <w:p w14:paraId="5195E7D2" w14:textId="77777777" w:rsidR="006E6336" w:rsidRDefault="006E6336" w:rsidP="006E6336">
      <w:r>
        <w:t xml:space="preserve">≡ ¬(P </w:t>
      </w:r>
      <w:r>
        <w:rPr>
          <w:rFonts w:ascii="Cambria Math" w:hAnsi="Cambria Math" w:cs="Cambria Math"/>
        </w:rPr>
        <w:t>∧</w:t>
      </w:r>
      <w:r>
        <w:t xml:space="preserve"> Q)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>R (Implica</w:t>
      </w:r>
      <w:r>
        <w:rPr>
          <w:rFonts w:ascii="Calibri" w:hAnsi="Calibri" w:cs="Calibri"/>
        </w:rPr>
        <w:t>çã</w:t>
      </w:r>
      <w:r>
        <w:t>o)</w:t>
      </w:r>
    </w:p>
    <w:p w14:paraId="7EEB3E79" w14:textId="77777777" w:rsidR="006E6336" w:rsidRDefault="006E6336" w:rsidP="006E6336">
      <w:r>
        <w:t xml:space="preserve">≡ ¬P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R (Lei de </w:t>
      </w:r>
      <w:proofErr w:type="spellStart"/>
      <w:r>
        <w:t>De</w:t>
      </w:r>
      <w:proofErr w:type="spellEnd"/>
      <w:r>
        <w:t xml:space="preserve"> Morgan)</w:t>
      </w:r>
    </w:p>
    <w:p w14:paraId="21C8AA56" w14:textId="77777777" w:rsidR="006E6336" w:rsidRPr="006E6336" w:rsidRDefault="006E6336" w:rsidP="006E6336">
      <w:r>
        <w:t xml:space="preserve">Portanto, as fórmulas (R → P) </w:t>
      </w:r>
      <w:r>
        <w:rPr>
          <w:rFonts w:ascii="Cambria Math" w:hAnsi="Cambria Math" w:cs="Cambria Math"/>
        </w:rPr>
        <w:t>∧</w:t>
      </w:r>
      <w:r>
        <w:t xml:space="preserve"> (R </w:t>
      </w:r>
      <w:r>
        <w:rPr>
          <w:rFonts w:ascii="Calibri" w:hAnsi="Calibri" w:cs="Calibri"/>
        </w:rPr>
        <w:t>→</w:t>
      </w:r>
      <w:r>
        <w:t xml:space="preserve"> Q) e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libri" w:hAnsi="Calibri" w:cs="Calibri"/>
        </w:rPr>
        <w:t>→</w:t>
      </w:r>
      <w:r>
        <w:t xml:space="preserve"> </w:t>
      </w:r>
      <w:r>
        <w:rPr>
          <w:rFonts w:ascii="Calibri" w:hAnsi="Calibri" w:cs="Calibri"/>
        </w:rPr>
        <w:t>¬</w:t>
      </w:r>
      <w:r>
        <w:t>R s</w:t>
      </w:r>
      <w:r>
        <w:rPr>
          <w:rFonts w:ascii="Calibri" w:hAnsi="Calibri" w:cs="Calibri"/>
        </w:rPr>
        <w:t>ã</w:t>
      </w:r>
      <w:r>
        <w:t>o equivalentes</w:t>
      </w:r>
    </w:p>
    <w:p w14:paraId="2A3B5AD1" w14:textId="77777777" w:rsidR="009336C0" w:rsidRDefault="009336C0" w:rsidP="009336C0">
      <w:r>
        <w:t xml:space="preserve"> </w:t>
      </w:r>
    </w:p>
    <w:p w14:paraId="4217D8E5" w14:textId="77777777" w:rsidR="009336C0" w:rsidRDefault="009336C0" w:rsidP="009336C0">
      <w:r>
        <w:t xml:space="preserve">b) (¬(P → Q)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e (P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((Q </w:t>
      </w:r>
      <w:r>
        <w:rPr>
          <w:rFonts w:ascii="Calibri" w:hAnsi="Calibri" w:cs="Calibri"/>
        </w:rPr>
        <w:t>→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P)</w:t>
      </w:r>
    </w:p>
    <w:p w14:paraId="27E8A248" w14:textId="77777777" w:rsidR="009336C0" w:rsidRDefault="009336C0" w:rsidP="009336C0"/>
    <w:p w14:paraId="22A67CE0" w14:textId="77777777" w:rsidR="006E6336" w:rsidRDefault="006E6336" w:rsidP="006E6336">
      <w:r>
        <w:t>•</w:t>
      </w:r>
      <w:r>
        <w:tab/>
        <w:t xml:space="preserve">P → Q ≡ ¬P </w:t>
      </w:r>
      <w:r>
        <w:rPr>
          <w:rFonts w:ascii="Cambria Math" w:hAnsi="Cambria Math" w:cs="Cambria Math"/>
        </w:rPr>
        <w:t>∨</w:t>
      </w:r>
      <w:r>
        <w:t xml:space="preserve"> Q (Implica</w:t>
      </w:r>
      <w:r>
        <w:rPr>
          <w:rFonts w:ascii="Calibri" w:hAnsi="Calibri" w:cs="Calibri"/>
        </w:rPr>
        <w:t>çã</w:t>
      </w:r>
      <w:r>
        <w:t>o)</w:t>
      </w:r>
    </w:p>
    <w:p w14:paraId="6811533F" w14:textId="77777777" w:rsidR="006E6336" w:rsidRDefault="006E6336" w:rsidP="006E6336">
      <w:r>
        <w:t>•</w:t>
      </w:r>
      <w:r>
        <w:tab/>
        <w:t xml:space="preserve">¬(P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libri" w:hAnsi="Calibri" w:cs="Calibri"/>
        </w:rPr>
        <w:t>≡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(Lei de </w:t>
      </w:r>
      <w:proofErr w:type="spellStart"/>
      <w:r>
        <w:t>De</w:t>
      </w:r>
      <w:proofErr w:type="spellEnd"/>
      <w:r>
        <w:t xml:space="preserve"> Morgan)</w:t>
      </w:r>
    </w:p>
    <w:p w14:paraId="7BB388BA" w14:textId="77777777" w:rsidR="006E6336" w:rsidRDefault="006E6336" w:rsidP="006E6336">
      <w:r>
        <w:t>Assim, temos:</w:t>
      </w:r>
    </w:p>
    <w:p w14:paraId="3191368A" w14:textId="77777777" w:rsidR="006E6336" w:rsidRDefault="006E6336" w:rsidP="006E6336">
      <w:r>
        <w:t xml:space="preserve">(¬(P → Q)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</w:t>
      </w:r>
    </w:p>
    <w:p w14:paraId="2AE6266C" w14:textId="77777777" w:rsidR="006E6336" w:rsidRDefault="006E6336" w:rsidP="006E6336">
      <w:r>
        <w:t xml:space="preserve">≡ (¬(¬P </w:t>
      </w:r>
      <w:r>
        <w:rPr>
          <w:rFonts w:ascii="Cambria Math" w:hAnsi="Cambria Math" w:cs="Cambria Math"/>
        </w:rPr>
        <w:t>∨</w:t>
      </w:r>
      <w:r>
        <w:t xml:space="preserve"> Q)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 (Implica</w:t>
      </w:r>
      <w:r>
        <w:rPr>
          <w:rFonts w:ascii="Calibri" w:hAnsi="Calibri" w:cs="Calibri"/>
        </w:rPr>
        <w:t>çã</w:t>
      </w:r>
      <w:r>
        <w:t>o)</w:t>
      </w:r>
    </w:p>
    <w:p w14:paraId="5A5CD25A" w14:textId="77777777" w:rsidR="006E6336" w:rsidRDefault="006E6336" w:rsidP="006E6336">
      <w:r>
        <w:t xml:space="preserve">≡ ((¬¬P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(Lei de </w:t>
      </w:r>
      <w:proofErr w:type="spellStart"/>
      <w:r>
        <w:t>De</w:t>
      </w:r>
      <w:proofErr w:type="spellEnd"/>
      <w:r>
        <w:t xml:space="preserve"> Morgan)</w:t>
      </w:r>
    </w:p>
    <w:p w14:paraId="35FEADB9" w14:textId="77777777" w:rsidR="006E6336" w:rsidRDefault="006E6336" w:rsidP="006E6336">
      <w:r>
        <w:t xml:space="preserve">≡ (P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Q) </w:t>
      </w:r>
      <w:r>
        <w:rPr>
          <w:rFonts w:ascii="Cambria Math" w:hAnsi="Cambria Math" w:cs="Cambria Math"/>
        </w:rPr>
        <w:t>∨</w:t>
      </w:r>
      <w:r>
        <w:t xml:space="preserve"> S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 (Dupla Nega</w:t>
      </w:r>
      <w:r>
        <w:rPr>
          <w:rFonts w:ascii="Calibri" w:hAnsi="Calibri" w:cs="Calibri"/>
        </w:rPr>
        <w:t>çã</w:t>
      </w:r>
      <w:r>
        <w:t>o)</w:t>
      </w:r>
    </w:p>
    <w:p w14:paraId="065B62AF" w14:textId="77777777" w:rsidR="006E6336" w:rsidRDefault="006E6336" w:rsidP="006E6336">
      <w:r>
        <w:t xml:space="preserve">≡ ((P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S))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S)) (Distributividade)</w:t>
      </w:r>
    </w:p>
    <w:p w14:paraId="7AE58A32" w14:textId="77777777" w:rsidR="006E6336" w:rsidRDefault="006E6336" w:rsidP="006E6336">
      <w:r>
        <w:t xml:space="preserve">≡ (P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Q </w:t>
      </w:r>
      <w:r>
        <w:rPr>
          <w:rFonts w:ascii="Cambria Math" w:hAnsi="Cambria Math" w:cs="Cambria Math"/>
        </w:rPr>
        <w:t>∨</w:t>
      </w:r>
      <w:r>
        <w:t xml:space="preserve"> S) (Distributividade)</w:t>
      </w:r>
    </w:p>
    <w:p w14:paraId="52F389F6" w14:textId="77777777" w:rsidR="006E6336" w:rsidRDefault="006E6336" w:rsidP="006E6336">
      <w:r>
        <w:t xml:space="preserve">≡ (P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((Q </w:t>
      </w:r>
      <w:r>
        <w:rPr>
          <w:rFonts w:ascii="Calibri" w:hAnsi="Calibri" w:cs="Calibri"/>
        </w:rPr>
        <w:t>→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P) (Lei de </w:t>
      </w:r>
      <w:proofErr w:type="spellStart"/>
      <w:r>
        <w:t>De</w:t>
      </w:r>
      <w:proofErr w:type="spellEnd"/>
      <w:r>
        <w:t xml:space="preserve"> Morgan)</w:t>
      </w:r>
    </w:p>
    <w:p w14:paraId="64008E7D" w14:textId="77777777" w:rsidR="009336C0" w:rsidRDefault="006E6336" w:rsidP="006E6336">
      <w:r>
        <w:t xml:space="preserve">Portanto, as fórmulas (¬(P → Q)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P e (P </w:t>
      </w:r>
      <w:r>
        <w:rPr>
          <w:rFonts w:ascii="Cambria Math" w:hAnsi="Cambria Math" w:cs="Cambria Math"/>
        </w:rPr>
        <w:t>∨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((Q </w:t>
      </w:r>
      <w:r>
        <w:rPr>
          <w:rFonts w:ascii="Calibri" w:hAnsi="Calibri" w:cs="Calibri"/>
        </w:rPr>
        <w:t>→</w:t>
      </w:r>
      <w:r>
        <w:t xml:space="preserve"> 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>P) s</w:t>
      </w:r>
      <w:r>
        <w:rPr>
          <w:rFonts w:ascii="Calibri" w:hAnsi="Calibri" w:cs="Calibri"/>
        </w:rPr>
        <w:t>ã</w:t>
      </w:r>
      <w:r>
        <w:t>o equivalentes.</w:t>
      </w:r>
    </w:p>
    <w:p w14:paraId="04672F60" w14:textId="77777777" w:rsidR="009336C0" w:rsidRDefault="009336C0" w:rsidP="009336C0"/>
    <w:sectPr w:rsidR="009336C0">
      <w:pgSz w:w="12240" w:h="15840"/>
      <w:pgMar w:top="1417" w:right="1701" w:bottom="1417" w:left="1701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6E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1646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F36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102C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4C39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C16D0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200741"/>
    <w:multiLevelType w:val="hybridMultilevel"/>
    <w:tmpl w:val="FFFFFFFF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66281119">
    <w:abstractNumId w:val="2"/>
  </w:num>
  <w:num w:numId="2" w16cid:durableId="704870398">
    <w:abstractNumId w:val="5"/>
  </w:num>
  <w:num w:numId="3" w16cid:durableId="253368048">
    <w:abstractNumId w:val="3"/>
  </w:num>
  <w:num w:numId="4" w16cid:durableId="741026616">
    <w:abstractNumId w:val="0"/>
  </w:num>
  <w:num w:numId="5" w16cid:durableId="1357461436">
    <w:abstractNumId w:val="1"/>
  </w:num>
  <w:num w:numId="6" w16cid:durableId="2004317222">
    <w:abstractNumId w:val="4"/>
  </w:num>
  <w:num w:numId="7" w16cid:durableId="95259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proofState w:spelling="clean" w:grammar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C4"/>
    <w:rsid w:val="00046644"/>
    <w:rsid w:val="002E1A4E"/>
    <w:rsid w:val="003060B2"/>
    <w:rsid w:val="003805C4"/>
    <w:rsid w:val="003A5852"/>
    <w:rsid w:val="006E6336"/>
    <w:rsid w:val="00836819"/>
    <w:rsid w:val="009336C0"/>
    <w:rsid w:val="00976F07"/>
    <w:rsid w:val="00B136A1"/>
    <w:rsid w:val="00B917C2"/>
    <w:rsid w:val="00BD6C1E"/>
    <w:rsid w:val="00BF7876"/>
    <w:rsid w:val="00C86D01"/>
    <w:rsid w:val="00FB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1204F00"/>
  <w14:defaultImageDpi w14:val="0"/>
  <w15:docId w15:val="{484E76DD-533F-4386-90D6-B86F1C82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05C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86D0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1594</Words>
  <Characters>6059</Characters>
  <Application>Microsoft Office Word</Application>
  <DocSecurity>0</DocSecurity>
  <Lines>50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Siqueira de Sousa Oliveira</dc:creator>
  <cp:keywords/>
  <dc:description/>
  <cp:lastModifiedBy>Kaique Siqueira de Sousa Oliveira</cp:lastModifiedBy>
  <cp:revision>2</cp:revision>
  <dcterms:created xsi:type="dcterms:W3CDTF">2023-05-02T23:17:00Z</dcterms:created>
  <dcterms:modified xsi:type="dcterms:W3CDTF">2023-05-02T23:17:00Z</dcterms:modified>
</cp:coreProperties>
</file>