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A203" w14:textId="77777777" w:rsidR="00B25890" w:rsidRPr="0049099B" w:rsidRDefault="00000000">
      <w:pPr>
        <w:spacing w:after="60"/>
        <w:jc w:val="center"/>
      </w:pPr>
      <w:r w:rsidRPr="0049099B">
        <w:rPr>
          <w:b/>
          <w:bCs/>
          <w:sz w:val="24"/>
          <w:szCs w:val="24"/>
        </w:rPr>
        <w:t>Department of Computer Science and Engineering</w:t>
      </w:r>
    </w:p>
    <w:p w14:paraId="725519E3" w14:textId="77777777" w:rsidR="00B25890" w:rsidRPr="0049099B" w:rsidRDefault="00000000">
      <w:pPr>
        <w:spacing w:after="60"/>
        <w:jc w:val="center"/>
      </w:pPr>
      <w:r w:rsidRPr="0049099B">
        <w:rPr>
          <w:b/>
          <w:bCs/>
          <w:sz w:val="22"/>
          <w:szCs w:val="22"/>
        </w:rPr>
        <w:t>ITA0605 – Machine Learning (Slot-D)</w:t>
      </w:r>
    </w:p>
    <w:p w14:paraId="45CF20A3" w14:textId="77777777" w:rsidR="00B25890" w:rsidRPr="0049099B" w:rsidRDefault="00000000">
      <w:pPr>
        <w:spacing w:after="300"/>
        <w:jc w:val="center"/>
      </w:pPr>
      <w:r w:rsidRPr="0049099B">
        <w:rPr>
          <w:b/>
          <w:bCs/>
          <w:sz w:val="26"/>
          <w:szCs w:val="26"/>
        </w:rPr>
        <w:t>Intelligent Crop Yield Prediction and Agricultural Risk Classification System Using Machine Learning</w:t>
      </w:r>
    </w:p>
    <w:p w14:paraId="3623DAC4" w14:textId="791A10D1" w:rsidR="00B25890" w:rsidRPr="0049099B" w:rsidRDefault="00000000">
      <w:pPr>
        <w:spacing w:after="40"/>
        <w:jc w:val="center"/>
      </w:pPr>
      <w:r w:rsidRPr="0049099B">
        <w:t>Name: Kailash</w:t>
      </w:r>
      <w:r w:rsidR="0049099B" w:rsidRPr="0049099B">
        <w:t xml:space="preserve"> - 192524018</w:t>
      </w:r>
    </w:p>
    <w:p w14:paraId="188C6AF8" w14:textId="77777777" w:rsidR="00B25890" w:rsidRPr="0049099B" w:rsidRDefault="00000000">
      <w:pPr>
        <w:pStyle w:val="Heading1"/>
        <w:spacing w:before="300" w:after="150"/>
        <w:rPr>
          <w:color w:val="auto"/>
        </w:rPr>
      </w:pPr>
      <w:r w:rsidRPr="0049099B">
        <w:rPr>
          <w:color w:val="auto"/>
        </w:rPr>
        <w:t>1. Problem Statement</w:t>
      </w:r>
    </w:p>
    <w:p w14:paraId="5DF076CC" w14:textId="77777777" w:rsidR="00B25890" w:rsidRPr="0049099B" w:rsidRDefault="00000000">
      <w:pPr>
        <w:spacing w:after="160"/>
        <w:jc w:val="both"/>
      </w:pPr>
      <w:r w:rsidRPr="0049099B">
        <w:t>Agriculture continues to face growing uncertainty from variable rainfall, temperature fluctuations, soil degradation, and inconsistent input usage (fertilizer and pesticide application). Farmers and agricultural planners often lack a data-driven mechanism to anticipate crop yield outcomes or the risk level associated with a given combination of environmental and cultivation parameters. This project designs, implements (conceptually, for this report) and evaluates an Intelligent Crop Yield Prediction and Agricultural Risk Classification System. Given an agricultural dataset containing attributes such as rainfall, temperature, humidity, soil type, soil pH, fertilizer usage, pesticide usage, crop type, cultivated area, and season, the system analyses these attributes and either (a) classifies the agricultural condition into Low Risk, Moderate Risk, or High Risk categories, or (b) predicts a suitable crop-yield category. The overall workflow follows: Agricultural Dataset → Data Preprocessing → Statistical Analysis → Feature Selection → Model Development → Prediction → Model Evaluation → Yield/Risk Classification.</w:t>
      </w:r>
    </w:p>
    <w:p w14:paraId="6D0A4D9E" w14:textId="77777777" w:rsidR="00B25890" w:rsidRPr="0049099B" w:rsidRDefault="00000000">
      <w:pPr>
        <w:spacing w:after="160"/>
        <w:jc w:val="both"/>
      </w:pPr>
      <w:r w:rsidRPr="0049099B">
        <w:t>This report addresses the problem from a concept-learning and machine-learning-foundations perspective — covering hypothesis formulation, decision tree reasoning, neural network learning, genetic-algorithm-based hypothesis search, and Pandas-based data analysis — as required by the course outcomes CO1–CO5.</w:t>
      </w:r>
    </w:p>
    <w:p w14:paraId="3F509A9D" w14:textId="77777777" w:rsidR="00B25890" w:rsidRPr="0049099B" w:rsidRDefault="00000000">
      <w:pPr>
        <w:pStyle w:val="Heading1"/>
        <w:spacing w:before="300" w:after="150"/>
        <w:rPr>
          <w:color w:val="auto"/>
        </w:rPr>
      </w:pPr>
      <w:r w:rsidRPr="0049099B">
        <w:rPr>
          <w:color w:val="auto"/>
        </w:rPr>
        <w:t>2. Dataset Description and Data Types</w:t>
      </w:r>
    </w:p>
    <w:p w14:paraId="12484863" w14:textId="77777777" w:rsidR="00B25890" w:rsidRPr="0049099B" w:rsidRDefault="00000000">
      <w:pPr>
        <w:spacing w:after="160"/>
        <w:jc w:val="both"/>
      </w:pPr>
      <w:r w:rsidRPr="0049099B">
        <w:t>The system operates on a structured agricultural dataset in which each row (instance) represents a single cultivation record and each column (attribute) captures an environmental, soil, or management factor. The attributes and their data types are summarised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2705"/>
        <w:gridCol w:w="3606"/>
      </w:tblGrid>
      <w:tr w:rsidR="00B25890" w:rsidRPr="0049099B" w14:paraId="52C52FDC" w14:textId="77777777">
        <w:tblPrEx>
          <w:tblCellMar>
            <w:top w:w="0" w:type="dxa"/>
            <w:bottom w:w="0" w:type="dxa"/>
          </w:tblCellMar>
        </w:tblPrEx>
        <w:trPr>
          <w:tblHeader/>
        </w:trPr>
        <w:tc>
          <w:tcPr>
            <w:tcW w:w="1500" w:type="pct"/>
            <w:shd w:val="clear" w:color="auto" w:fill="D9E2F3"/>
          </w:tcPr>
          <w:p w14:paraId="7A0DBF26" w14:textId="77777777" w:rsidR="00B25890" w:rsidRPr="0049099B" w:rsidRDefault="00000000">
            <w:r w:rsidRPr="0049099B">
              <w:rPr>
                <w:b/>
                <w:bCs/>
              </w:rPr>
              <w:t>Attribute</w:t>
            </w:r>
          </w:p>
        </w:tc>
        <w:tc>
          <w:tcPr>
            <w:tcW w:w="1500" w:type="pct"/>
            <w:shd w:val="clear" w:color="auto" w:fill="D9E2F3"/>
          </w:tcPr>
          <w:p w14:paraId="7C6B160D" w14:textId="77777777" w:rsidR="00B25890" w:rsidRPr="0049099B" w:rsidRDefault="00000000">
            <w:r w:rsidRPr="0049099B">
              <w:rPr>
                <w:b/>
                <w:bCs/>
              </w:rPr>
              <w:t>Data Type</w:t>
            </w:r>
          </w:p>
        </w:tc>
        <w:tc>
          <w:tcPr>
            <w:tcW w:w="2000" w:type="pct"/>
            <w:shd w:val="clear" w:color="auto" w:fill="D9E2F3"/>
          </w:tcPr>
          <w:p w14:paraId="3339FDAA" w14:textId="77777777" w:rsidR="00B25890" w:rsidRPr="0049099B" w:rsidRDefault="00000000">
            <w:r w:rsidRPr="0049099B">
              <w:rPr>
                <w:b/>
                <w:bCs/>
              </w:rPr>
              <w:t>Nature / Role</w:t>
            </w:r>
          </w:p>
        </w:tc>
      </w:tr>
      <w:tr w:rsidR="00B25890" w:rsidRPr="0049099B" w14:paraId="5F9031BF" w14:textId="77777777">
        <w:tblPrEx>
          <w:tblCellMar>
            <w:top w:w="0" w:type="dxa"/>
            <w:bottom w:w="0" w:type="dxa"/>
          </w:tblCellMar>
        </w:tblPrEx>
        <w:tc>
          <w:tcPr>
            <w:tcW w:w="1500" w:type="pct"/>
          </w:tcPr>
          <w:p w14:paraId="71C9E13D" w14:textId="77777777" w:rsidR="00B25890" w:rsidRPr="0049099B" w:rsidRDefault="00000000">
            <w:r w:rsidRPr="0049099B">
              <w:t>Rainfall (mm)</w:t>
            </w:r>
          </w:p>
        </w:tc>
        <w:tc>
          <w:tcPr>
            <w:tcW w:w="1500" w:type="pct"/>
          </w:tcPr>
          <w:p w14:paraId="68D2C496" w14:textId="77777777" w:rsidR="00B25890" w:rsidRPr="0049099B" w:rsidRDefault="00000000">
            <w:r w:rsidRPr="0049099B">
              <w:t>Continuous (numeric)</w:t>
            </w:r>
          </w:p>
        </w:tc>
        <w:tc>
          <w:tcPr>
            <w:tcW w:w="2000" w:type="pct"/>
          </w:tcPr>
          <w:p w14:paraId="78CCB031" w14:textId="77777777" w:rsidR="00B25890" w:rsidRPr="0049099B" w:rsidRDefault="00000000">
            <w:r w:rsidRPr="0049099B">
              <w:t>Independent — environmental factor</w:t>
            </w:r>
          </w:p>
        </w:tc>
      </w:tr>
      <w:tr w:rsidR="00B25890" w:rsidRPr="0049099B" w14:paraId="20B64255" w14:textId="77777777">
        <w:tblPrEx>
          <w:tblCellMar>
            <w:top w:w="0" w:type="dxa"/>
            <w:bottom w:w="0" w:type="dxa"/>
          </w:tblCellMar>
        </w:tblPrEx>
        <w:tc>
          <w:tcPr>
            <w:tcW w:w="1500" w:type="pct"/>
          </w:tcPr>
          <w:p w14:paraId="39D16698" w14:textId="77777777" w:rsidR="00B25890" w:rsidRPr="0049099B" w:rsidRDefault="00000000">
            <w:r w:rsidRPr="0049099B">
              <w:t>Temperature (°C)</w:t>
            </w:r>
          </w:p>
        </w:tc>
        <w:tc>
          <w:tcPr>
            <w:tcW w:w="1500" w:type="pct"/>
          </w:tcPr>
          <w:p w14:paraId="3159B8E0" w14:textId="77777777" w:rsidR="00B25890" w:rsidRPr="0049099B" w:rsidRDefault="00000000">
            <w:r w:rsidRPr="0049099B">
              <w:t>Continuous (numeric)</w:t>
            </w:r>
          </w:p>
        </w:tc>
        <w:tc>
          <w:tcPr>
            <w:tcW w:w="2000" w:type="pct"/>
          </w:tcPr>
          <w:p w14:paraId="5A16332E" w14:textId="77777777" w:rsidR="00B25890" w:rsidRPr="0049099B" w:rsidRDefault="00000000">
            <w:r w:rsidRPr="0049099B">
              <w:t>Independent — environmental factor</w:t>
            </w:r>
          </w:p>
        </w:tc>
      </w:tr>
      <w:tr w:rsidR="00B25890" w:rsidRPr="0049099B" w14:paraId="3E3AA4F2" w14:textId="77777777">
        <w:tblPrEx>
          <w:tblCellMar>
            <w:top w:w="0" w:type="dxa"/>
            <w:bottom w:w="0" w:type="dxa"/>
          </w:tblCellMar>
        </w:tblPrEx>
        <w:tc>
          <w:tcPr>
            <w:tcW w:w="1500" w:type="pct"/>
          </w:tcPr>
          <w:p w14:paraId="0B1B6976" w14:textId="77777777" w:rsidR="00B25890" w:rsidRPr="0049099B" w:rsidRDefault="00000000">
            <w:r w:rsidRPr="0049099B">
              <w:t>Humidity (%)</w:t>
            </w:r>
          </w:p>
        </w:tc>
        <w:tc>
          <w:tcPr>
            <w:tcW w:w="1500" w:type="pct"/>
          </w:tcPr>
          <w:p w14:paraId="35A97849" w14:textId="77777777" w:rsidR="00B25890" w:rsidRPr="0049099B" w:rsidRDefault="00000000">
            <w:r w:rsidRPr="0049099B">
              <w:t>Continuous (numeric)</w:t>
            </w:r>
          </w:p>
        </w:tc>
        <w:tc>
          <w:tcPr>
            <w:tcW w:w="2000" w:type="pct"/>
          </w:tcPr>
          <w:p w14:paraId="417846A3" w14:textId="77777777" w:rsidR="00B25890" w:rsidRPr="0049099B" w:rsidRDefault="00000000">
            <w:r w:rsidRPr="0049099B">
              <w:t>Independent — environmental factor</w:t>
            </w:r>
          </w:p>
        </w:tc>
      </w:tr>
      <w:tr w:rsidR="00B25890" w:rsidRPr="0049099B" w14:paraId="74CBA088" w14:textId="77777777">
        <w:tblPrEx>
          <w:tblCellMar>
            <w:top w:w="0" w:type="dxa"/>
            <w:bottom w:w="0" w:type="dxa"/>
          </w:tblCellMar>
        </w:tblPrEx>
        <w:tc>
          <w:tcPr>
            <w:tcW w:w="1500" w:type="pct"/>
          </w:tcPr>
          <w:p w14:paraId="6AD6A790" w14:textId="77777777" w:rsidR="00B25890" w:rsidRPr="0049099B" w:rsidRDefault="00000000">
            <w:r w:rsidRPr="0049099B">
              <w:t>Soil Type</w:t>
            </w:r>
          </w:p>
        </w:tc>
        <w:tc>
          <w:tcPr>
            <w:tcW w:w="1500" w:type="pct"/>
          </w:tcPr>
          <w:p w14:paraId="47E71C60" w14:textId="77777777" w:rsidR="00B25890" w:rsidRPr="0049099B" w:rsidRDefault="00000000">
            <w:r w:rsidRPr="0049099B">
              <w:t>Categorical (nominal)</w:t>
            </w:r>
          </w:p>
        </w:tc>
        <w:tc>
          <w:tcPr>
            <w:tcW w:w="2000" w:type="pct"/>
          </w:tcPr>
          <w:p w14:paraId="0838596F" w14:textId="77777777" w:rsidR="00B25890" w:rsidRPr="0049099B" w:rsidRDefault="00000000">
            <w:r w:rsidRPr="0049099B">
              <w:t>Independent — soil factor</w:t>
            </w:r>
          </w:p>
        </w:tc>
      </w:tr>
      <w:tr w:rsidR="00B25890" w:rsidRPr="0049099B" w14:paraId="46A66366" w14:textId="77777777">
        <w:tblPrEx>
          <w:tblCellMar>
            <w:top w:w="0" w:type="dxa"/>
            <w:bottom w:w="0" w:type="dxa"/>
          </w:tblCellMar>
        </w:tblPrEx>
        <w:tc>
          <w:tcPr>
            <w:tcW w:w="1500" w:type="pct"/>
          </w:tcPr>
          <w:p w14:paraId="42DA7DDD" w14:textId="77777777" w:rsidR="00B25890" w:rsidRPr="0049099B" w:rsidRDefault="00000000">
            <w:r w:rsidRPr="0049099B">
              <w:t>Soil pH</w:t>
            </w:r>
          </w:p>
        </w:tc>
        <w:tc>
          <w:tcPr>
            <w:tcW w:w="1500" w:type="pct"/>
          </w:tcPr>
          <w:p w14:paraId="531B55E2" w14:textId="77777777" w:rsidR="00B25890" w:rsidRPr="0049099B" w:rsidRDefault="00000000">
            <w:r w:rsidRPr="0049099B">
              <w:t>Continuous (numeric)</w:t>
            </w:r>
          </w:p>
        </w:tc>
        <w:tc>
          <w:tcPr>
            <w:tcW w:w="2000" w:type="pct"/>
          </w:tcPr>
          <w:p w14:paraId="5ABAADB2" w14:textId="77777777" w:rsidR="00B25890" w:rsidRPr="0049099B" w:rsidRDefault="00000000">
            <w:r w:rsidRPr="0049099B">
              <w:t>Independent — soil factor</w:t>
            </w:r>
          </w:p>
        </w:tc>
      </w:tr>
      <w:tr w:rsidR="00B25890" w:rsidRPr="0049099B" w14:paraId="5FE3CD12" w14:textId="77777777">
        <w:tblPrEx>
          <w:tblCellMar>
            <w:top w:w="0" w:type="dxa"/>
            <w:bottom w:w="0" w:type="dxa"/>
          </w:tblCellMar>
        </w:tblPrEx>
        <w:tc>
          <w:tcPr>
            <w:tcW w:w="1500" w:type="pct"/>
          </w:tcPr>
          <w:p w14:paraId="784022CF" w14:textId="77777777" w:rsidR="00B25890" w:rsidRPr="0049099B" w:rsidRDefault="00000000">
            <w:r w:rsidRPr="0049099B">
              <w:t>Fertilizer Usage (kg/ha)</w:t>
            </w:r>
          </w:p>
        </w:tc>
        <w:tc>
          <w:tcPr>
            <w:tcW w:w="1500" w:type="pct"/>
          </w:tcPr>
          <w:p w14:paraId="4F844879" w14:textId="77777777" w:rsidR="00B25890" w:rsidRPr="0049099B" w:rsidRDefault="00000000">
            <w:r w:rsidRPr="0049099B">
              <w:t>Continuous (numeric)</w:t>
            </w:r>
          </w:p>
        </w:tc>
        <w:tc>
          <w:tcPr>
            <w:tcW w:w="2000" w:type="pct"/>
          </w:tcPr>
          <w:p w14:paraId="20DD2BBE" w14:textId="77777777" w:rsidR="00B25890" w:rsidRPr="0049099B" w:rsidRDefault="00000000">
            <w:r w:rsidRPr="0049099B">
              <w:t>Independent — management factor</w:t>
            </w:r>
          </w:p>
        </w:tc>
      </w:tr>
      <w:tr w:rsidR="00B25890" w:rsidRPr="0049099B" w14:paraId="4B5F9CF2" w14:textId="77777777">
        <w:tblPrEx>
          <w:tblCellMar>
            <w:top w:w="0" w:type="dxa"/>
            <w:bottom w:w="0" w:type="dxa"/>
          </w:tblCellMar>
        </w:tblPrEx>
        <w:tc>
          <w:tcPr>
            <w:tcW w:w="1500" w:type="pct"/>
          </w:tcPr>
          <w:p w14:paraId="413F1C75" w14:textId="77777777" w:rsidR="00B25890" w:rsidRPr="0049099B" w:rsidRDefault="00000000">
            <w:r w:rsidRPr="0049099B">
              <w:t>Pesticide Usage (kg/ha)</w:t>
            </w:r>
          </w:p>
        </w:tc>
        <w:tc>
          <w:tcPr>
            <w:tcW w:w="1500" w:type="pct"/>
          </w:tcPr>
          <w:p w14:paraId="2D338414" w14:textId="77777777" w:rsidR="00B25890" w:rsidRPr="0049099B" w:rsidRDefault="00000000">
            <w:r w:rsidRPr="0049099B">
              <w:t>Continuous (numeric)</w:t>
            </w:r>
          </w:p>
        </w:tc>
        <w:tc>
          <w:tcPr>
            <w:tcW w:w="2000" w:type="pct"/>
          </w:tcPr>
          <w:p w14:paraId="2C5EC95C" w14:textId="77777777" w:rsidR="00B25890" w:rsidRPr="0049099B" w:rsidRDefault="00000000">
            <w:r w:rsidRPr="0049099B">
              <w:t>Independent — management factor</w:t>
            </w:r>
          </w:p>
        </w:tc>
      </w:tr>
      <w:tr w:rsidR="00B25890" w:rsidRPr="0049099B" w14:paraId="2F2099C1" w14:textId="77777777">
        <w:tblPrEx>
          <w:tblCellMar>
            <w:top w:w="0" w:type="dxa"/>
            <w:bottom w:w="0" w:type="dxa"/>
          </w:tblCellMar>
        </w:tblPrEx>
        <w:tc>
          <w:tcPr>
            <w:tcW w:w="1500" w:type="pct"/>
          </w:tcPr>
          <w:p w14:paraId="2E14D78B" w14:textId="77777777" w:rsidR="00B25890" w:rsidRPr="0049099B" w:rsidRDefault="00000000">
            <w:r w:rsidRPr="0049099B">
              <w:t>Crop Type</w:t>
            </w:r>
          </w:p>
        </w:tc>
        <w:tc>
          <w:tcPr>
            <w:tcW w:w="1500" w:type="pct"/>
          </w:tcPr>
          <w:p w14:paraId="709DAAFD" w14:textId="77777777" w:rsidR="00B25890" w:rsidRPr="0049099B" w:rsidRDefault="00000000">
            <w:r w:rsidRPr="0049099B">
              <w:t>Categorical (nominal)</w:t>
            </w:r>
          </w:p>
        </w:tc>
        <w:tc>
          <w:tcPr>
            <w:tcW w:w="2000" w:type="pct"/>
          </w:tcPr>
          <w:p w14:paraId="6BB58E4A" w14:textId="77777777" w:rsidR="00B25890" w:rsidRPr="0049099B" w:rsidRDefault="00000000">
            <w:r w:rsidRPr="0049099B">
              <w:t>Independent — cultivation factor</w:t>
            </w:r>
          </w:p>
        </w:tc>
      </w:tr>
      <w:tr w:rsidR="00B25890" w:rsidRPr="0049099B" w14:paraId="5298BAA9" w14:textId="77777777">
        <w:tblPrEx>
          <w:tblCellMar>
            <w:top w:w="0" w:type="dxa"/>
            <w:bottom w:w="0" w:type="dxa"/>
          </w:tblCellMar>
        </w:tblPrEx>
        <w:tc>
          <w:tcPr>
            <w:tcW w:w="1500" w:type="pct"/>
          </w:tcPr>
          <w:p w14:paraId="10B7581C" w14:textId="77777777" w:rsidR="00B25890" w:rsidRPr="0049099B" w:rsidRDefault="00000000">
            <w:r w:rsidRPr="0049099B">
              <w:t>Cultivated Area (ha)</w:t>
            </w:r>
          </w:p>
        </w:tc>
        <w:tc>
          <w:tcPr>
            <w:tcW w:w="1500" w:type="pct"/>
          </w:tcPr>
          <w:p w14:paraId="64BBD93A" w14:textId="77777777" w:rsidR="00B25890" w:rsidRPr="0049099B" w:rsidRDefault="00000000">
            <w:r w:rsidRPr="0049099B">
              <w:t>Continuous (numeric)</w:t>
            </w:r>
          </w:p>
        </w:tc>
        <w:tc>
          <w:tcPr>
            <w:tcW w:w="2000" w:type="pct"/>
          </w:tcPr>
          <w:p w14:paraId="1589629C" w14:textId="77777777" w:rsidR="00B25890" w:rsidRPr="0049099B" w:rsidRDefault="00000000">
            <w:r w:rsidRPr="0049099B">
              <w:t>Independent — cultivation factor</w:t>
            </w:r>
          </w:p>
        </w:tc>
      </w:tr>
      <w:tr w:rsidR="00B25890" w:rsidRPr="0049099B" w14:paraId="37B84458" w14:textId="77777777">
        <w:tblPrEx>
          <w:tblCellMar>
            <w:top w:w="0" w:type="dxa"/>
            <w:bottom w:w="0" w:type="dxa"/>
          </w:tblCellMar>
        </w:tblPrEx>
        <w:tc>
          <w:tcPr>
            <w:tcW w:w="1500" w:type="pct"/>
          </w:tcPr>
          <w:p w14:paraId="483DC3E1" w14:textId="77777777" w:rsidR="00B25890" w:rsidRPr="0049099B" w:rsidRDefault="00000000">
            <w:r w:rsidRPr="0049099B">
              <w:t>Season</w:t>
            </w:r>
          </w:p>
        </w:tc>
        <w:tc>
          <w:tcPr>
            <w:tcW w:w="1500" w:type="pct"/>
          </w:tcPr>
          <w:p w14:paraId="04906A74" w14:textId="77777777" w:rsidR="00B25890" w:rsidRPr="0049099B" w:rsidRDefault="00000000">
            <w:r w:rsidRPr="0049099B">
              <w:t>Categorical (ordinal/nominal)</w:t>
            </w:r>
          </w:p>
        </w:tc>
        <w:tc>
          <w:tcPr>
            <w:tcW w:w="2000" w:type="pct"/>
          </w:tcPr>
          <w:p w14:paraId="3350A435" w14:textId="77777777" w:rsidR="00B25890" w:rsidRPr="0049099B" w:rsidRDefault="00000000">
            <w:r w:rsidRPr="0049099B">
              <w:t>Independent — temporal factor</w:t>
            </w:r>
          </w:p>
        </w:tc>
      </w:tr>
      <w:tr w:rsidR="00B25890" w:rsidRPr="0049099B" w14:paraId="3CD04290" w14:textId="77777777">
        <w:tblPrEx>
          <w:tblCellMar>
            <w:top w:w="0" w:type="dxa"/>
            <w:bottom w:w="0" w:type="dxa"/>
          </w:tblCellMar>
        </w:tblPrEx>
        <w:tc>
          <w:tcPr>
            <w:tcW w:w="1500" w:type="pct"/>
          </w:tcPr>
          <w:p w14:paraId="3322BB90" w14:textId="77777777" w:rsidR="00B25890" w:rsidRPr="0049099B" w:rsidRDefault="00000000">
            <w:r w:rsidRPr="0049099B">
              <w:t>Yield / Risk Category</w:t>
            </w:r>
          </w:p>
        </w:tc>
        <w:tc>
          <w:tcPr>
            <w:tcW w:w="1500" w:type="pct"/>
          </w:tcPr>
          <w:p w14:paraId="568243C0" w14:textId="77777777" w:rsidR="00B25890" w:rsidRPr="0049099B" w:rsidRDefault="00000000">
            <w:r w:rsidRPr="0049099B">
              <w:t>Categorical (ordinal: Low/Moderate/High or Low/Medium/High Yield)</w:t>
            </w:r>
          </w:p>
        </w:tc>
        <w:tc>
          <w:tcPr>
            <w:tcW w:w="2000" w:type="pct"/>
          </w:tcPr>
          <w:p w14:paraId="5E6DFEAE" w14:textId="77777777" w:rsidR="00B25890" w:rsidRPr="0049099B" w:rsidRDefault="00000000">
            <w:r w:rsidRPr="0049099B">
              <w:t>Target concept (class label)</w:t>
            </w:r>
          </w:p>
        </w:tc>
      </w:tr>
    </w:tbl>
    <w:p w14:paraId="1C9650A0" w14:textId="77777777" w:rsidR="00B25890" w:rsidRPr="0049099B" w:rsidRDefault="00B25890">
      <w:pPr>
        <w:spacing w:after="200"/>
      </w:pPr>
    </w:p>
    <w:p w14:paraId="4D9FDA73" w14:textId="6AB7AFA7" w:rsidR="00B25890" w:rsidRPr="0049099B" w:rsidRDefault="00000000">
      <w:pPr>
        <w:pStyle w:val="Heading1"/>
        <w:spacing w:before="300" w:after="150"/>
        <w:rPr>
          <w:color w:val="auto"/>
        </w:rPr>
      </w:pPr>
      <w:r w:rsidRPr="0049099B">
        <w:rPr>
          <w:color w:val="auto"/>
        </w:rPr>
        <w:t xml:space="preserve">3. Hypothesis Formulation and Concept Learning </w:t>
      </w:r>
    </w:p>
    <w:p w14:paraId="088C3CD5" w14:textId="77777777" w:rsidR="00B25890" w:rsidRPr="0049099B" w:rsidRDefault="00000000">
      <w:pPr>
        <w:spacing w:after="160"/>
        <w:jc w:val="both"/>
      </w:pPr>
      <w:r w:rsidRPr="0049099B">
        <w:t>In concept-learning terms, the target concept c is a function that maps an instance x (a vector of the attributes above) to one of the risk/yield classes. The instance space X is the Cartesian product of the ranges of rainfall, temperature, humidity, soil type, soil pH, fertilizer usage, pesticide usage, crop type, cultivated area, and season.</w:t>
      </w:r>
    </w:p>
    <w:p w14:paraId="07065CB2" w14:textId="77777777" w:rsidR="00B25890" w:rsidRPr="0049099B" w:rsidRDefault="00000000">
      <w:pPr>
        <w:spacing w:after="160"/>
        <w:jc w:val="both"/>
      </w:pPr>
      <w:r w:rsidRPr="0049099B">
        <w:rPr>
          <w:b/>
          <w:bCs/>
        </w:rPr>
        <w:t xml:space="preserve">Hypothesis Space (H): </w:t>
      </w:r>
      <w:r w:rsidRPr="0049099B">
        <w:t>Each hypothesis is a conjunction of constraints over the attributes (e.g., a range for rainfall AND a range for temperature AND a specific soil type) that predicts a risk or yield category. Numeric attributes contribute interval constraints (e.g., 600 mm ≤ rainfall ≤ 1200 mm) while categorical attributes contribute set-</w:t>
      </w:r>
      <w:r w:rsidRPr="0049099B">
        <w:lastRenderedPageBreak/>
        <w:t>membership constraints (e.g., soil type ∈ {Loamy, Clay}). A “don’t-care” (?) symbol is used for attributes that do not affect a particular hypothesis, and ∅ denotes a hypothesis that accepts no instances.</w:t>
      </w:r>
    </w:p>
    <w:p w14:paraId="1A1EDDAD" w14:textId="77777777" w:rsidR="00B25890" w:rsidRPr="0049099B" w:rsidRDefault="00000000">
      <w:pPr>
        <w:spacing w:after="160"/>
        <w:jc w:val="both"/>
      </w:pPr>
      <w:r w:rsidRPr="0049099B">
        <w:rPr>
          <w:b/>
          <w:bCs/>
        </w:rPr>
        <w:t xml:space="preserve">Version Space and Candidate Elimination: </w:t>
      </w:r>
      <w:r w:rsidRPr="0049099B">
        <w:t>As training instances are processed, the Find-S / Candidate-Elimination style reasoning would maintain a specific boundary (S) — the most restrictive hypothesis consistent with positive examples — and a general boundary (G) — the least restrictive hypothesis consistent with negative examples. The version space (the set of all hypotheses consistent with the observed data) narrows as more labelled agricultural records are seen, converging toward hypotheses that separate, for example, High Risk conditions (very low rainfall, high temperature, poor soil pH) from Low Risk conditions.</w:t>
      </w:r>
    </w:p>
    <w:p w14:paraId="2D2AF47D" w14:textId="77777777" w:rsidR="00B25890" w:rsidRPr="0049099B" w:rsidRDefault="00000000">
      <w:pPr>
        <w:spacing w:after="160"/>
        <w:jc w:val="both"/>
      </w:pPr>
      <w:r w:rsidRPr="0049099B">
        <w:rPr>
          <w:b/>
          <w:bCs/>
        </w:rPr>
        <w:t xml:space="preserve">Inductive Bias: </w:t>
      </w:r>
      <w:r w:rsidRPr="0049099B">
        <w:t>Because the hypothesis space is restricted to conjunctive constraints, the learner has an inductive bias favouring simple, rectangular decision regions over the attribute space. This is a reasonable bias for agricultural risk, where risk typically increases monotonically as rainfall/humidity move away from a crop's optimal range, but it may fail to capture non-linear interactions (e.g., risk depends jointly on rainfall and soil type in a non-conjunctive way) — a limitation that motivates the use of decision trees and neural networks discussed next.</w:t>
      </w:r>
    </w:p>
    <w:p w14:paraId="63F2338E" w14:textId="404679B3" w:rsidR="00B25890" w:rsidRPr="0049099B" w:rsidRDefault="00000000">
      <w:pPr>
        <w:pStyle w:val="Heading1"/>
        <w:spacing w:before="300" w:after="150"/>
        <w:rPr>
          <w:color w:val="auto"/>
        </w:rPr>
      </w:pPr>
      <w:r w:rsidRPr="0049099B">
        <w:rPr>
          <w:color w:val="auto"/>
        </w:rPr>
        <w:t xml:space="preserve">4. Decision Tree Design </w:t>
      </w:r>
    </w:p>
    <w:p w14:paraId="5DB0A7C0" w14:textId="77777777" w:rsidR="00B25890" w:rsidRPr="0049099B" w:rsidRDefault="00000000">
      <w:pPr>
        <w:pStyle w:val="Heading2"/>
        <w:spacing w:before="240" w:after="120"/>
        <w:rPr>
          <w:color w:val="auto"/>
        </w:rPr>
      </w:pPr>
      <w:r w:rsidRPr="0049099B">
        <w:rPr>
          <w:color w:val="auto"/>
        </w:rPr>
        <w:t>4.1 Representation</w:t>
      </w:r>
    </w:p>
    <w:p w14:paraId="5D20506F" w14:textId="77777777" w:rsidR="00B25890" w:rsidRPr="0049099B" w:rsidRDefault="00000000">
      <w:pPr>
        <w:spacing w:after="160"/>
        <w:jc w:val="both"/>
      </w:pPr>
      <w:r w:rsidRPr="0049099B">
        <w:t>A decision tree represents the target hypothesis as a tree of attribute tests: each internal node tests one attribute (e.g., "Rainfall &lt; 500 mm?"), each branch corresponds to an outcome of that test, and each leaf node assigns a class label (Low / Moderate / High Risk, or a yield category). For continuous attributes such as rainfall, temperature, humidity, soil pH, fertilizer and pesticide usage, the tree uses threshold-based binary splits (attribute ≤ threshold). For categorical attributes such as soil type, crop type, and season, the tree branches on each category value.</w:t>
      </w:r>
    </w:p>
    <w:p w14:paraId="3BBA8A71" w14:textId="77777777" w:rsidR="00B25890" w:rsidRPr="0049099B" w:rsidRDefault="00000000">
      <w:pPr>
        <w:pStyle w:val="Heading2"/>
        <w:spacing w:before="240" w:after="120"/>
        <w:rPr>
          <w:color w:val="auto"/>
        </w:rPr>
      </w:pPr>
      <w:r w:rsidRPr="0049099B">
        <w:rPr>
          <w:color w:val="auto"/>
        </w:rPr>
        <w:t>4.2 Attribute Selection (Heuristic Search)</w:t>
      </w:r>
    </w:p>
    <w:p w14:paraId="7E5DDBE7" w14:textId="77777777" w:rsidR="00B25890" w:rsidRPr="0049099B" w:rsidRDefault="00000000">
      <w:pPr>
        <w:spacing w:after="160"/>
        <w:jc w:val="both"/>
      </w:pPr>
      <w:r w:rsidRPr="0049099B">
        <w:t>The tree is built top-down using a greedy, hill-climbing search (ID3/C4.5-style) guided by an information-theoretic heuristic:</w:t>
      </w:r>
    </w:p>
    <w:p w14:paraId="71CA185D" w14:textId="77777777" w:rsidR="00B25890" w:rsidRPr="0049099B" w:rsidRDefault="00000000">
      <w:pPr>
        <w:spacing w:after="160"/>
        <w:jc w:val="both"/>
      </w:pPr>
      <w:r w:rsidRPr="0049099B">
        <w:rPr>
          <w:b/>
          <w:bCs/>
        </w:rPr>
        <w:t xml:space="preserve">Entropy: </w:t>
      </w:r>
      <w:r w:rsidRPr="0049099B">
        <w:t xml:space="preserve">Entropy(S) = −Σ pᵢ log₂(pᵢ), where pᵢ is the proportion of instances in subset S belonging to class </w:t>
      </w:r>
      <w:proofErr w:type="spellStart"/>
      <w:r w:rsidRPr="0049099B">
        <w:t>i</w:t>
      </w:r>
      <w:proofErr w:type="spellEnd"/>
      <w:r w:rsidRPr="0049099B">
        <w:t xml:space="preserve"> (Low/Moderate/High Risk). Entropy is highest when the classes are evenly mixed and zero when a subset is pure.</w:t>
      </w:r>
    </w:p>
    <w:p w14:paraId="711593E7" w14:textId="77777777" w:rsidR="00B25890" w:rsidRPr="0049099B" w:rsidRDefault="00000000">
      <w:pPr>
        <w:spacing w:after="160"/>
        <w:jc w:val="both"/>
      </w:pPr>
      <w:r w:rsidRPr="0049099B">
        <w:rPr>
          <w:b/>
          <w:bCs/>
        </w:rPr>
        <w:t xml:space="preserve">Information Gain: </w:t>
      </w:r>
      <w:r w:rsidRPr="0049099B">
        <w:t>Gain(S, A) = Entropy(S) − Σ (|Sᵥ| / |S|) · Entropy(Sᵥ), summed over the subsets Sᵥ produced by splitting on attribute A. At each node, the attribute (and, for continuous attributes, the threshold) that yields the highest information gain is selected — for this problem, rainfall, soil pH, and temperature are expected to be high-gain attributes since agricultural risk is strongly and directly influenced by them.</w:t>
      </w:r>
    </w:p>
    <w:p w14:paraId="63D80950" w14:textId="77777777" w:rsidR="00B25890" w:rsidRPr="0049099B" w:rsidRDefault="00000000">
      <w:pPr>
        <w:spacing w:after="160"/>
        <w:jc w:val="both"/>
      </w:pPr>
      <w:r w:rsidRPr="0049099B">
        <w:t>This heuristic performs a greedy hill-climbing search through the space of possible trees, never backtracking, which is efficient but can settle on a locally rather than globally optimal tree — a trade-off worth noting when justifying the design choice.</w:t>
      </w:r>
    </w:p>
    <w:p w14:paraId="71EA40C3" w14:textId="77777777" w:rsidR="00B25890" w:rsidRPr="0049099B" w:rsidRDefault="00000000">
      <w:pPr>
        <w:pStyle w:val="Heading2"/>
        <w:spacing w:before="240" w:after="120"/>
        <w:rPr>
          <w:color w:val="auto"/>
        </w:rPr>
      </w:pPr>
      <w:r w:rsidRPr="0049099B">
        <w:rPr>
          <w:color w:val="auto"/>
        </w:rPr>
        <w:t>4.3 Expected Structure for This Problem</w:t>
      </w:r>
    </w:p>
    <w:p w14:paraId="42C37EF6" w14:textId="77777777" w:rsidR="00B25890" w:rsidRPr="0049099B" w:rsidRDefault="00000000">
      <w:pPr>
        <w:spacing w:after="160"/>
        <w:jc w:val="both"/>
      </w:pPr>
      <w:r w:rsidRPr="0049099B">
        <w:t>A plausible root split is on Rainfall or Soil pH (the attributes most directly tied to crop stress), followed by Temperature and Fertilizer/Pesticide Usage at deeper levels, with Soil Type and Season refining the leaves. Leaves close to extreme attribute values (very low rainfall, very high temperature, poor soil pH) are labelled High Risk, moderate deviations are labelled Moderate Risk, and near-optimal ranges are labelled Low Risk.</w:t>
      </w:r>
    </w:p>
    <w:p w14:paraId="60EA8299" w14:textId="7283AB10" w:rsidR="00B25890" w:rsidRPr="0049099B" w:rsidRDefault="00000000">
      <w:pPr>
        <w:pStyle w:val="Heading1"/>
        <w:spacing w:before="300" w:after="150"/>
        <w:rPr>
          <w:color w:val="auto"/>
        </w:rPr>
      </w:pPr>
      <w:r w:rsidRPr="0049099B">
        <w:rPr>
          <w:color w:val="auto"/>
        </w:rPr>
        <w:t xml:space="preserve">5. Neural Network Concepts and Learning Analysis </w:t>
      </w:r>
    </w:p>
    <w:p w14:paraId="1FA1229E" w14:textId="77777777" w:rsidR="00B25890" w:rsidRPr="0049099B" w:rsidRDefault="00000000">
      <w:pPr>
        <w:pStyle w:val="Heading2"/>
        <w:spacing w:before="240" w:after="120"/>
        <w:rPr>
          <w:color w:val="auto"/>
        </w:rPr>
      </w:pPr>
      <w:r w:rsidRPr="0049099B">
        <w:rPr>
          <w:color w:val="auto"/>
        </w:rPr>
        <w:t>5.1 Perceptron</w:t>
      </w:r>
    </w:p>
    <w:p w14:paraId="03B9C49E" w14:textId="77777777" w:rsidR="00B25890" w:rsidRPr="0049099B" w:rsidRDefault="00000000">
      <w:pPr>
        <w:spacing w:after="160"/>
        <w:jc w:val="both"/>
      </w:pPr>
      <w:r w:rsidRPr="0049099B">
        <w:t xml:space="preserve">A single perceptron computes a weighted sum of the input attributes (rainfall, temperature, humidity, soil pH, fertilizer usage, etc.) plus a bias term, and passes it through a threshold (step) activation to produce a binary output. For this problem, a perceptron could in principle separate two linearly separable classes (e.g., High Risk vs. Not </w:t>
      </w:r>
      <w:r w:rsidRPr="0049099B">
        <w:lastRenderedPageBreak/>
        <w:t>High Risk), but it cannot represent non-linear decision boundaries — a real limitation, since agricultural risk depends on non-linear interactions between rainfall, temperature, and soil condition.</w:t>
      </w:r>
    </w:p>
    <w:p w14:paraId="08B8A43D" w14:textId="77777777" w:rsidR="00B25890" w:rsidRPr="0049099B" w:rsidRDefault="00000000">
      <w:pPr>
        <w:pStyle w:val="Heading2"/>
        <w:spacing w:before="240" w:after="120"/>
        <w:rPr>
          <w:color w:val="auto"/>
        </w:rPr>
      </w:pPr>
      <w:r w:rsidRPr="0049099B">
        <w:rPr>
          <w:color w:val="auto"/>
        </w:rPr>
        <w:t>5.2 Multilayer Perceptron (MLP)</w:t>
      </w:r>
    </w:p>
    <w:p w14:paraId="2E816C89" w14:textId="77777777" w:rsidR="00B25890" w:rsidRPr="0049099B" w:rsidRDefault="00000000">
      <w:pPr>
        <w:spacing w:after="160"/>
        <w:jc w:val="both"/>
      </w:pPr>
      <w:r w:rsidRPr="0049099B">
        <w:t xml:space="preserve">An MLP introduces one or more hidden layers between the input and output layers, with non-linear activation functions (sigmoid, tanh, or </w:t>
      </w:r>
      <w:proofErr w:type="spellStart"/>
      <w:r w:rsidRPr="0049099B">
        <w:t>ReLU</w:t>
      </w:r>
      <w:proofErr w:type="spellEnd"/>
      <w:r w:rsidRPr="0049099B">
        <w:t xml:space="preserve">) at each hidden unit. This allows the network to approximate non-linear decision surfaces, making it far better suited to modelling the joint, non-linear influence of rainfall, humidity, soil pH, and fertilizer/pesticide usage on yield or risk. For a 3-class output (Low/Moderate/High Risk), the output layer would typically use three units with a </w:t>
      </w:r>
      <w:proofErr w:type="spellStart"/>
      <w:r w:rsidRPr="0049099B">
        <w:t>softmax</w:t>
      </w:r>
      <w:proofErr w:type="spellEnd"/>
      <w:r w:rsidRPr="0049099B">
        <w:t xml:space="preserve"> activation.</w:t>
      </w:r>
    </w:p>
    <w:p w14:paraId="362D9C56" w14:textId="77777777" w:rsidR="00B25890" w:rsidRPr="0049099B" w:rsidRDefault="00000000">
      <w:pPr>
        <w:pStyle w:val="Heading2"/>
        <w:spacing w:before="240" w:after="120"/>
        <w:rPr>
          <w:color w:val="auto"/>
        </w:rPr>
      </w:pPr>
      <w:r w:rsidRPr="0049099B">
        <w:rPr>
          <w:color w:val="auto"/>
        </w:rPr>
        <w:t>5.3 Backpropagation</w:t>
      </w:r>
    </w:p>
    <w:p w14:paraId="0ED35D8C" w14:textId="77777777" w:rsidR="00B25890" w:rsidRPr="0049099B" w:rsidRDefault="00000000">
      <w:pPr>
        <w:spacing w:after="160"/>
        <w:jc w:val="both"/>
      </w:pPr>
      <w:r w:rsidRPr="0049099B">
        <w:t>Backpropagation trains the MLP by propagating the error between predicted and actual class labels backward through the network, using the chain rule to compute the gradient of the loss (e.g., cross-entropy) with respect to each weight, and then updating weights via gradient descent (w ← w − η·∂E/∂w, where η is the learning rate). Over successive epochs, this reduces classification error on the agricultural dataset. Key considerations for this problem include feature scaling (rainfall and cultivated area operate on very different numeric ranges, so normalisation is required before training) and the risk of overfitting given a moderately sized agricultural dataset, which would be mitigated through validation-set monitoring or regularisation.</w:t>
      </w:r>
    </w:p>
    <w:p w14:paraId="5DB87037" w14:textId="346DC74D" w:rsidR="00B25890" w:rsidRPr="0049099B" w:rsidRDefault="00000000">
      <w:pPr>
        <w:pStyle w:val="Heading1"/>
        <w:spacing w:before="300" w:after="150"/>
        <w:rPr>
          <w:color w:val="auto"/>
        </w:rPr>
      </w:pPr>
      <w:r w:rsidRPr="0049099B">
        <w:rPr>
          <w:color w:val="auto"/>
        </w:rPr>
        <w:t xml:space="preserve">6. Genetic Algorithm and Hypothesis-Space Search Analysis </w:t>
      </w:r>
    </w:p>
    <w:p w14:paraId="07B5DC34" w14:textId="77777777" w:rsidR="00B25890" w:rsidRPr="0049099B" w:rsidRDefault="00000000">
      <w:pPr>
        <w:spacing w:after="160"/>
        <w:jc w:val="both"/>
      </w:pPr>
      <w:r w:rsidRPr="0049099B">
        <w:t>A Genetic Algorithm (GA) offers an alternative, population-based search strategy through the hypothesis space, useful when the space is too large or too irregular for greedy tree-building or gradient descent alone.</w:t>
      </w:r>
    </w:p>
    <w:p w14:paraId="66CD71C8" w14:textId="77777777" w:rsidR="00B25890" w:rsidRPr="0049099B" w:rsidRDefault="00000000">
      <w:pPr>
        <w:spacing w:after="160"/>
        <w:jc w:val="both"/>
      </w:pPr>
      <w:r w:rsidRPr="0049099B">
        <w:rPr>
          <w:b/>
          <w:bCs/>
        </w:rPr>
        <w:t xml:space="preserve">Representation (Chromosome Encoding): </w:t>
      </w:r>
      <w:r w:rsidRPr="0049099B">
        <w:t>Each candidate hypothesis (e.g., a rule such as "IF rainfall is low AND soil pH is acidic THEN risk = High") is encoded as a chromosome — a string or vector encoding attribute value ranges/categories and the predicted class, similar to the conjunctive hypotheses described in Section 3.</w:t>
      </w:r>
    </w:p>
    <w:p w14:paraId="7292FD04" w14:textId="77777777" w:rsidR="00B25890" w:rsidRPr="0049099B" w:rsidRDefault="00000000">
      <w:pPr>
        <w:spacing w:after="160"/>
        <w:jc w:val="both"/>
      </w:pPr>
      <w:r w:rsidRPr="0049099B">
        <w:rPr>
          <w:b/>
          <w:bCs/>
        </w:rPr>
        <w:t xml:space="preserve">Fitness Function: </w:t>
      </w:r>
      <w:r w:rsidRPr="0049099B">
        <w:t>Each chromosome's fitness is measured by how accurately its corresponding rule classifies the agricultural training instances (e.g., classification accuracy or a weighted combination of accuracy and rule simplicity).</w:t>
      </w:r>
    </w:p>
    <w:p w14:paraId="0C0169DC" w14:textId="77777777" w:rsidR="00B25890" w:rsidRPr="0049099B" w:rsidRDefault="00000000">
      <w:pPr>
        <w:spacing w:after="160"/>
        <w:jc w:val="both"/>
      </w:pPr>
      <w:r w:rsidRPr="0049099B">
        <w:rPr>
          <w:b/>
          <w:bCs/>
        </w:rPr>
        <w:t xml:space="preserve">Genetic Operators: </w:t>
      </w:r>
      <w:r w:rsidRPr="0049099B">
        <w:t>Selection favours higher-fitness rules (e.g., roulette-wheel or tournament selection); crossover recombines attribute-value segments from two parent rules to form new candidate rules; mutation randomly perturbs an attribute range, category, or predicted class to maintain diversity and avoid premature convergence.</w:t>
      </w:r>
    </w:p>
    <w:p w14:paraId="2D46C383" w14:textId="77777777" w:rsidR="00B25890" w:rsidRPr="0049099B" w:rsidRDefault="00000000">
      <w:pPr>
        <w:spacing w:after="160"/>
        <w:jc w:val="both"/>
      </w:pPr>
      <w:r w:rsidRPr="0049099B">
        <w:rPr>
          <w:b/>
          <w:bCs/>
        </w:rPr>
        <w:t xml:space="preserve">Role in Hypothesis-Space Search: </w:t>
      </w:r>
      <w:r w:rsidRPr="0049099B">
        <w:t>Unlike the greedy, single-path hill-climbing of the decision tree, the GA maintains and evolves a whole population of hypotheses in parallel, making it less likely to get trapped in a poor local optimum and well suited to discovering non-obvious rule combinations (e.g., an interaction between soil type and season that a purely greedy split-selection heuristic might miss). Model evaluation would compare GA-discovered rule sets against the decision tree and MLP on the same held-out data to judge which technique generalises best for this specific crop-yield/risk problem.</w:t>
      </w:r>
    </w:p>
    <w:p w14:paraId="0EC740F9" w14:textId="0822A703" w:rsidR="00B25890" w:rsidRPr="0049099B" w:rsidRDefault="00000000">
      <w:pPr>
        <w:pStyle w:val="Heading1"/>
        <w:spacing w:before="300" w:after="150"/>
        <w:rPr>
          <w:color w:val="auto"/>
        </w:rPr>
      </w:pPr>
      <w:r w:rsidRPr="0049099B">
        <w:rPr>
          <w:color w:val="auto"/>
        </w:rPr>
        <w:t xml:space="preserve">7. Data Manipulation and Analysis Using Pandas </w:t>
      </w:r>
    </w:p>
    <w:p w14:paraId="0D1455C5" w14:textId="77777777" w:rsidR="00B25890" w:rsidRPr="0049099B" w:rsidRDefault="00000000">
      <w:pPr>
        <w:spacing w:after="160"/>
        <w:jc w:val="both"/>
      </w:pPr>
      <w:r w:rsidRPr="0049099B">
        <w:t>Although this report does not include the implementation itself, the intended data-handling workflow using the Pandas library is described below, corresponding to the Machine Learning Workflow stated in the problem statement.</w:t>
      </w:r>
    </w:p>
    <w:p w14:paraId="602B1AB7" w14:textId="77777777" w:rsidR="00B25890" w:rsidRPr="0049099B" w:rsidRDefault="00000000">
      <w:pPr>
        <w:pStyle w:val="ListParagraph"/>
        <w:numPr>
          <w:ilvl w:val="0"/>
          <w:numId w:val="2"/>
        </w:numPr>
        <w:spacing w:after="80"/>
      </w:pPr>
      <w:r w:rsidRPr="0049099B">
        <w:t xml:space="preserve">Loading: reading the agricultural CSV dataset into a </w:t>
      </w:r>
      <w:proofErr w:type="spellStart"/>
      <w:r w:rsidRPr="0049099B">
        <w:t>DataFrame</w:t>
      </w:r>
      <w:proofErr w:type="spellEnd"/>
      <w:r w:rsidRPr="0049099B">
        <w:t xml:space="preserve"> and inspecting shape, data types, and missing values.</w:t>
      </w:r>
    </w:p>
    <w:p w14:paraId="70ACC880" w14:textId="77777777" w:rsidR="00B25890" w:rsidRPr="0049099B" w:rsidRDefault="00000000">
      <w:pPr>
        <w:pStyle w:val="ListParagraph"/>
        <w:numPr>
          <w:ilvl w:val="0"/>
          <w:numId w:val="2"/>
        </w:numPr>
        <w:spacing w:after="80"/>
      </w:pPr>
      <w:r w:rsidRPr="0049099B">
        <w:t>Cleaning: handling missing or inconsistent values (e.g., imputing missing rainfall/humidity readings, correcting invalid soil pH entries) and standardising categorical labels (e.g., soil type spelling).</w:t>
      </w:r>
    </w:p>
    <w:p w14:paraId="2F94D787" w14:textId="77777777" w:rsidR="00B25890" w:rsidRPr="0049099B" w:rsidRDefault="00000000">
      <w:pPr>
        <w:pStyle w:val="ListParagraph"/>
        <w:numPr>
          <w:ilvl w:val="0"/>
          <w:numId w:val="2"/>
        </w:numPr>
        <w:spacing w:after="80"/>
      </w:pPr>
      <w:r w:rsidRPr="0049099B">
        <w:t>Filtering: isolating subsets of interest, such as records for a specific crop type or season, to study risk patterns within that subset.</w:t>
      </w:r>
    </w:p>
    <w:p w14:paraId="7C1D27C9" w14:textId="77777777" w:rsidR="00B25890" w:rsidRPr="0049099B" w:rsidRDefault="00000000">
      <w:pPr>
        <w:pStyle w:val="ListParagraph"/>
        <w:numPr>
          <w:ilvl w:val="0"/>
          <w:numId w:val="2"/>
        </w:numPr>
        <w:spacing w:after="80"/>
      </w:pPr>
      <w:r w:rsidRPr="0049099B">
        <w:t>Grouping and Aggregation: grouping records by soil type, crop type, or season and computing summary statistics (mean rainfall, average yield, risk-category counts) to reveal patterns.</w:t>
      </w:r>
    </w:p>
    <w:p w14:paraId="058C50BF" w14:textId="77777777" w:rsidR="00B25890" w:rsidRPr="0049099B" w:rsidRDefault="00000000">
      <w:pPr>
        <w:pStyle w:val="ListParagraph"/>
        <w:numPr>
          <w:ilvl w:val="0"/>
          <w:numId w:val="2"/>
        </w:numPr>
        <w:spacing w:after="80"/>
      </w:pPr>
      <w:r w:rsidRPr="0049099B">
        <w:lastRenderedPageBreak/>
        <w:t>Sorting: ranking records or aggregated groups by yield or risk severity to identify the most vulnerable combinations of conditions.</w:t>
      </w:r>
    </w:p>
    <w:p w14:paraId="73025346" w14:textId="77777777" w:rsidR="00B25890" w:rsidRPr="0049099B" w:rsidRDefault="00000000">
      <w:pPr>
        <w:pStyle w:val="ListParagraph"/>
        <w:numPr>
          <w:ilvl w:val="0"/>
          <w:numId w:val="2"/>
        </w:numPr>
        <w:spacing w:after="80"/>
      </w:pPr>
      <w:r w:rsidRPr="0049099B">
        <w:t>Feature Engineering: deriving new columns (e.g., a rainfall-deficit indicator, a fertilizer-to-area ratio) that may improve model performance.</w:t>
      </w:r>
    </w:p>
    <w:p w14:paraId="3B41A4DB" w14:textId="77777777" w:rsidR="00B25890" w:rsidRPr="0049099B" w:rsidRDefault="00000000">
      <w:pPr>
        <w:pStyle w:val="ListParagraph"/>
        <w:numPr>
          <w:ilvl w:val="0"/>
          <w:numId w:val="2"/>
        </w:numPr>
        <w:spacing w:after="80"/>
      </w:pPr>
      <w:r w:rsidRPr="0049099B">
        <w:t>Visualization: producing summary plots (e.g., risk distribution by season, yield versus rainfall) to support the statistical-analysis stage of the workflow and to justify feature-selection decisions.</w:t>
      </w:r>
    </w:p>
    <w:p w14:paraId="605E4C49" w14:textId="77777777" w:rsidR="00B25890" w:rsidRPr="0049099B" w:rsidRDefault="00000000">
      <w:pPr>
        <w:pStyle w:val="Heading1"/>
        <w:spacing w:before="300" w:after="150"/>
        <w:rPr>
          <w:color w:val="auto"/>
        </w:rPr>
      </w:pPr>
      <w:r w:rsidRPr="0049099B">
        <w:rPr>
          <w:color w:val="auto"/>
        </w:rPr>
        <w:t>8. System Design Overview (Menu-Driven Functionality)</w:t>
      </w:r>
    </w:p>
    <w:p w14:paraId="1CA1677C" w14:textId="77777777" w:rsidR="00B25890" w:rsidRPr="0049099B" w:rsidRDefault="00000000">
      <w:pPr>
        <w:spacing w:after="160"/>
        <w:jc w:val="both"/>
      </w:pPr>
      <w:r w:rsidRPr="0049099B">
        <w:t>The intended prototype is structured as a menu-driven application so a user (farmer or planner) can interactively step through the workflow rather than needing to run separate scripts. Conceptually, the menu offers options to: (1) load and preview the dataset, (2) view data-cleaning and preprocessing summaries, (3) view statistical/visual analysis, (4) train and view the Decision Tree model, (5) train and view the Neural Network (MLP) model, (6) run the Genetic-Algorithm-based rule search, (7) compare model performance (accuracy, precision/recall, or confusion matrix) across the three approaches, and (8) enter new agricultural parameters to obtain a predicted yield/risk classification. This design keeps data preparation, model training, and prediction as distinct, reliable, reusable stages rather than a single monolithic routine.</w:t>
      </w:r>
    </w:p>
    <w:p w14:paraId="770BC727" w14:textId="77777777" w:rsidR="00B25890" w:rsidRPr="0049099B" w:rsidRDefault="00000000">
      <w:pPr>
        <w:pStyle w:val="Heading1"/>
        <w:spacing w:before="300" w:after="150"/>
        <w:rPr>
          <w:color w:val="auto"/>
        </w:rPr>
      </w:pPr>
      <w:r w:rsidRPr="0049099B">
        <w:rPr>
          <w:color w:val="auto"/>
        </w:rPr>
        <w:t>9. Model Evaluation and Comparison Approach</w:t>
      </w:r>
    </w:p>
    <w:p w14:paraId="19E40B79" w14:textId="77777777" w:rsidR="00B25890" w:rsidRPr="0049099B" w:rsidRDefault="00000000">
      <w:pPr>
        <w:spacing w:after="160"/>
        <w:jc w:val="both"/>
      </w:pPr>
      <w:r w:rsidRPr="0049099B">
        <w:t>Each of the three approaches — Decision Tree, Neural Network (MLP with backpropagation), and Genetic-Algorithm-based rule induction — would be trained on the same training split of the agricultural dataset and evaluated on a common held-out test split using metrics such as classification accuracy, precision, recall, and F1-score per risk/yield category, along with a confusion matrix to see which risk levels are most often confused (e.g., Moderate vs. High Risk). The comparison would identify which technique best balances accuracy and interpretability for this specific crop-yield/risk problem: decision trees offer the clearest interpretability for farmers, MLPs typically offer the highest raw accuracy on non-linear patterns, and GA-derived rules offer a middle ground of moderate interpretability with a broader hypothesis-space search.</w:t>
      </w:r>
    </w:p>
    <w:p w14:paraId="5C98CE70" w14:textId="77777777" w:rsidR="00B25890" w:rsidRPr="0049099B" w:rsidRDefault="00000000">
      <w:pPr>
        <w:pStyle w:val="Heading1"/>
        <w:spacing w:before="300" w:after="150"/>
        <w:rPr>
          <w:color w:val="auto"/>
        </w:rPr>
      </w:pPr>
      <w:r w:rsidRPr="0049099B">
        <w:rPr>
          <w:color w:val="auto"/>
        </w:rPr>
        <w:t>10. Reflection: Design Decisions, SDG Relevance, and Learning Outcomes</w:t>
      </w:r>
    </w:p>
    <w:p w14:paraId="6D348257" w14:textId="77777777" w:rsidR="00B25890" w:rsidRPr="0049099B" w:rsidRDefault="00000000">
      <w:pPr>
        <w:pStyle w:val="Heading2"/>
        <w:spacing w:before="240" w:after="120"/>
        <w:rPr>
          <w:color w:val="auto"/>
        </w:rPr>
      </w:pPr>
      <w:r w:rsidRPr="0049099B">
        <w:rPr>
          <w:color w:val="auto"/>
        </w:rPr>
        <w:t>10.1 Design Decisions</w:t>
      </w:r>
    </w:p>
    <w:p w14:paraId="127933C7" w14:textId="77777777" w:rsidR="00B25890" w:rsidRPr="0049099B" w:rsidRDefault="00000000">
      <w:pPr>
        <w:spacing w:after="160"/>
        <w:jc w:val="both"/>
      </w:pPr>
      <w:r w:rsidRPr="0049099B">
        <w:t>The choice of a conjunctive/interval hypothesis representation (Section 3) was made because agricultural attributes are naturally expressed as ranges (e.g., an optimal rainfall band) or categories (soil/crop type), making the representation intuitive to domain experts. The decision tree was chosen as a primary model for its interpretability — a farmer can directly read the attribute tests that led to a High Risk classification — while the MLP was included to capture non-linear attribute interactions that a tree's axis-aligned splits may only approximate. The GA was included specifically to search the hypothesis space more broadly and cross-check the rules the tree discovers.</w:t>
      </w:r>
    </w:p>
    <w:p w14:paraId="4EC4099F" w14:textId="77777777" w:rsidR="00B25890" w:rsidRPr="0049099B" w:rsidRDefault="00000000">
      <w:pPr>
        <w:pStyle w:val="Heading2"/>
        <w:spacing w:before="240" w:after="120"/>
        <w:rPr>
          <w:color w:val="auto"/>
        </w:rPr>
      </w:pPr>
      <w:r w:rsidRPr="0049099B">
        <w:rPr>
          <w:color w:val="auto"/>
        </w:rPr>
        <w:t>10.2 SDG Relevance</w:t>
      </w:r>
    </w:p>
    <w:p w14:paraId="51B1F8AB" w14:textId="77777777" w:rsidR="00B25890" w:rsidRPr="0049099B" w:rsidRDefault="00000000">
      <w:pPr>
        <w:spacing w:after="160"/>
        <w:jc w:val="both"/>
      </w:pPr>
      <w:r w:rsidRPr="0049099B">
        <w:t>This project connects most directly to SDG 2 (Zero Hunger), by helping anticipate and reduce agricultural risk and supporting more reliable food production; SDG 13 (Climate Action), by highlighting how climate-linked variables (rainfall, temperature) drive agricultural risk, encouraging climate-aware farming decisions; and SDG 9 (Industry, Innovation and Infrastructure), by demonstrating how a data-driven decision-support prototype can modernise agricultural planning infrastructure.</w:t>
      </w:r>
    </w:p>
    <w:p w14:paraId="339DA525" w14:textId="77777777" w:rsidR="00B25890" w:rsidRPr="0049099B" w:rsidRDefault="00000000">
      <w:pPr>
        <w:pStyle w:val="Heading2"/>
        <w:spacing w:before="240" w:after="120"/>
        <w:rPr>
          <w:color w:val="auto"/>
        </w:rPr>
      </w:pPr>
      <w:r w:rsidRPr="0049099B">
        <w:rPr>
          <w:color w:val="auto"/>
        </w:rPr>
        <w:t>10.3 Challenges and Learning Outcomes</w:t>
      </w:r>
    </w:p>
    <w:p w14:paraId="41D53AEF" w14:textId="77777777" w:rsidR="00B25890" w:rsidRPr="0049099B" w:rsidRDefault="00000000">
      <w:pPr>
        <w:spacing w:after="160"/>
        <w:jc w:val="both"/>
      </w:pPr>
      <w:r w:rsidRPr="0049099B">
        <w:t xml:space="preserve">Formulating agricultural risk as a concept-learning problem required carefully deciding which attributes should be treated as continuous versus categorical, and how many risk categories were meaningful without over-fragmenting the classes. Comparing three quite different learning paradigms (a greedy tree search, gradient-based neural learning, and population-based genetic search) within a single problem clarified the practical trade-offs between interpretability, accuracy, and search robustness that the course outcomes (CO1–CO5) address </w:t>
      </w:r>
      <w:r w:rsidRPr="0049099B">
        <w:lastRenderedPageBreak/>
        <w:t>individually. Overall, the exercise reinforced how the same underlying dataset and target concept can be approached through fundamentally different hypothesis-space search strategies, each with distinct strengths for a real-world, socially relevant problem such as agricultural risk classification.</w:t>
      </w:r>
    </w:p>
    <w:p w14:paraId="2C42A909" w14:textId="77777777" w:rsidR="00B25890" w:rsidRPr="0049099B" w:rsidRDefault="00000000">
      <w:pPr>
        <w:pStyle w:val="Heading1"/>
        <w:spacing w:before="300" w:after="150"/>
        <w:rPr>
          <w:color w:val="auto"/>
        </w:rPr>
      </w:pPr>
      <w:r w:rsidRPr="0049099B">
        <w:rPr>
          <w:color w:val="auto"/>
        </w:rPr>
        <w:t>11. Conclusion</w:t>
      </w:r>
    </w:p>
    <w:p w14:paraId="145B7951" w14:textId="77777777" w:rsidR="00B25890" w:rsidRPr="0049099B" w:rsidRDefault="00000000">
      <w:pPr>
        <w:spacing w:after="160"/>
        <w:jc w:val="both"/>
      </w:pPr>
      <w:r w:rsidRPr="0049099B">
        <w:t>This report has framed the Intelligent Crop Yield Prediction and Agricultural Risk Classification problem as a concept-learning task, and analysed three complementary approaches to searching its hypothesis space: Decision Tree induction using information-gain heuristics, Neural Network learning via the Perceptron/MLP/Backpropagation family, and Genetic-Algorithm-based rule search. Combined with a Pandas-based data-preparation and analysis workflow, these approaches together support a menu-driven prototype capable of assisting farmers and agricultural planners in anticipating crop yield and agricultural risk, contributing to more climate-resilient and data-informed agricultural planning.</w:t>
      </w:r>
    </w:p>
    <w:sectPr w:rsidR="00B25890" w:rsidRPr="004909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1588"/>
    <w:multiLevelType w:val="hybridMultilevel"/>
    <w:tmpl w:val="8ADA6004"/>
    <w:lvl w:ilvl="0" w:tplc="D74ABCDE">
      <w:start w:val="1"/>
      <w:numFmt w:val="bullet"/>
      <w:lvlText w:val="●"/>
      <w:lvlJc w:val="left"/>
      <w:pPr>
        <w:ind w:left="720" w:hanging="360"/>
      </w:pPr>
    </w:lvl>
    <w:lvl w:ilvl="1" w:tplc="3364DE40">
      <w:start w:val="1"/>
      <w:numFmt w:val="bullet"/>
      <w:lvlText w:val="○"/>
      <w:lvlJc w:val="left"/>
      <w:pPr>
        <w:ind w:left="1440" w:hanging="360"/>
      </w:pPr>
    </w:lvl>
    <w:lvl w:ilvl="2" w:tplc="00CA8A12">
      <w:start w:val="1"/>
      <w:numFmt w:val="bullet"/>
      <w:lvlText w:val="■"/>
      <w:lvlJc w:val="left"/>
      <w:pPr>
        <w:ind w:left="2160" w:hanging="360"/>
      </w:pPr>
    </w:lvl>
    <w:lvl w:ilvl="3" w:tplc="736A1EB8">
      <w:start w:val="1"/>
      <w:numFmt w:val="bullet"/>
      <w:lvlText w:val="●"/>
      <w:lvlJc w:val="left"/>
      <w:pPr>
        <w:ind w:left="2880" w:hanging="360"/>
      </w:pPr>
    </w:lvl>
    <w:lvl w:ilvl="4" w:tplc="D938FB30">
      <w:start w:val="1"/>
      <w:numFmt w:val="bullet"/>
      <w:lvlText w:val="○"/>
      <w:lvlJc w:val="left"/>
      <w:pPr>
        <w:ind w:left="3600" w:hanging="360"/>
      </w:pPr>
    </w:lvl>
    <w:lvl w:ilvl="5" w:tplc="085ACE8C">
      <w:start w:val="1"/>
      <w:numFmt w:val="bullet"/>
      <w:lvlText w:val="■"/>
      <w:lvlJc w:val="left"/>
      <w:pPr>
        <w:ind w:left="4320" w:hanging="360"/>
      </w:pPr>
    </w:lvl>
    <w:lvl w:ilvl="6" w:tplc="5F1E8F34">
      <w:start w:val="1"/>
      <w:numFmt w:val="bullet"/>
      <w:lvlText w:val="●"/>
      <w:lvlJc w:val="left"/>
      <w:pPr>
        <w:ind w:left="5040" w:hanging="360"/>
      </w:pPr>
    </w:lvl>
    <w:lvl w:ilvl="7" w:tplc="257AFDFC">
      <w:start w:val="1"/>
      <w:numFmt w:val="bullet"/>
      <w:lvlText w:val="●"/>
      <w:lvlJc w:val="left"/>
      <w:pPr>
        <w:ind w:left="5760" w:hanging="360"/>
      </w:pPr>
    </w:lvl>
    <w:lvl w:ilvl="8" w:tplc="6584CEC8">
      <w:start w:val="1"/>
      <w:numFmt w:val="bullet"/>
      <w:lvlText w:val="●"/>
      <w:lvlJc w:val="left"/>
      <w:pPr>
        <w:ind w:left="6480" w:hanging="360"/>
      </w:pPr>
    </w:lvl>
  </w:abstractNum>
  <w:abstractNum w:abstractNumId="1" w15:restartNumberingAfterBreak="0">
    <w:nsid w:val="2DDA4476"/>
    <w:multiLevelType w:val="hybridMultilevel"/>
    <w:tmpl w:val="447C9F74"/>
    <w:lvl w:ilvl="0" w:tplc="CCD455CA">
      <w:start w:val="1"/>
      <w:numFmt w:val="bullet"/>
      <w:lvlText w:val="•"/>
      <w:lvlJc w:val="left"/>
      <w:pPr>
        <w:ind w:left="460" w:hanging="260"/>
      </w:pPr>
    </w:lvl>
    <w:lvl w:ilvl="1" w:tplc="C2ACBA10">
      <w:numFmt w:val="decimal"/>
      <w:lvlText w:val=""/>
      <w:lvlJc w:val="left"/>
    </w:lvl>
    <w:lvl w:ilvl="2" w:tplc="8A0EDA2A">
      <w:numFmt w:val="decimal"/>
      <w:lvlText w:val=""/>
      <w:lvlJc w:val="left"/>
    </w:lvl>
    <w:lvl w:ilvl="3" w:tplc="38A8DAFA">
      <w:numFmt w:val="decimal"/>
      <w:lvlText w:val=""/>
      <w:lvlJc w:val="left"/>
    </w:lvl>
    <w:lvl w:ilvl="4" w:tplc="58E4B5EA">
      <w:numFmt w:val="decimal"/>
      <w:lvlText w:val=""/>
      <w:lvlJc w:val="left"/>
    </w:lvl>
    <w:lvl w:ilvl="5" w:tplc="741AA9F6">
      <w:numFmt w:val="decimal"/>
      <w:lvlText w:val=""/>
      <w:lvlJc w:val="left"/>
    </w:lvl>
    <w:lvl w:ilvl="6" w:tplc="E4B0C1F6">
      <w:numFmt w:val="decimal"/>
      <w:lvlText w:val=""/>
      <w:lvlJc w:val="left"/>
    </w:lvl>
    <w:lvl w:ilvl="7" w:tplc="A54A94F8">
      <w:numFmt w:val="decimal"/>
      <w:lvlText w:val=""/>
      <w:lvlJc w:val="left"/>
    </w:lvl>
    <w:lvl w:ilvl="8" w:tplc="6542F4AE">
      <w:numFmt w:val="decimal"/>
      <w:lvlText w:val=""/>
      <w:lvlJc w:val="left"/>
    </w:lvl>
  </w:abstractNum>
  <w:num w:numId="1" w16cid:durableId="996148327">
    <w:abstractNumId w:val="0"/>
    <w:lvlOverride w:ilvl="0">
      <w:startOverride w:val="1"/>
    </w:lvlOverride>
  </w:num>
  <w:num w:numId="2" w16cid:durableId="1238631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890"/>
    <w:rsid w:val="0049099B"/>
    <w:rsid w:val="00810BD9"/>
    <w:rsid w:val="00B25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D8D64"/>
  <w15:docId w15:val="{C6F586F3-FD23-45CD-AF5A-A575C9C0D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2521</Words>
  <Characters>14370</Characters>
  <Application>Microsoft Office Word</Application>
  <DocSecurity>0</DocSecurity>
  <Lines>119</Lines>
  <Paragraphs>33</Paragraphs>
  <ScaleCrop>false</ScaleCrop>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kailashpawar8949@gmail.com</cp:lastModifiedBy>
  <cp:revision>2</cp:revision>
  <dcterms:created xsi:type="dcterms:W3CDTF">2026-09-03T03:00:00Z</dcterms:created>
  <dcterms:modified xsi:type="dcterms:W3CDTF">2026-09-03T03:08:00Z</dcterms:modified>
</cp:coreProperties>
</file>