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1. Purpose and Scope</w:t>
      </w:r>
    </w:p>
    <w:p>
      <w:r>
        <w:t>This document defines the Week 1 design for PS-118, a command-line engine that simulates administrative work in a district court registry. It reads bench setup, court holidays, case filings and hearing events from files, then produces admission decisions, bench assignments, daily cause lists, case diaries and pendency reports.</w:t>
      </w:r>
    </w:p>
    <w:p>
      <w:r>
        <w:t>In scope:</w:t>
      </w:r>
    </w:p>
    <w:p>
      <w:pPr>
        <w:pStyle w:val="ListBullet"/>
      </w:pPr>
      <w:r>
        <w:t>Bench registration and allocation</w:t>
      </w:r>
    </w:p>
    <w:p>
      <w:pPr>
        <w:pStyle w:val="ListBullet"/>
      </w:pPr>
      <w:r>
        <w:t>Limitation and wrong-forum exclusions</w:t>
      </w:r>
    </w:p>
    <w:p>
      <w:pPr>
        <w:pStyle w:val="ListBullet"/>
      </w:pPr>
      <w:r>
        <w:t>Court-fee calculations</w:t>
      </w:r>
    </w:p>
    <w:p>
      <w:pPr>
        <w:pStyle w:val="ListBullet"/>
      </w:pPr>
      <w:r>
        <w:t>Defective filings and cure deadlines</w:t>
      </w:r>
    </w:p>
    <w:p>
      <w:pPr>
        <w:pStyle w:val="ListBullet"/>
      </w:pPr>
      <w:r>
        <w:t>Priority-based cause lists and board capacity</w:t>
      </w:r>
    </w:p>
    <w:p>
      <w:pPr>
        <w:pStyle w:val="ListBullet"/>
      </w:pPr>
      <w:r>
        <w:t>Hearing outcomes, adjournments, stages, transfers and next dates</w:t>
      </w:r>
    </w:p>
    <w:p>
      <w:pPr>
        <w:pStyle w:val="ListBullet"/>
      </w:pPr>
      <w:r>
        <w:t>Commercial disposal targets and reports</w:t>
      </w:r>
    </w:p>
    <w:p>
      <w:r>
        <w:t>Implementation: Python 3.10+ with modular services and deterministic outputs. The exact input schemas should be agreed by the team and adapted to the official sample files when received.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