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0"/>
        </w:rPr>
        <w:t>T070 | PS-118 | WEEK 1 – DESIGN</w:t>
      </w:r>
    </w:p>
    <w:p>
      <w:pPr>
        <w:jc w:val="center"/>
      </w:pPr>
      <w:r>
        <w:rPr>
          <w:i/>
          <w:sz w:val="20"/>
        </w:rPr>
        <w:t>Court Case Listing and Adjournment Scheduling Engine</w:t>
      </w:r>
    </w:p>
    <w:p>
      <w:pPr>
        <w:pStyle w:val="Heading1"/>
      </w:pPr>
      <w:r>
        <w:t>2. Glossary</w:t>
      </w:r>
    </w:p>
    <w:p>
      <w:r>
        <w:rPr>
          <w:b/>
        </w:rPr>
        <w:t xml:space="preserve">Bench — </w:t>
      </w:r>
      <w:r>
        <w:t>A court unit with subject jurisdictions, sitting days, daily capacity, leave dates and conflict party IDs.</w:t>
      </w:r>
    </w:p>
    <w:p>
      <w:r>
        <w:rPr>
          <w:b/>
        </w:rPr>
        <w:t xml:space="preserve">Case / filing — </w:t>
      </w:r>
      <w:r>
        <w:t>A matter submitted to the registry with subject, parties, cause-of-action/order date, claim value and urgency details.</w:t>
      </w:r>
    </w:p>
    <w:p>
      <w:r>
        <w:rPr>
          <w:b/>
        </w:rPr>
        <w:t xml:space="preserve">Cause list — </w:t>
      </w:r>
      <w:r>
        <w:t>The ordered list of matters scheduled before a bench on a given sitting day.</w:t>
      </w:r>
    </w:p>
    <w:p>
      <w:r>
        <w:rPr>
          <w:b/>
        </w:rPr>
        <w:t xml:space="preserve">Limitation period — </w:t>
      </w:r>
      <w:r>
        <w:t>The time allowed to file a case, appeal or revision under the project rules.</w:t>
      </w:r>
    </w:p>
    <w:p>
      <w:r>
        <w:rPr>
          <w:b/>
        </w:rPr>
        <w:t xml:space="preserve">Wrong-forum exclusion — </w:t>
      </w:r>
      <w:r>
        <w:t>Qualifying time spent pursuing a matter in the wrong forum, excluded from limitation calculation.</w:t>
      </w:r>
    </w:p>
    <w:p>
      <w:r>
        <w:rPr>
          <w:b/>
        </w:rPr>
        <w:t xml:space="preserve">Condonation — </w:t>
      </w:r>
      <w:r>
        <w:t>An application seeking acceptance of a filing made after its limitation deadline.</w:t>
      </w:r>
    </w:p>
    <w:p>
      <w:r>
        <w:rPr>
          <w:b/>
        </w:rPr>
        <w:t xml:space="preserve">Court fee — </w:t>
      </w:r>
      <w:r>
        <w:t>The amount payable for a filing, calculated using the specified progressive bands and cap.</w:t>
      </w:r>
    </w:p>
    <w:p>
      <w:r>
        <w:rPr>
          <w:b/>
        </w:rPr>
        <w:t xml:space="preserve">Defective filing — </w:t>
      </w:r>
      <w:r>
        <w:t>A filing with insufficient fee that must be corrected within the specified cure period.</w:t>
      </w:r>
    </w:p>
    <w:p>
      <w:r>
        <w:rPr>
          <w:b/>
        </w:rPr>
        <w:t xml:space="preserve">Priority band — </w:t>
      </w:r>
      <w:r>
        <w:t>A category used to order matters for listing, from urgent/bail through other cases.</w:t>
      </w:r>
    </w:p>
    <w:p>
      <w:r>
        <w:rPr>
          <w:b/>
        </w:rPr>
        <w:t xml:space="preserve">Carry-over — </w:t>
      </w:r>
      <w:r>
        <w:t>A matter not reached on a sitting day and carried to the next eligible sitting day.</w:t>
      </w:r>
    </w:p>
    <w:p>
      <w:r>
        <w:rPr>
          <w:b/>
        </w:rPr>
        <w:t xml:space="preserve">Adjournment — </w:t>
      </w:r>
      <w:r>
        <w:t>A postponement of a hearing, with reason, count and possible cost.</w:t>
      </w:r>
    </w:p>
    <w:p>
      <w:r>
        <w:rPr>
          <w:b/>
        </w:rPr>
        <w:t xml:space="preserve">Stage — </w:t>
      </w:r>
      <w:r>
        <w:t>A case lifecycle step: PLEADINGS, ISSUES, EVIDENCE, ARGUMENTS or JUDGMENT.</w:t>
      </w:r>
    </w:p>
    <w:p>
      <w:r>
        <w:rPr>
          <w:b/>
        </w:rPr>
        <w:t xml:space="preserve">OVERBOARD — </w:t>
      </w:r>
      <w:r>
        <w:t>Flag used when the fallback scheduling rule places a matter on day 60 without available capacity.</w:t>
      </w:r>
    </w:p>
    <w:p>
      <w:r>
        <w:rPr>
          <w:b/>
        </w:rPr>
        <w:t xml:space="preserve">Pendency — </w:t>
      </w:r>
      <w:r>
        <w:t>The set of unresolved cases, often summarized by age, stage and delay flags.</w:t>
      </w:r>
    </w:p>
    <w:p>
      <w:r>
        <w:rPr>
          <w:b/>
        </w:rPr>
        <w:t xml:space="preserve">In camera — </w:t>
      </w:r>
      <w:r>
        <w:t>A private hearing; family cases involving a minor are listed only on designated days.</w:t>
      </w:r>
    </w:p>
    <w:p>
      <w:r>
        <w:rPr>
          <w:b/>
        </w:rPr>
        <w:t xml:space="preserve">Command-file driven — </w:t>
      </w:r>
      <w:r>
        <w:t>The engine reads structured commands or data files and writes deterministic results, without a graphical UI.</w:t>
      </w:r>
    </w:p>
    <w:p/>
    <w:sectPr w:rsidR="00FC693F" w:rsidRPr="0006063C" w:rsidSect="00034616">
      <w:footerReference w:type="default" r:id="rId9"/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6"/>
      </w:rPr>
      <w:t>T070 | PS-118 | Week 1 Design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</w:pPr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365F91" w:themeColor="accent1" w:themeShade="BF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color w:val="17365D" w:themeColor="text2" w:themeShade="BF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