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T070 | PS-118 | WEEK 1 – DESIGN</w:t>
      </w:r>
    </w:p>
    <w:p>
      <w:pPr>
        <w:jc w:val="center"/>
      </w:pPr>
      <w:r>
        <w:rPr>
          <w:i/>
          <w:sz w:val="20"/>
        </w:rPr>
        <w:t>Court Case Listing and Adjournment Scheduling Engine</w:t>
      </w:r>
    </w:p>
    <w:p>
      <w:pPr>
        <w:pStyle w:val="Heading1"/>
      </w:pPr>
      <w:r>
        <w:t>9. Initial Test Strategy</w:t>
      </w:r>
    </w:p>
    <w:p>
      <w:r>
        <w:t>Use unit tests for individual rules and integration tests for complete command-file scenarios. Each test should identify the BR-ID, input, expected result and actual result. Include positive, negative and boundary tests.</w:t>
      </w:r>
    </w:p>
    <w:p>
      <w:r>
        <w:rPr>
          <w:b/>
        </w:rPr>
        <w:t xml:space="preserve">Admission / limitation — </w:t>
      </w:r>
      <w:r>
        <w:t>All limitation periods, wrong-forum exclusions, holiday extension, late filing and condonation.</w:t>
      </w:r>
    </w:p>
    <w:p>
      <w:r>
        <w:rPr>
          <w:b/>
        </w:rPr>
        <w:t xml:space="preserve">Court fees — </w:t>
      </w:r>
      <w:r>
        <w:t>Progressive bands, ₹1 lakh / ₹10 lakh boundaries, cap, appeal reduction, defective filing and cure deadline.</w:t>
      </w:r>
    </w:p>
    <w:p>
      <w:r>
        <w:rPr>
          <w:b/>
        </w:rPr>
        <w:t xml:space="preserve">Allocation — </w:t>
      </w:r>
      <w:r>
        <w:t>Subject mismatch, commercial threshold, conflicts, round-robin, no eligible bench.</w:t>
      </w:r>
    </w:p>
    <w:p>
      <w:r>
        <w:rPr>
          <w:b/>
        </w:rPr>
        <w:t xml:space="preserve">Scheduling — </w:t>
      </w:r>
      <w:r>
        <w:t>Priority order, oldest-first ordering, board capacity 40, final-hearing cap 8, carry-over, three-sitting escalation, urgent mention.</w:t>
      </w:r>
    </w:p>
    <w:p>
      <w:r>
        <w:rPr>
          <w:b/>
        </w:rPr>
        <w:t xml:space="preserve">Hearings / stages — </w:t>
      </w:r>
      <w:r>
        <w:t>All outcomes, stage progression, consent, adjournment limits, exceptions, costs and payment timing.</w:t>
      </w:r>
    </w:p>
    <w:p>
      <w:r>
        <w:rPr>
          <w:b/>
        </w:rPr>
        <w:t xml:space="preserve">Next date / transfer — </w:t>
      </w:r>
      <w:r>
        <w:t>14-day and 7-day minimums, leave/holidays, capacity, day-60 OVERBOARD, transfer limit and destination conflict.</w:t>
      </w:r>
    </w:p>
    <w:p>
      <w:r>
        <w:rPr>
          <w:b/>
        </w:rPr>
        <w:t xml:space="preserve">Reports — </w:t>
      </w:r>
      <w:r>
        <w:t>Cause lists, case diaries, pendency, evidence delay and commercial disposal targets.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T070 | PS-118 | Week 1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