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pPr>
      <w:r>
        <w:rPr/>
        <w:t>Correlation Power Analysis of AI-Generated vs. Established AES Implementations on ChipWhisper Nano</w:t>
      </w:r>
    </w:p>
    <w:p>
      <w:pPr>
        <w:pStyle w:val="Author"/>
        <w:spacing w:lineRule="auto" w:line="120" w:beforeAutospacing="1" w:afterAutospacing="1"/>
        <w:rPr>
          <w:sz w:val="16"/>
          <w:szCs w:val="16"/>
        </w:rPr>
      </w:pPr>
      <w:r>
        <w:rPr>
          <w:sz w:val="16"/>
          <w:szCs w:val="16"/>
        </w:rPr>
        <w:t>*Note: Sub-titles are not captured in Xplore and should not be used</w:t>
      </w:r>
    </w:p>
    <w:p>
      <w:pPr>
        <w:pStyle w:val="Author"/>
        <w:spacing w:lineRule="auto" w:line="120" w:beforeAutospacing="1" w:afterAutospacing="1"/>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Author"/>
        <w:spacing w:beforeAutospacing="1" w:after="40"/>
        <w:rPr>
          <w:sz w:val="18"/>
          <w:szCs w:val="18"/>
        </w:rPr>
      </w:pPr>
      <w:r>
        <w:rPr>
          <w:sz w:val="18"/>
          <w:szCs w:val="18"/>
        </w:rPr>
        <w:t>line 1: 1</w:t>
      </w:r>
      <w:r>
        <w:rPr>
          <w:sz w:val="18"/>
          <w:szCs w:val="18"/>
          <w:vertAlign w:val="superscript"/>
        </w:rPr>
        <w:t>st</w:t>
      </w:r>
      <w:r>
        <w:rPr>
          <w:sz w:val="18"/>
          <w:szCs w:val="18"/>
        </w:rPr>
        <w:t xml:space="preserve"> Given Name Surname </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Author"/>
        <w:spacing w:beforeAutospacing="1" w:after="40"/>
        <w:rPr>
          <w:sz w:val="18"/>
          <w:szCs w:val="18"/>
        </w:rPr>
      </w:pPr>
      <w:r>
        <w:rPr>
          <w:sz w:val="18"/>
          <w:szCs w:val="18"/>
        </w:rPr>
        <w:t>line 1: 4</w:t>
      </w:r>
      <w:r>
        <w:rPr>
          <w:sz w:val="18"/>
          <w:szCs w:val="18"/>
          <w:vertAlign w:val="superscript"/>
        </w:rPr>
        <w:t>th</w:t>
      </w:r>
      <w:r>
        <w:rPr>
          <w:sz w:val="18"/>
          <w:szCs w:val="18"/>
        </w:rPr>
        <w:t xml:space="preserve"> Given Name Surname</w:t>
        <w:br/>
        <w:t xml:space="preserve">line 2: </w:t>
      </w:r>
      <w:r>
        <w:rPr>
          <w:i/>
          <w:sz w:val="18"/>
          <w:szCs w:val="18"/>
        </w:rPr>
        <w:t>dept. name of organization</w:t>
      </w:r>
      <w:r>
        <w:rPr>
          <w:sz w:val="18"/>
          <w:szCs w:val="18"/>
        </w:rPr>
        <w:br/>
      </w:r>
      <w:r>
        <w:rPr>
          <w:i/>
          <w:sz w:val="18"/>
          <w:szCs w:val="18"/>
        </w:rP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Normal"/>
        <w:spacing w:before="0" w:after="0"/>
        <w:ind w:hanging="0"/>
        <w:rPr>
          <w:sz w:val="18"/>
          <w:szCs w:val="18"/>
        </w:rPr>
      </w:pPr>
      <w:r>
        <w:br w:type="column"/>
      </w:r>
      <w:r>
        <w:rPr>
          <w:sz w:val="18"/>
          <w:szCs w:val="18"/>
        </w:rPr>
        <w:t>line 1: 2</w:t>
      </w:r>
      <w:r>
        <w:rPr>
          <w:sz w:val="18"/>
          <w:szCs w:val="18"/>
          <w:vertAlign w:val="superscript"/>
        </w:rPr>
        <w:t>nd</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Author"/>
        <w:spacing w:beforeAutospacing="1" w:after="40"/>
        <w:rPr>
          <w:sz w:val="18"/>
          <w:szCs w:val="18"/>
        </w:rPr>
      </w:pPr>
      <w:r>
        <w:rPr>
          <w:sz w:val="18"/>
          <w:szCs w:val="18"/>
        </w:rPr>
        <w:t>line 1: 5</w:t>
      </w:r>
      <w:r>
        <w:rPr>
          <w:sz w:val="18"/>
          <w:szCs w:val="18"/>
          <w:vertAlign w:val="superscript"/>
        </w:rPr>
        <w:t>th</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Normal"/>
        <w:spacing w:before="0" w:after="0"/>
        <w:ind w:hanging="0"/>
        <w:rPr>
          <w:sz w:val="18"/>
          <w:szCs w:val="18"/>
        </w:rPr>
      </w:pPr>
      <w:r>
        <w:br w:type="column"/>
      </w:r>
      <w:r>
        <w:rPr>
          <w:sz w:val="18"/>
          <w:szCs w:val="18"/>
        </w:rPr>
        <w:t>line 1: 3</w:t>
      </w:r>
      <w:r>
        <w:rPr>
          <w:sz w:val="18"/>
          <w:szCs w:val="18"/>
          <w:vertAlign w:val="superscript"/>
        </w:rPr>
        <w:t>rd</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p>
    <w:p>
      <w:pPr>
        <w:pStyle w:val="Author"/>
        <w:spacing w:beforeAutospacing="1" w:after="40"/>
        <w:rPr/>
      </w:pPr>
      <w:r>
        <w:rPr>
          <w:sz w:val="18"/>
          <w:szCs w:val="18"/>
        </w:rPr>
        <w:t>line 1: 6</w:t>
      </w:r>
      <w:r>
        <w:rPr>
          <w:sz w:val="18"/>
          <w:szCs w:val="18"/>
          <w:vertAlign w:val="superscript"/>
        </w:rPr>
        <w:t>th</w:t>
      </w:r>
      <w:r>
        <w:rPr>
          <w:sz w:val="18"/>
          <w:szCs w:val="18"/>
        </w:rPr>
        <w:t xml:space="preserve"> Given Name Surname</w:t>
        <w:br/>
        <w:t xml:space="preserve">line 2: </w:t>
      </w:r>
      <w:r>
        <w:rPr>
          <w:i/>
          <w:sz w:val="18"/>
          <w:szCs w:val="18"/>
        </w:rPr>
        <w:t xml:space="preserve">dept. name of organization </w:t>
        <w:br/>
        <w:t xml:space="preserve">(of </w:t>
      </w:r>
      <w:r>
        <w:rPr>
          <w:i/>
          <w:iCs/>
          <w:sz w:val="18"/>
          <w:szCs w:val="18"/>
        </w:rPr>
        <w:t>Affiliation</w:t>
      </w:r>
      <w:r>
        <w:rPr>
          <w:i/>
          <w:sz w:val="18"/>
          <w:szCs w:val="18"/>
        </w:rPr>
        <w:t>)</w:t>
      </w:r>
      <w:r>
        <w:rPr>
          <w:sz w:val="18"/>
          <w:szCs w:val="18"/>
        </w:rPr>
        <w:br/>
        <w:t xml:space="preserve">line 3: </w:t>
      </w:r>
      <w:r>
        <w:rPr>
          <w:i/>
          <w:sz w:val="18"/>
          <w:szCs w:val="18"/>
        </w:rPr>
        <w:t xml:space="preserve">name of organization </w:t>
        <w:br/>
        <w:t>(of Affiliation)</w:t>
        <w:br/>
      </w:r>
      <w:r>
        <w:rPr>
          <w:sz w:val="18"/>
          <w:szCs w:val="18"/>
        </w:rPr>
        <w:t>line 4: City, Country</w:t>
        <w:br/>
        <w:t>line 5: email address or ORCID</w:t>
      </w:r>
      <w:r>
        <w:rPr/>
        <w:t xml:space="preserve"> </w:t>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i/>
          <w:iCs/>
        </w:rPr>
        <w:t>Abstract</w:t>
      </w:r>
      <w:r>
        <w:rPr/>
        <w:t>—</w:t>
      </w:r>
      <w:r>
        <w:rPr>
          <w:iCs/>
        </w:rPr>
        <w:t xml:space="preserve"> Past research had questioned whether AI assistants generate code with the same reliability and security properties as established software libraries. This paper evaluates the correlation power analysis (CPA) resistance of AES-128 implementations generated by three AI code assistants, Claude, Copilot, and Gemini and four open source AES implementations, using ChipWhisper Nano. Each implementation was tested at 4 trace counts (50, 100, 150, and 200) with five trials per trace count, under both random and fixed plain text, and across two independently generate keys to assess consistency and generality. Resource cost was evaluated by recording RAM and ROM usage for each implementation. Results show that basic AI generated AES implementations from all 3 assistants leak key information as unprotected reference implementations, with full key recovery in under 50 traces. When prompted to produce a more secure implementation, Claude’s masked AES shows correlation behavior comparable to a well studied masked reference implementation, resisting full key recovery through 200 traces, while attempts from Copilot and Gemini compiled successfully but produced incorrect cipher text output. These findings show that AI assistant tool can reproduce vulnerabilities of unprotected AES implementations but vary in their ability to correctly implement side channel countermeasures such as masking</w:t>
      </w:r>
    </w:p>
    <w:p>
      <w:pPr>
        <w:pStyle w:val="Heading1"/>
        <w:ind w:hanging="0"/>
        <w:rPr/>
      </w:pPr>
      <w:r>
        <w:rPr/>
        <w:t>Introduction</w:t>
      </w:r>
    </w:p>
    <w:p>
      <w:pPr>
        <w:pStyle w:val="BodyText"/>
        <w:rPr/>
      </w:pPr>
      <w:r>
        <w:rPr/>
        <w:t xml:space="preserve">Hardware secuirty has become a more important research focus as devices grow more distributed and more physically accessible to attackers. Unlike software vulnerabilities, side cahnnel attacks exploit unintentional signals such as power consumption, electromagnetic emission, and that are produced by a device performing calculations and these signals can leak secret information even when the underlying cryptographic algorithm it self is mathematically secure. Correlation Power Analysis (CPA) is on of the most studied forms of this attack and has been shown to recover secret AES keys from unprotected embedded implemenetations using only a medium number of power traces. </w:t>
      </w:r>
    </w:p>
    <w:p>
      <w:pPr>
        <w:pStyle w:val="BodyText"/>
        <w:rPr/>
      </w:pPr>
      <w:r>
        <w:rPr/>
        <w:t>Also, AI assistants such as Claude, Copilot and Gemini are increasingly used to generate low level embedded and cryptographic code. The working correctness of AI generated code has received growing attention, also little is known wheather this code has the same physical side channel vulnerabillities as human written implementations or wheather these AI assistants can correctly implement side channel countermeasures, such as masking when explicityly asked to priotize secuirty.</w:t>
      </w:r>
    </w:p>
    <w:p>
      <w:pPr>
        <w:pStyle w:val="BodyText"/>
        <w:rPr/>
      </w:pPr>
      <w:r>
        <w:rPr/>
        <w:t>In this paper it addresses the gap by evaluating AE-128 implementations generated by three AI assistants against open source libraries, using CPA on a ChipWhisper Nano. Both basic and more secure Ai generated implementationw ehre tested alongside baseline implementations which include TinyAES128C, MBEDTLS, AES-128-ECB, and the CENSUS masked-aes-c library. Each implementation was evaulated for side channel resistance across many trace counts, plaintext conditions and keys as well for RAM and ROM resource costs.</w:t>
      </w:r>
    </w:p>
    <w:p>
      <w:pPr>
        <w:pStyle w:val="BodyText"/>
        <w:rPr/>
      </w:pPr>
      <w:r>
        <w:rPr/>
      </w:r>
    </w:p>
    <w:p>
      <w:pPr>
        <w:pStyle w:val="Heading1"/>
        <w:ind w:hanging="0"/>
        <w:rPr/>
      </w:pPr>
      <w:r>
        <w:rPr/>
        <w:t>Background and Theory</w:t>
      </w:r>
    </w:p>
    <w:p>
      <w:pPr>
        <w:pStyle w:val="Normal"/>
        <w:numPr>
          <w:ilvl w:val="0"/>
          <w:numId w:val="8"/>
        </w:numPr>
        <w:ind w:hanging="0" w:left="720"/>
        <w:jc w:val="left"/>
        <w:rPr>
          <w:i/>
          <w:i/>
          <w:iCs/>
        </w:rPr>
      </w:pPr>
      <w:r>
        <w:rPr>
          <w:i/>
          <w:iCs/>
        </w:rPr>
        <w:t>Hardware security</w:t>
      </w:r>
    </w:p>
    <w:p>
      <w:pPr>
        <w:pStyle w:val="Normal"/>
        <w:ind w:hanging="0"/>
        <w:jc w:val="left"/>
        <w:rPr>
          <w:i/>
          <w:i/>
          <w:iCs/>
          <w:highlight w:val="none"/>
          <w:shd w:fill="FFB66C" w:val="clear"/>
        </w:rPr>
      </w:pPr>
      <w:r>
        <w:rPr>
          <w:i/>
          <w:iCs/>
          <w:shd w:fill="auto" w:val="clear"/>
        </w:rPr>
        <w:t xml:space="preserve">    </w:t>
      </w:r>
      <w:r>
        <w:rPr>
          <w:i w:val="false"/>
          <w:iCs w:val="false"/>
          <w:shd w:fill="auto" w:val="clear"/>
        </w:rPr>
        <w:t>The goal of hardware security is to protect physical computing components such as integrated circuits (ICs), processors, and embedded systems from interference and exploitation. Contrary to, software security which address vulnerabilities in code, while hardware security addresses vulnerabilities that are physically embedded into a device. These are typically invisible to the software portion. Secure hardware design is defined by 2 main goals,  meeting what the applications needs and protecting the system against attackers.</w:t>
      </w:r>
    </w:p>
    <w:p>
      <w:pPr>
        <w:pStyle w:val="Normal"/>
        <w:ind w:hanging="0"/>
        <w:jc w:val="left"/>
        <w:rPr>
          <w:i/>
          <w:i/>
          <w:iCs/>
          <w:highlight w:val="none"/>
          <w:shd w:fill="FFB66C" w:val="clear"/>
        </w:rPr>
      </w:pPr>
      <w:r>
        <w:rPr>
          <w:i w:val="false"/>
          <w:iCs w:val="false"/>
          <w:shd w:fill="auto" w:val="clear"/>
        </w:rPr>
        <w:t xml:space="preserve">    </w:t>
      </w:r>
      <w:r>
        <w:rPr>
          <w:i w:val="false"/>
          <w:iCs w:val="false"/>
          <w:shd w:fill="auto" w:val="clear"/>
        </w:rPr>
        <w:t>Modern ICs barely come from a single trusted source. A standard IC combines a CPU, memory, and third party intellectual property (IP) cores, and is designed, created, and packaged across a globally distributed supply chain. This distribution weakens the expectation that an attacker can not reach the isolated IC supply chain, and creates multiple points at which trust can be broken, the design stage relies on third party CAD tools, the fabrication stage carries the highest risk of tampering and the manufacturing/test stage depends on the trust worthiness of the test environment itself. Attackers who break this chain usually target crystallographic functions, secure architectures, protected IP, or machine learning models.</w:t>
      </w:r>
    </w:p>
    <w:p>
      <w:pPr>
        <w:pStyle w:val="Normal"/>
        <w:numPr>
          <w:ilvl w:val="0"/>
          <w:numId w:val="9"/>
        </w:numPr>
        <w:ind w:hanging="0" w:left="720"/>
        <w:jc w:val="left"/>
        <w:rPr>
          <w:highlight w:val="none"/>
          <w:shd w:fill="auto" w:val="clear"/>
        </w:rPr>
      </w:pPr>
      <w:r>
        <w:rPr>
          <w:shd w:fill="auto" w:val="clear"/>
        </w:rPr>
        <w:t>Side channel attacks</w:t>
      </w:r>
    </w:p>
    <w:p>
      <w:pPr>
        <w:pStyle w:val="Normal"/>
        <w:ind w:hanging="0"/>
        <w:jc w:val="left"/>
        <w:rPr>
          <w:highlight w:val="none"/>
          <w:shd w:fill="FFB66C" w:val="clear"/>
        </w:rPr>
      </w:pPr>
      <w:r>
        <w:rPr>
          <w:shd w:fill="auto" w:val="clear"/>
        </w:rPr>
        <w:t xml:space="preserve">    </w:t>
      </w:r>
      <w:r>
        <w:rPr>
          <w:shd w:fill="auto" w:val="clear"/>
        </w:rPr>
        <w:t>A side channel attack does not break the cryptographic algorithm itself, but it does recover secret information by observing a physical result of the device running the algorithm, such as electromagnetic emissions (EM), power consumption, and timing behavior. EM side channel attacks exploit the unintentional electromagnetic radiation produced by a device during processing, and has shown to be effective against embedded crypto systems and microprocessors. Timing side channel attacks extracts small, data dependent differences in execution time. Even small timing differences sometimes less than a microsecond can reveal where functions, gadgets, or system calls are located inside randomized code. This lets a attacker bypass defenses like address space layout randomization (ASLR). Power side channel attacks, this is the focus of this research which these attacks exploit the fact that a devices instantaneous power consumption is data dependent meaning that the operations a chip preforms and the values it operates on can be determined directly from its power draw.</w:t>
      </w:r>
    </w:p>
    <w:p>
      <w:pPr>
        <w:pStyle w:val="Normal"/>
        <w:numPr>
          <w:ilvl w:val="0"/>
          <w:numId w:val="10"/>
        </w:numPr>
        <w:ind w:hanging="0" w:left="720"/>
        <w:jc w:val="left"/>
        <w:rPr>
          <w:highlight w:val="none"/>
          <w:shd w:fill="auto" w:val="clear"/>
        </w:rPr>
      </w:pPr>
      <w:r>
        <w:rPr>
          <w:shd w:fill="auto" w:val="clear"/>
        </w:rPr>
        <w:t>Power analysis: DPA and CPA</w:t>
      </w:r>
    </w:p>
    <w:p>
      <w:pPr>
        <w:pStyle w:val="Normal"/>
        <w:ind w:hanging="0"/>
        <w:jc w:val="left"/>
        <w:rPr>
          <w:highlight w:val="none"/>
          <w:shd w:fill="FFB66C" w:val="clear"/>
        </w:rPr>
      </w:pPr>
      <w:r>
        <w:rPr>
          <w:shd w:fill="auto" w:val="clear"/>
        </w:rPr>
        <w:t xml:space="preserve">    </w:t>
      </w:r>
      <w:r>
        <w:rPr>
          <w:shd w:fill="auto" w:val="clear"/>
        </w:rPr>
        <w:t>Power Analysis attacks are built on the assumption that a devices power consumption correlates with the data it is processing, most commonly modeled through hamming weight (number of set bits) of an intermediate value produced during a cryptographic operation such as AES S-box lookup table. Two ways are used to take information from this leakage.</w:t>
      </w:r>
    </w:p>
    <w:p>
      <w:pPr>
        <w:pStyle w:val="Normal"/>
        <w:ind w:hanging="0"/>
        <w:jc w:val="left"/>
        <w:rPr>
          <w:highlight w:val="none"/>
          <w:shd w:fill="FFB66C" w:val="clear"/>
        </w:rPr>
      </w:pPr>
      <w:r>
        <w:rPr>
          <w:shd w:fill="auto" w:val="clear"/>
        </w:rPr>
        <w:t xml:space="preserve">    </w:t>
      </w:r>
      <w:r>
        <w:rPr>
          <w:shd w:fill="auto" w:val="clear"/>
        </w:rPr>
        <w:t>Differential Power Analysis (CPA) instead uses hamming weight of a predicted middle value as a continuous power model and calculates the correlation coefficients between the model and the real measured power traces across all key guesses and all sample points. An incorrect key guess produces correlation values close to zero at every point while the correct key guesses stands out with a clear peak at the sample point where the targeted operation happens. CPA is usually more trace efficient than DPA because the full range of the leakage model rather than a single predicted bit.</w:t>
      </w:r>
    </w:p>
    <w:p>
      <w:pPr>
        <w:pStyle w:val="Normal"/>
        <w:ind w:hanging="0"/>
        <w:jc w:val="left"/>
        <w:rPr>
          <w:highlight w:val="none"/>
          <w:shd w:fill="FFB66C" w:val="clear"/>
        </w:rPr>
      </w:pPr>
      <w:r>
        <w:rPr>
          <w:shd w:fill="auto" w:val="clear"/>
        </w:rPr>
        <w:t>A known issue in both attacks is the appearance of ghost peaks, cases where many incorrect key guesses produce correlation scores similar to or even higher than the correct one. Ghost peaks happen from measurement noise and from imperfections in the leakage model. They make it harder to identify the correct key byte with confidence at low trace counts This is one reason many trace counts and repeated trials are used when evaluating an implementations resistance.</w:t>
      </w:r>
    </w:p>
    <w:p>
      <w:pPr>
        <w:pStyle w:val="Normal"/>
        <w:numPr>
          <w:ilvl w:val="0"/>
          <w:numId w:val="11"/>
        </w:numPr>
        <w:ind w:hanging="0" w:left="720"/>
        <w:jc w:val="left"/>
        <w:rPr>
          <w:highlight w:val="none"/>
          <w:shd w:fill="auto" w:val="clear"/>
        </w:rPr>
      </w:pPr>
      <w:r>
        <w:rPr>
          <w:shd w:fill="auto" w:val="clear"/>
        </w:rPr>
        <w:t xml:space="preserve">Masking as a side-channel countermeasures </w:t>
      </w:r>
    </w:p>
    <w:p>
      <w:pPr>
        <w:pStyle w:val="Normal"/>
        <w:ind w:hanging="0"/>
        <w:jc w:val="left"/>
        <w:rPr>
          <w:highlight w:val="none"/>
          <w:shd w:fill="FFB66C" w:val="clear"/>
        </w:rPr>
      </w:pPr>
      <w:r>
        <w:rPr>
          <w:shd w:fill="auto" w:val="clear"/>
        </w:rPr>
        <w:t xml:space="preserve">    </w:t>
      </w:r>
      <w:r>
        <w:rPr>
          <w:shd w:fill="auto" w:val="clear"/>
        </w:rPr>
        <w:t>Masking is a countermeasure that combines a secret value  like a key byte, with a random mask at every round of computation this randomizes the value the chip actually processes, so it is no longer directly correlated with the real secret. Since a basic CPA attack assumes a fixed relationship between a intermediate value and power consumption, masking is expected to suppress or even eliminate the correlation peak associated with the correct key. The trade off is added computation, more memory usage, and slower execution compared to an unprotected implementation. that is why memory footprint is evaluated alongside side channel resistance in this paper.</w:t>
      </w:r>
    </w:p>
    <w:p>
      <w:pPr>
        <w:pStyle w:val="Normal"/>
        <w:numPr>
          <w:ilvl w:val="0"/>
          <w:numId w:val="12"/>
        </w:numPr>
        <w:jc w:val="left"/>
        <w:rPr>
          <w:highlight w:val="none"/>
          <w:shd w:fill="auto" w:val="clear"/>
        </w:rPr>
      </w:pPr>
      <w:r>
        <w:rPr>
          <w:shd w:fill="auto" w:val="clear"/>
        </w:rPr>
        <w:t>RAM vs ROM</w:t>
      </w:r>
    </w:p>
    <w:p>
      <w:pPr>
        <w:pStyle w:val="Normal"/>
        <w:ind w:hanging="0"/>
        <w:jc w:val="left"/>
        <w:rPr>
          <w:highlight w:val="none"/>
          <w:shd w:fill="FFB66C" w:val="clear"/>
        </w:rPr>
      </w:pPr>
      <w:r>
        <w:rPr>
          <w:shd w:fill="auto" w:val="clear"/>
        </w:rPr>
        <w:t xml:space="preserve">    </w:t>
      </w:r>
      <w:r>
        <w:rPr>
          <w:shd w:fill="auto" w:val="clear"/>
        </w:rPr>
        <w:t xml:space="preserve">Two memory values are used in this paper to find the resource cost of each AES implementation RAM (random access memory) is volatile memory that stores data from a device is actively using such as the AES state and round keys during encryption and it is lost when power is removed. ROM memory is non volatile memory that holds the compiled program code and constant data such as S-box lookup table is powered off. Implementations that use bigger lookup tables (such as T-tables) or that add countermeasures such as masking are expected to require more RAM, more ROM, or both compared to smaller unprotected implementation, which is an important consideration for limited embedded targets such as the </w:t>
      </w:r>
      <w:r>
        <w:rPr>
          <w:shd w:fill="auto" w:val="clear"/>
        </w:rPr>
        <w:t>C</w:t>
      </w:r>
      <w:r>
        <w:rPr>
          <w:shd w:fill="auto" w:val="clear"/>
        </w:rPr>
        <w:t>ortext M0 controller used.</w:t>
      </w:r>
    </w:p>
    <w:p>
      <w:pPr>
        <w:pStyle w:val="Heading1"/>
        <w:ind w:hanging="0"/>
        <w:rPr/>
      </w:pPr>
      <w:r>
        <w:rPr/>
        <w:t>Methods</w:t>
      </w:r>
    </w:p>
    <w:p>
      <w:pPr>
        <w:pStyle w:val="Heading2"/>
        <w:rPr/>
      </w:pPr>
      <w:r>
        <w:rPr/>
        <w:t>Experimental design</w:t>
      </w:r>
    </w:p>
    <w:p>
      <w:pPr>
        <w:pStyle w:val="BodyText"/>
        <w:rPr/>
      </w:pPr>
      <w:r>
        <w:rPr/>
        <w:t>All side-channel measurements are collected using a ChipWhisper Nano, which is a low-cost embedded target and capture board designed for side channel power analysis.</w:t>
      </w:r>
      <w:r>
        <w:rPr>
          <w:lang w:val="en-CA"/>
        </w:rPr>
        <w:t xml:space="preserve"> The target device is based on a Cortex-M0 micro controller. </w:t>
      </w:r>
      <w:r>
        <w:rPr/>
        <w:t xml:space="preserve">The ChipWhisper Nano has a target microcontroller with an onboard analog to digital converter for synchronized power trace acquistion which allows precise capture of the power consumption during cryptographic operation. Trace capture, target programming and atack analysis was done using the ChipWhisper software framework. </w:t>
      </w:r>
    </w:p>
    <w:p>
      <w:pPr>
        <w:pStyle w:val="Heading2"/>
        <w:rPr/>
      </w:pPr>
      <w:r>
        <w:rPr/>
        <w:t>AES Implementations Used</w:t>
      </w:r>
    </w:p>
    <w:p>
      <w:pPr>
        <w:pStyle w:val="bulletlist"/>
        <w:numPr>
          <w:ilvl w:val="0"/>
          <w:numId w:val="0"/>
        </w:numPr>
        <w:ind w:hanging="0" w:left="576"/>
        <w:jc w:val="left"/>
        <w:rPr/>
      </w:pPr>
      <w:r>
        <w:rPr/>
        <w:t>There was eight AES-128 implementations evaluated, which span across AI generated code and open source libraries.</w:t>
      </w:r>
    </w:p>
    <w:p>
      <w:pPr>
        <w:pStyle w:val="bulletlist"/>
        <w:numPr>
          <w:ilvl w:val="0"/>
          <w:numId w:val="2"/>
        </w:numPr>
        <w:ind w:hanging="0" w:left="576"/>
        <w:jc w:val="left"/>
        <w:rPr/>
      </w:pPr>
      <w:r>
        <w:rPr/>
        <w:t>TineyAES128C – this is a minimal, standalong AES-128 implementation with no side channel protection.</w:t>
      </w:r>
    </w:p>
    <w:p>
      <w:pPr>
        <w:pStyle w:val="bulletlist"/>
        <w:numPr>
          <w:ilvl w:val="0"/>
          <w:numId w:val="2"/>
        </w:numPr>
        <w:ind w:hanging="0" w:left="576"/>
        <w:jc w:val="left"/>
        <w:rPr/>
      </w:pPr>
      <w:r>
        <w:rPr/>
        <w:t>MBEDTLS – this is a full featured cryptographic library offering AES alongside TLS, hashing, and key exchange functionality, using a 32-bit lookup tabel whch is optimized for speed</w:t>
      </w:r>
    </w:p>
    <w:p>
      <w:pPr>
        <w:pStyle w:val="bulletlist"/>
        <w:numPr>
          <w:ilvl w:val="0"/>
          <w:numId w:val="2"/>
        </w:numPr>
        <w:ind w:hanging="0" w:left="576"/>
        <w:jc w:val="left"/>
        <w:rPr/>
      </w:pPr>
      <w:r>
        <w:rPr/>
        <w:t>AES-128-ECB is a header only implementation using T-tables instead of the S-box lookups, included to calculate the side-channel impact of different emory structure.</w:t>
      </w:r>
    </w:p>
    <w:p>
      <w:pPr>
        <w:pStyle w:val="bulletlist"/>
        <w:numPr>
          <w:ilvl w:val="0"/>
          <w:numId w:val="2"/>
        </w:numPr>
        <w:ind w:hanging="0" w:left="576"/>
        <w:jc w:val="left"/>
        <w:rPr/>
      </w:pPr>
      <w:r>
        <w:rPr/>
        <w:t>masked-aes-c(CENSUS) – Open source masked AES-128 implementation in which a key and intermediate values are combined with random masks at each round to remove the direct correlation between processed data and the secret key.</w:t>
      </w:r>
    </w:p>
    <w:p>
      <w:pPr>
        <w:pStyle w:val="bulletlist"/>
        <w:numPr>
          <w:ilvl w:val="0"/>
          <w:numId w:val="2"/>
        </w:numPr>
        <w:ind w:hanging="0" w:left="576"/>
        <w:jc w:val="left"/>
        <w:rPr/>
      </w:pPr>
      <w:r>
        <w:rPr/>
        <w:t>AI generated basic implementation (claude, Gemini, Copilot,ChatGPT) – asked claude for a standard AES-128 block cipher in C specifying nothing about secuirty</w:t>
      </w:r>
    </w:p>
    <w:p>
      <w:pPr>
        <w:pStyle w:val="bulletlist"/>
        <w:numPr>
          <w:ilvl w:val="0"/>
          <w:numId w:val="2"/>
        </w:numPr>
        <w:ind w:hanging="0" w:left="576"/>
        <w:jc w:val="left"/>
        <w:rPr/>
      </w:pPr>
      <w:r>
        <w:rPr/>
        <w:t>AI generated masked implementation (claude, Copilot) – created by asking the same AI model to create a more secure AES-128 implementatiion with masking suggested.</w:t>
      </w:r>
    </w:p>
    <w:p>
      <w:pPr>
        <w:pStyle w:val="bulletlist"/>
        <w:numPr>
          <w:ilvl w:val="0"/>
          <w:numId w:val="0"/>
        </w:numPr>
        <w:ind w:hanging="0" w:left="576"/>
        <w:jc w:val="left"/>
        <w:rPr/>
      </w:pPr>
      <w:r>
        <w:rPr/>
        <w:t xml:space="preserve">Using Trace count and repeatability testing the basic AI generated implementations from Claude, Copilot and Gemini were found to be very simular in structure and to the TinyAES128 in memory and leakage behaviour. All of the implementations were verified against a reference AES-128 implementation before side channel testing to confirm correct ciphertext output. </w:t>
      </w:r>
      <w:r>
        <w:rPr>
          <w:lang w:val="en-CA"/>
        </w:rPr>
        <w:t>Correctness was confirmed by encrypting a known plain text under a known key and comparing the resulting cipher-text, byte by byte against the expected output from a trusted reference AES-128 implementation.</w:t>
      </w:r>
    </w:p>
    <w:p>
      <w:pPr>
        <w:pStyle w:val="Heading2"/>
        <w:rPr/>
      </w:pPr>
      <w:r>
        <w:rPr>
          <w:lang w:val="en-CA"/>
        </w:rPr>
        <w:t xml:space="preserve">excluded Implementations </w:t>
      </w:r>
    </w:p>
    <w:p>
      <w:pPr>
        <w:pStyle w:val="Normal"/>
        <w:jc w:val="left"/>
        <w:rPr/>
      </w:pPr>
      <w:r>
        <w:rPr>
          <w:lang w:val="en-CA"/>
        </w:rPr>
        <w:t xml:space="preserve">        </w:t>
      </w:r>
      <w:r>
        <w:rPr>
          <w:lang w:val="en-CA"/>
        </w:rPr>
        <w:t>There was many additional implementations that were attempted but not included from the final comparison. MASKEDAES could not be tested, as it requires a Cortex-M3/M4 architecture which is incompatible with the Chipwhisperer Nanos Cortex-M0. AESSIMPLE could not be built as well, as the required source folder was missing from the Chipwhisperer firmware repository despite being referenced in the corresponding Makefile. The dhuertas/AES implementation was designed as a standalone software implementation rather than for the Chipwhisperer firmware architecture, it did not compile successfully on the target platform. The jcalabres/AES-C implementation, which states a masking countermeasure, compiled and ran successfully but produced ciphertext that did not match the reference implementation for the same key and plain text, this indicates an incorrect AES implementation, therefor excluded from side channel comparison but is still noted as an example of a compiling but incorrect secure implementation.</w:t>
      </w:r>
    </w:p>
    <w:p>
      <w:pPr>
        <w:pStyle w:val="bulletlist"/>
        <w:numPr>
          <w:ilvl w:val="0"/>
          <w:numId w:val="0"/>
        </w:numPr>
        <w:ind w:hanging="0" w:left="576"/>
        <w:jc w:val="left"/>
        <w:rPr/>
      </w:pPr>
      <w:r>
        <w:rPr/>
      </w:r>
    </w:p>
    <w:p>
      <w:pPr>
        <w:pStyle w:val="Heading2"/>
        <w:rPr/>
      </w:pPr>
      <w:r>
        <w:rPr/>
        <w:t>Correlation Power Analysis procedure</w:t>
      </w:r>
    </w:p>
    <w:p>
      <w:pPr>
        <w:pStyle w:val="BodyText"/>
        <w:rPr/>
      </w:pPr>
      <w:r>
        <w:rPr/>
        <w:t>A correlation Power Analysis attack was performed against each implementation following the standard CPA procedure:</w:t>
      </w:r>
    </w:p>
    <w:p>
      <w:pPr>
        <w:pStyle w:val="BodyText"/>
        <w:rPr/>
      </w:pPr>
      <w:r>
        <w:rPr/>
        <w:t>1) Power Trace collection – Run AES-128 on the target device. For each encryption, the input plaintext and corresponding power consumption over time is recorded as a single trace, with each of those traces consisting of thousands of discrete sample points</w:t>
      </w:r>
    </w:p>
    <w:p>
      <w:pPr>
        <w:pStyle w:val="BodyText"/>
        <w:rPr/>
      </w:pPr>
      <w:r>
        <w:rPr/>
        <w:t>2) Guess key bytes – One byte of the 128-bit key was targeted at a time. For each of the targeted bytes, all 256 possible bytes are considered as key guesses</w:t>
      </w:r>
    </w:p>
    <w:p>
      <w:pPr>
        <w:pStyle w:val="BodyText"/>
        <w:rPr/>
      </w:pPr>
      <w:r>
        <w:rPr/>
        <w:t>3) S-box execution – for all key guesses and every plaintext byte the first round aes s-box output would be computed which says a predicted intermediate value of each plaintext/key hypothesis pair</w:t>
      </w:r>
    </w:p>
    <w:p>
      <w:pPr>
        <w:pStyle w:val="BodyText"/>
        <w:rPr/>
      </w:pPr>
      <w:r>
        <w:rPr/>
        <w:t>4) Calculate hypothetical power – this is taken under assumption that the devices power consumption leaks Hamming weight of processed data, which each of them would predict intermediate value we got from step 3 which is then converted into hypothetical power consumption value by counting the number of set bits(1s) in the output</w:t>
      </w:r>
    </w:p>
    <w:p>
      <w:pPr>
        <w:pStyle w:val="BodyText"/>
        <w:rPr/>
      </w:pPr>
      <w:r>
        <w:rPr/>
        <w:t>5) Correlation calculations – using Pearson correlation coefficient which is computed between the hypothetical power values across all collected traces at every sample point in the trace.</w:t>
      </w:r>
    </w:p>
    <w:p>
      <w:pPr>
        <w:pStyle w:val="BodyText"/>
        <w:rPr/>
      </w:pPr>
      <w:r>
        <w:rPr/>
        <w:t>6) Repeat for all key guess and time sample – Repeat step 3-5 for all 256 key hypotheses and all sample points. The incorrect key hypotheses produced correlation values near zero, while correct key hypothesis produces distinct correlation spike at the sample point which corresponds to the S-box computation.</w:t>
      </w:r>
    </w:p>
    <w:p>
      <w:pPr>
        <w:pStyle w:val="BodyText"/>
        <w:rPr/>
      </w:pPr>
      <w:r>
        <w:rPr/>
        <w:t>7) key byte recovery – key guess having the highest correlation peak is selected as the recoverd value for that key byte. Step 2-7 are repeated independently for all 16 bytes to re build the full 128-AES key. An attack is considered fully successful if all 16 key bytes were correclty recovered</w:t>
      </w:r>
    </w:p>
    <w:p>
      <w:pPr>
        <w:pStyle w:val="BodyText"/>
        <w:rPr/>
      </w:pPr>
      <w:r>
        <w:rPr/>
      </w:r>
    </w:p>
    <w:p>
      <w:pPr>
        <w:pStyle w:val="Heading2"/>
        <w:rPr/>
      </w:pPr>
      <w:r>
        <w:rPr/>
        <w:t xml:space="preserve">Controlled variables </w:t>
      </w:r>
    </w:p>
    <w:p>
      <w:pPr>
        <w:pStyle w:val="Normal"/>
        <w:ind w:hanging="0" w:left="0"/>
        <w:jc w:val="left"/>
        <w:rPr/>
      </w:pPr>
      <w:r>
        <w:rPr/>
        <w:t xml:space="preserve">    </w:t>
      </w:r>
      <w:r>
        <w:rPr/>
        <w:t>The variable that were controlled throughout my experiments are as follows:</w:t>
      </w:r>
    </w:p>
    <w:p>
      <w:pPr>
        <w:pStyle w:val="Normal"/>
        <w:ind w:hanging="0" w:left="0"/>
        <w:jc w:val="left"/>
        <w:rPr/>
      </w:pPr>
      <w:r>
        <w:rPr/>
        <w:t>Trace counts – Attacks were performed at 50, 100, 150 and, 200 traces per 5 trials, this would allow for comparison of how correlation strength and key recovery success scaled with the number of collected traces</w:t>
      </w:r>
    </w:p>
    <w:p>
      <w:pPr>
        <w:pStyle w:val="Normal"/>
        <w:ind w:hanging="0" w:left="0"/>
        <w:jc w:val="left"/>
        <w:rPr/>
      </w:pPr>
      <w:r>
        <w:rPr/>
        <w:t>Plain text – there is two plain text conditions that was tested:</w:t>
      </w:r>
    </w:p>
    <w:p>
      <w:pPr>
        <w:pStyle w:val="Normal"/>
        <w:ind w:hanging="0" w:left="0"/>
        <w:jc w:val="left"/>
        <w:rPr/>
      </w:pPr>
      <w:r>
        <w:rPr/>
        <w:t>Random plain text which is created per trace using ChipWhisperer key text pair generator (ktp.next()) and Fixed plain text, which uses a identical plain text value (0x00x16 bytes) for every trace, this is to evaluate CPAs dependence on plain text variability.</w:t>
      </w:r>
    </w:p>
    <w:p>
      <w:pPr>
        <w:pStyle w:val="Normal"/>
        <w:ind w:hanging="0" w:left="0"/>
        <w:jc w:val="left"/>
        <w:rPr/>
      </w:pPr>
      <w:r>
        <w:rPr/>
        <w:t>Key – to be able to confirm that side channel resistance results are not specific to a single key, all trace counts were repeated using a second different key.</w:t>
      </w:r>
    </w:p>
    <w:p>
      <w:pPr>
        <w:pStyle w:val="Normal"/>
        <w:ind w:hanging="0" w:left="0"/>
        <w:jc w:val="left"/>
        <w:rPr/>
      </w:pPr>
      <w:r>
        <w:rPr/>
        <w:t xml:space="preserve">    </w:t>
      </w:r>
      <w:r>
        <w:rPr/>
        <w:t xml:space="preserve">To be able to tell which AES implementation is most effective against a simple CPA attack I did 3 experiments. The first experiment conducted was changing the trace counts. I ran 50, 100, 150, and 200 traces 5 trials each at a fixed key this was to find average correlation and the standard deviation. This was also to be able to find the RAM and he ROM of each implementation. Experiment 2 was the same number of trials and traces but what was different this time was the plain text was switched to be random or fixed. I used the data from the previous test for the random plain text as it was already using random data. For fixed plain text I switch it and ran all the AES implementation again. Lastly, the final experiment was to take a new key to check if the results are not specific to one key. </w:t>
      </w:r>
    </w:p>
    <w:p>
      <w:pPr>
        <w:pStyle w:val="Normal"/>
        <w:ind w:hanging="0" w:left="0"/>
        <w:jc w:val="left"/>
        <w:rPr/>
      </w:pPr>
      <w:r>
        <w:rPr/>
        <w:t>(</w:t>
      </w:r>
      <w:r>
        <w:rPr>
          <w:shd w:fill="FFFF00" w:val="clear"/>
        </w:rPr>
        <w:t>adding about MASKING)</w:t>
      </w:r>
    </w:p>
    <w:p>
      <w:pPr>
        <w:pStyle w:val="Heading2"/>
        <w:rPr/>
      </w:pPr>
      <w:r>
        <w:rPr/>
        <w:t>Resource Cost</w:t>
      </w:r>
    </w:p>
    <w:p>
      <w:pPr>
        <w:pStyle w:val="Normal"/>
        <w:jc w:val="left"/>
        <w:rPr/>
      </w:pPr>
      <w:r>
        <w:rPr/>
        <w:t xml:space="preserve">    </w:t>
      </w:r>
      <w:r>
        <w:rPr/>
        <w:t xml:space="preserve">RAM and ROM usage for each implementation are obtained from the linker size output printed during firmware compilation, </w:t>
      </w:r>
      <w:r>
        <w:rPr>
          <w:sz w:val="20"/>
          <w:szCs w:val="20"/>
        </w:rPr>
        <w:t>generated by running make</w:t>
      </w:r>
      <w:r>
        <w:rPr/>
        <w:t xml:space="preserve"> </w:t>
      </w:r>
      <w:r>
        <w:rPr>
          <w:sz w:val="20"/>
          <w:szCs w:val="20"/>
        </w:rPr>
        <w:t>PLATFORM=$1 CRYPTO_TARGET=$2 SS_VER=$3 -j for each target. Both raw memory usage in bytes and the percentage of total available device memory was recorded for each implementation to compare the memory cost of side channel countermeasures against unprotected baseline implementations. (COME BACK TO) (why)</w:t>
      </w:r>
    </w:p>
    <w:p>
      <w:pPr>
        <w:pStyle w:val="Heading1"/>
        <w:ind w:hanging="0"/>
        <w:rPr/>
      </w:pPr>
      <w:r>
        <w:rPr/>
        <w:t>Results</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rPr/>
      </w:pPr>
      <w:r>
        <w:rPr/>
        <w:t xml:space="preserve">For papers with more than six authors: </w:t>
      </w:r>
      <w:r>
        <w:rPr>
          <w:i w:val="false"/>
        </w:rPr>
        <w:t>Add author names horizontally, moving to a third row if needed for more than 8 authors.</w:t>
      </w:r>
    </w:p>
    <w:p>
      <w:pPr>
        <w:pStyle w:val="Heading3"/>
        <w:ind w:firstLine="288"/>
        <w:rPr/>
      </w:pPr>
      <w:r>
        <w:rPr/>
        <w:t xml:space="preserve">For papers with less than six authors: </w:t>
      </w:r>
      <w:r>
        <w:rPr>
          <w:i w:val="false"/>
        </w:rPr>
        <w:t>To change the default, adjust the template as follows.</w:t>
      </w:r>
    </w:p>
    <w:p>
      <w:pPr>
        <w:pStyle w:val="Heading4"/>
        <w:ind w:firstLine="504"/>
        <w:rPr/>
      </w:pPr>
      <w:r>
        <w:rPr/>
        <w:t xml:space="preserve">Selection: </w:t>
      </w:r>
      <w:r>
        <w:rPr>
          <w:i w:val="false"/>
        </w:rPr>
        <w:t>Highlight all author and affiliation lines.</w:t>
      </w:r>
    </w:p>
    <w:p>
      <w:pPr>
        <w:pStyle w:val="Heading4"/>
        <w:ind w:firstLine="504"/>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rPr>
          <w:i w:val="false"/>
          <w:i w:val="false"/>
        </w:rPr>
      </w:pPr>
      <w:r>
        <w:rPr/>
        <w:t xml:space="preserve">Deletion: </w:t>
      </w:r>
      <w:r>
        <w:rPr>
          <w:i w:val="false"/>
        </w:rPr>
        <w:t>Delete the author and affiliation lines for the extra authors.</w:t>
      </w:r>
    </w:p>
    <w:p>
      <w:pPr>
        <w:pStyle w:val="Normal"/>
        <w:jc w:val="left"/>
        <w:rPr>
          <w:i/>
          <w:i/>
          <w:iCs/>
        </w:rPr>
      </w:pPr>
      <w:r>
        <w:rPr>
          <w:i/>
          <w:iCs/>
        </w:rPr>
      </w:r>
    </w:p>
    <w:p>
      <w:pPr>
        <w:pStyle w:val="Heading2"/>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rPr/>
      </w:pPr>
      <w:r>
        <w:rPr/>
        <w:t>Figures and Tables</w:t>
      </w:r>
    </w:p>
    <w:p>
      <w:pPr>
        <w:pStyle w:val="Heading4"/>
        <w:ind w:firstLine="504"/>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860" w:type="dxa"/>
        <w:jc w:val="center"/>
        <w:tblInd w:w="0" w:type="dxa"/>
        <w:tblLayout w:type="fixed"/>
        <w:tblCellMar>
          <w:top w:w="0" w:type="dxa"/>
          <w:left w:w="108" w:type="dxa"/>
          <w:bottom w:w="0" w:type="dxa"/>
          <w:right w:w="108" w:type="dxa"/>
        </w:tblCellMar>
        <w:tblLook w:firstRow="0" w:noVBand="0" w:lastRow="0" w:firstColumn="0" w:lastColumn="0" w:noHBand="0" w:val="0000"/>
      </w:tblPr>
      <w:tblGrid>
        <w:gridCol w:w="719"/>
        <w:gridCol w:w="2340"/>
        <w:gridCol w:w="900"/>
        <w:gridCol w:w="900"/>
      </w:tblGrid>
      <w:tr>
        <w:trPr>
          <w:tblHeader w:val="true"/>
          <w:trHeight w:val="240" w:hRule="atLeast"/>
          <w:cantSplit w:val="true"/>
        </w:trPr>
        <w:tc>
          <w:tcPr>
            <w:tcW w:w="719" w:type="dxa"/>
            <w:vMerge w:val="restart"/>
            <w:tcBorders>
              <w:top w:val="single" w:sz="2" w:space="0" w:color="000000"/>
              <w:left w:val="single" w:sz="2" w:space="0" w:color="000000"/>
              <w:bottom w:val="single" w:sz="2" w:space="0" w:color="000000"/>
              <w:right w:val="single" w:sz="2" w:space="0" w:color="000000"/>
            </w:tcBorders>
            <w:vAlign w:val="center"/>
          </w:tcPr>
          <w:p>
            <w:pPr>
              <w:pStyle w:val="tablecolhead"/>
              <w:rPr/>
            </w:pPr>
            <w:r>
              <w:rPr/>
              <w:t>Table Head</w:t>
            </w:r>
          </w:p>
        </w:tc>
        <w:tc>
          <w:tcPr>
            <w:tcW w:w="4140" w:type="dxa"/>
            <w:gridSpan w:val="3"/>
            <w:tcBorders>
              <w:top w:val="single" w:sz="2" w:space="0" w:color="000000"/>
              <w:left w:val="single" w:sz="2" w:space="0" w:color="000000"/>
              <w:bottom w:val="single" w:sz="2" w:space="0" w:color="000000"/>
              <w:right w:val="single" w:sz="2" w:space="0" w:color="000000"/>
            </w:tcBorders>
            <w:vAlign w:val="center"/>
          </w:tcPr>
          <w:p>
            <w:pPr>
              <w:pStyle w:val="tablecolhead"/>
              <w:rPr/>
            </w:pPr>
            <w:r>
              <w:rPr/>
              <w:t>Table Column Head</w:t>
            </w:r>
          </w:p>
        </w:tc>
      </w:tr>
      <w:tr>
        <w:trPr>
          <w:tblHeader w:val="true"/>
          <w:trHeight w:val="240" w:hRule="atLeast"/>
          <w:cantSplit w:val="true"/>
        </w:trPr>
        <w:tc>
          <w:tcPr>
            <w:tcW w:w="719" w:type="dxa"/>
            <w:vMerge w:val="continue"/>
            <w:tcBorders>
              <w:top w:val="single" w:sz="2" w:space="0" w:color="000000"/>
              <w:left w:val="single" w:sz="2" w:space="0" w:color="000000"/>
              <w:bottom w:val="single" w:sz="2" w:space="0" w:color="000000"/>
              <w:right w:val="single" w:sz="2" w:space="0" w:color="000000"/>
            </w:tcBorders>
          </w:tcPr>
          <w:p>
            <w:pPr>
              <w:pStyle w:val="Normal"/>
              <w:rPr>
                <w:sz w:val="16"/>
                <w:szCs w:val="16"/>
              </w:rPr>
            </w:pPr>
            <w:r>
              <w:rPr>
                <w:sz w:val="16"/>
                <w:szCs w:val="16"/>
              </w:rPr>
            </w:r>
          </w:p>
        </w:tc>
        <w:tc>
          <w:tcPr>
            <w:tcW w:w="2340" w:type="dxa"/>
            <w:tcBorders>
              <w:top w:val="single" w:sz="2" w:space="0" w:color="000000"/>
              <w:left w:val="single" w:sz="2" w:space="0" w:color="000000"/>
              <w:bottom w:val="single" w:sz="2" w:space="0" w:color="000000"/>
              <w:right w:val="single" w:sz="2" w:space="0" w:color="000000"/>
            </w:tcBorders>
            <w:vAlign w:val="center"/>
          </w:tcPr>
          <w:p>
            <w:pPr>
              <w:pStyle w:val="tablecolsubhead"/>
              <w:rPr/>
            </w:pPr>
            <w:r>
              <w:rPr/>
              <w:t>Table column subhead</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tablecolsubhead"/>
              <w:rPr/>
            </w:pPr>
            <w:r>
              <w:rPr/>
              <w:t>Subhead</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tablecolsubhead"/>
              <w:rPr/>
            </w:pPr>
            <w:r>
              <w:rPr/>
              <w:t>Subhead</w:t>
            </w:r>
          </w:p>
        </w:tc>
      </w:tr>
      <w:tr>
        <w:trPr>
          <w:trHeight w:val="320" w:hRule="atLeast"/>
        </w:trPr>
        <w:tc>
          <w:tcPr>
            <w:tcW w:w="719" w:type="dxa"/>
            <w:tcBorders>
              <w:top w:val="single" w:sz="2" w:space="0" w:color="000000"/>
              <w:left w:val="single" w:sz="2" w:space="0" w:color="000000"/>
              <w:bottom w:val="single" w:sz="2" w:space="0" w:color="000000"/>
              <w:right w:val="single" w:sz="2" w:space="0" w:color="000000"/>
            </w:tcBorders>
            <w:vAlign w:val="center"/>
          </w:tcPr>
          <w:p>
            <w:pPr>
              <w:pStyle w:val="tablecopy"/>
              <w:rPr>
                <w:sz w:val="8"/>
                <w:szCs w:val="8"/>
              </w:rPr>
            </w:pPr>
            <w:r>
              <w:rPr/>
              <w:t>copy</w:t>
            </w:r>
          </w:p>
        </w:tc>
        <w:tc>
          <w:tcPr>
            <w:tcW w:w="2340" w:type="dxa"/>
            <w:tcBorders>
              <w:top w:val="single" w:sz="2" w:space="0" w:color="000000"/>
              <w:left w:val="single" w:sz="2" w:space="0" w:color="000000"/>
              <w:bottom w:val="single" w:sz="2" w:space="0" w:color="000000"/>
              <w:right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sz w:val="16"/>
                <w:szCs w:val="16"/>
              </w:rPr>
            </w:pPr>
            <w:r>
              <w:rPr>
                <w:sz w:val="16"/>
                <w:szCs w:val="16"/>
              </w:rPr>
            </w:r>
          </w:p>
        </w:tc>
        <w:tc>
          <w:tcPr>
            <w:tcW w:w="900" w:type="dxa"/>
            <w:tcBorders>
              <w:top w:val="single" w:sz="2" w:space="0" w:color="000000"/>
              <w:left w:val="single" w:sz="2" w:space="0" w:color="000000"/>
              <w:bottom w:val="single" w:sz="2" w:space="0" w:color="000000"/>
              <w:right w:val="single" w:sz="2" w:space="0" w:color="000000"/>
            </w:tcBorders>
            <w:vAlign w:val="center"/>
          </w:tcPr>
          <w:p>
            <w:pPr>
              <w:pStyle w:val="Normal"/>
              <w:rPr>
                <w:sz w:val="16"/>
                <w:szCs w:val="16"/>
              </w:rPr>
            </w:pPr>
            <w:r>
              <w:rPr>
                <w:sz w:val="16"/>
                <w:szCs w:val="16"/>
              </w:rPr>
            </w:r>
          </w:p>
        </w:tc>
      </w:tr>
    </w:tbl>
    <w:p>
      <w:pPr>
        <w:pStyle w:val="tablefootnote"/>
        <w:numPr>
          <w:ilvl w:val="0"/>
          <w:numId w:val="7"/>
        </w:numPr>
        <w:ind w:hanging="29" w:left="58"/>
        <w:rPr/>
      </w:pPr>
      <w:r>
        <w:rPr/>
        <w:t>Sample of a Table footnote. (</w:t>
      </w:r>
      <w:r>
        <w:rPr>
          <w:i/>
        </w:rPr>
        <w:t>Table footnote</w:t>
      </w:r>
      <w:r>
        <w:rPr/>
        <w:t>)</w:t>
      </w:r>
    </w:p>
    <w:p>
      <w:pPr>
        <w:pStyle w:val="figurecaption"/>
        <w:numPr>
          <w:ilvl w:val="0"/>
          <w:numId w:val="3"/>
        </w:numPr>
        <w:ind w:hanging="0" w:lef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rPr/>
      </w:pPr>
      <w:r>
        <w:rPr/>
        <w:t>Conclusion</w:t>
      </w:r>
    </w:p>
    <w:p>
      <w:pPr>
        <w:pStyle w:val="BodyText"/>
        <w:rPr/>
      </w:pPr>
      <w:r>
        <w:rPr/>
        <w:t>This paper evalutes side channel resistance of AI generated AES-128 implementations against open source libraies using correlation power analysis on a Chipwhisper nano. Basic implementations generated by Claude, Copilot, and Gemini without any secuirty requirments specified, leaked key information as unprotected reference implementations such as TinyAES128C, and AES-128-ECB, with full key recovery acheived in 30-50 traces. When prompted to produce a more secure implementation the 3 AI’s diverged. Claudes masked implemnetation resisted full key recovery through 200 traces and had a correlation trend closely resembling a well studied masked aes c refernce librayr, while Copilots and Gemini masked implementations were fully recovered with 100-150 traces, offering only limited and short lived resistance. Other than correctness verification showed that copilot and geminis more “secure” implementations along with third party jcalabres/AES-C implemenetation, compiled and executed succuffly it produced incorrect cipher text.</w:t>
      </w:r>
    </w:p>
    <w:p>
      <w:pPr>
        <w:pStyle w:val="BodyText"/>
        <w:rPr/>
      </w:pPr>
      <w:r>
        <w:rPr/>
        <w:t>These results indicate that AI can reliably give the vulnerabilities of unprotected AES implememntations but vary. When asked to implement a side channel countermeasure such as masking. This shows that AI generated code may be ok for non security critical emebedded applications it is used in physically secuirty sensitive contexts currently requirs independent verification of both functional correctness and side channel resistance rather than relying on Ais own characterization of an implementation as “secure”.</w:t>
      </w:r>
    </w:p>
    <w:p>
      <w:pPr>
        <w:pStyle w:val="BodyText"/>
        <w:rPr>
          <w:highlight w:val="none"/>
          <w:shd w:fill="FFFF00" w:val="clear"/>
        </w:rPr>
      </w:pPr>
      <w:r>
        <w:rPr>
          <w:shd w:fill="FFFF00" w:val="clear"/>
        </w:rPr>
        <w:t>Add findings on masking stuff</w:t>
      </w:r>
    </w:p>
    <w:p>
      <w:pPr>
        <w:pStyle w:val="Heading5"/>
        <w:rPr/>
      </w:pPr>
      <w:r>
        <w:rPr/>
        <w:t>Acknowledgment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Put sponsor acknowledgments in the unnumbered footnote on the first page.</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Heading5"/>
        <w:rPr/>
      </w:pPr>
      <w:r>
        <w:rPr/>
        <w:t>References</w:t>
      </w:r>
    </w:p>
    <w:p>
      <w:pPr>
        <w:pStyle w:val="Normal"/>
        <w:jc w:val="left"/>
        <w:rPr>
          <w:sz w:val="16"/>
          <w:szCs w:val="16"/>
        </w:rPr>
      </w:pPr>
      <w:r>
        <w:rPr>
          <w:sz w:val="16"/>
          <w:szCs w:val="16"/>
        </w:rPr>
        <w:t>[1] kokke, "tiny-AES-c: Small portable AES128/192/256 in C," GitHub. [Online]. Available: https://github.com/kokke/tiny-AES-C. [Accessed: Aug. 6, 2026].</w:t>
      </w:r>
    </w:p>
    <w:p>
      <w:pPr>
        <w:pStyle w:val="Normal"/>
        <w:jc w:val="left"/>
        <w:rPr>
          <w:sz w:val="16"/>
          <w:szCs w:val="16"/>
        </w:rPr>
      </w:pPr>
      <w:r>
        <w:rPr>
          <w:sz w:val="16"/>
          <w:szCs w:val="16"/>
        </w:rPr>
        <w:t>[2] halloweeks, "AES-128-ECB," GitHub. [Online]. Available: https://github.com/halloweeks/AES-128-ECB. [Accessed: Aug. 6, 2026].</w:t>
      </w:r>
    </w:p>
    <w:p>
      <w:pPr>
        <w:pStyle w:val="Normal"/>
        <w:rPr>
          <w:sz w:val="16"/>
          <w:szCs w:val="16"/>
        </w:rPr>
      </w:pPr>
      <w:r>
        <w:rPr>
          <w:sz w:val="16"/>
          <w:szCs w:val="16"/>
        </w:rPr>
        <w:t>[3] CENSUS, "masked-aes-c," GitHub. [Online]. Available: https://github.com/CENSUS/masked-aes-c. [Accessed: Aug. 6, 2026].</w:t>
      </w:r>
    </w:p>
    <w:p>
      <w:pPr>
        <w:pStyle w:val="Normal"/>
        <w:jc w:val="left"/>
        <w:rPr>
          <w:sz w:val="16"/>
          <w:szCs w:val="16"/>
        </w:rPr>
      </w:pPr>
      <w:r>
        <w:rPr>
          <w:sz w:val="16"/>
          <w:szCs w:val="16"/>
        </w:rPr>
        <w:t>[4] dhuertas, "AES," GitHub. [Online]. Available: https://github.com/dhuertas/AES. [Accessed: Aug. 6, 2026].</w:t>
      </w:r>
    </w:p>
    <w:p>
      <w:pPr>
        <w:pStyle w:val="Normal"/>
        <w:jc w:val="left"/>
        <w:rPr>
          <w:sz w:val="16"/>
          <w:szCs w:val="16"/>
        </w:rPr>
      </w:pPr>
      <w:r>
        <w:rPr>
          <w:sz w:val="16"/>
          <w:szCs w:val="16"/>
        </w:rPr>
        <w:t>[5] jcalabres, "AES-C," GitHub. [Online]. Available: https://github.com/jcalabres/AES-C. [Accessed: Aug. 6, 2026].</w:t>
      </w:r>
    </w:p>
    <w:p>
      <w:pPr>
        <w:pStyle w:val="Normal"/>
        <w:jc w:val="left"/>
        <w:rPr>
          <w:sz w:val="16"/>
          <w:szCs w:val="16"/>
        </w:rPr>
      </w:pPr>
      <w:r>
        <w:rPr>
          <w:sz w:val="16"/>
          <w:szCs w:val="16"/>
        </w:rPr>
        <w:t>[6] NewAE Technology Inc., "ChipWhisperer," GitHub. [Online]. Available: https://github.com/newaetech/chipwhisperer. [Accessed: Aug. 6, 2026].</w:t>
      </w:r>
    </w:p>
    <w:p>
      <w:pPr>
        <w:pStyle w:val="Normal"/>
        <w:jc w:val="left"/>
        <w:rPr>
          <w:sz w:val="16"/>
          <w:szCs w:val="16"/>
        </w:rPr>
      </w:pPr>
      <w:r>
        <w:rPr>
          <w:sz w:val="16"/>
          <w:szCs w:val="16"/>
        </w:rPr>
        <w:t>[7] W. Hu, C. -H. Chang, A. Sengupta, S. Bhunia, R. Kastner and H. Li, "An Overview of Hardware Security and Trust: Threats, Countermeasures, and Design Tools," in IEEE Transactions on Computer-Aided Design of Integrated Circuits and Systems, vol. 40, no. 6, pp. 1010-1038, June 2021, doi: 10.1109/TCAD.2020.3047976.</w:t>
      </w:r>
    </w:p>
    <w:p>
      <w:pPr>
        <w:pStyle w:val="Normal"/>
        <w:jc w:val="left"/>
        <w:rPr>
          <w:sz w:val="16"/>
          <w:szCs w:val="16"/>
        </w:rPr>
      </w:pPr>
      <w:r>
        <w:rPr>
          <w:sz w:val="16"/>
          <w:szCs w:val="16"/>
        </w:rPr>
        <w:t>keywords: {Security;Hardware;Random access memory;Design tools;Tools;Cryptography;Trojan horses;Design tools;hardware security;security countermeasures;security threat;survey},</w:t>
      </w:r>
    </w:p>
    <w:p>
      <w:pPr>
        <w:pStyle w:val="Normal"/>
        <w:jc w:val="left"/>
        <w:rPr>
          <w:sz w:val="16"/>
          <w:szCs w:val="16"/>
        </w:rPr>
      </w:pPr>
      <w:r>
        <w:rPr>
          <w:sz w:val="16"/>
          <w:szCs w:val="16"/>
        </w:rPr>
        <w:t>[8] S. Akter, K. Khalil and M. Bayoumi, "A Survey on Hardware Security: Current Trends and Challenges," in IEEE Access, vol. 11, pp. 77543-77565, 2023, doi: 10.1109/ACCESS.2023.3288696.</w:t>
      </w:r>
    </w:p>
    <w:p>
      <w:pPr>
        <w:pStyle w:val="Normal"/>
        <w:jc w:val="left"/>
        <w:rPr>
          <w:sz w:val="16"/>
          <w:szCs w:val="16"/>
        </w:rPr>
      </w:pPr>
      <w:r>
        <w:rPr>
          <w:sz w:val="16"/>
          <w:szCs w:val="16"/>
        </w:rPr>
        <w:t>keywords: {Security;Integrated circuits;Internet of Things;IP networks;Trojan horses;Supply chains;Testing;Machine learning;the Internet of Things (IoT);AES;hardware security;privacy;neural networks},</w:t>
      </w:r>
    </w:p>
    <w:p>
      <w:pPr>
        <w:pStyle w:val="Normal"/>
        <w:jc w:val="left"/>
        <w:rPr/>
      </w:pPr>
      <w:r>
        <w:rPr>
          <w:sz w:val="16"/>
          <w:szCs w:val="16"/>
        </w:rPr>
        <w:t xml:space="preserve">[9] </w:t>
      </w:r>
      <w:r>
        <w:rPr>
          <w:b w:val="false"/>
          <w:i w:val="false"/>
          <w:caps w:val="false"/>
          <w:smallCaps w:val="false"/>
          <w:color w:val="222222"/>
          <w:spacing w:val="0"/>
          <w:sz w:val="16"/>
          <w:szCs w:val="16"/>
        </w:rPr>
        <w:t>Pan, J., van Woudenberg, J.G.J., den Hartog, J.I., Witteman, M.F. (2011). Improving DPA by Peak Distribution Analysis. In: Biryukov, A., Gong, G., Stinson, D.R. (eds) Selected Areas in Cryptography. SAC 2010. Lecture Notes in Computer Science, vol 6544. Springer, Berlin, Heidelberg. https://doi.org/10.1007/978-3-642-19574-7_17</w:t>
      </w:r>
      <w:r>
        <w:rPr>
          <w:sz w:val="16"/>
          <w:szCs w:val="16"/>
        </w:rPr>
        <w:t xml:space="preserve"> </w:t>
      </w:r>
    </w:p>
    <w:p>
      <w:pPr>
        <w:pStyle w:val="Normal"/>
        <w:jc w:val="left"/>
        <w:rPr/>
      </w:pPr>
      <w:r>
        <w:rPr>
          <w:sz w:val="16"/>
          <w:szCs w:val="16"/>
        </w:rPr>
        <w:t>[10] J. Seibert, H. Okhravi, and E. Söderström, "Information leaks without memory disclosures: Remote side channel attacks on diversified code," in Proc. 2014 ACM SIGSAC Conf. Computer and Communications Security (CCS '14), Scottsdale, AZ, USA, 2014, pp. 54–65, doi: 10.1145/2660267.2660309.</w:t>
      </w:r>
    </w:p>
    <w:p>
      <w:pPr>
        <w:pStyle w:val="Normal"/>
        <w:jc w:val="left"/>
        <w:rPr/>
      </w:pPr>
      <w:r>
        <w:rPr>
          <w:sz w:val="16"/>
          <w:szCs w:val="16"/>
        </w:rPr>
        <w:t>[11] [Author names — see dl.acm.org/doi/10.1145/3649476.3658742], "Using EM side-channels near a Bluetooth server implementation to monitor bit-level leakages in BLE communication channels," in Proc. Great Lakes Symp. VLSI 2024 (GLSVLSI '24), 2024, doi: 10.1145/3649476.3658742.</w:t>
      </w:r>
    </w:p>
    <w:p>
      <w:pPr>
        <w:pStyle w:val="Normal"/>
        <w:jc w:val="left"/>
        <w:rPr>
          <w:sz w:val="16"/>
          <w:szCs w:val="16"/>
        </w:rPr>
      </w:pPr>
      <w:r>
        <w:rPr>
          <w:sz w:val="16"/>
          <w:szCs w:val="16"/>
        </w:rPr>
      </w:r>
    </w:p>
    <w:p>
      <w:pPr>
        <w:pStyle w:val="Heading5"/>
        <w:rPr/>
      </w:pPr>
      <w:r>
        <w:rPr/>
        <w:t>Appendix</w:t>
      </w:r>
    </w:p>
    <w:p>
      <w:pPr>
        <w:pStyle w:val="references"/>
        <w:numPr>
          <w:ilvl w:val="0"/>
          <w:numId w:val="0"/>
        </w:numPr>
        <w:ind w:firstLine="284" w:left="0"/>
        <w:jc w:val="left"/>
        <w:rPr>
          <w:sz w:val="20"/>
          <w:szCs w:val="20"/>
        </w:rPr>
      </w:pPr>
      <w:r>
        <w:rPr>
          <w:sz w:val="20"/>
          <w:szCs w:val="20"/>
        </w:rPr>
        <w:t>This   section covers the Contribution Statement as outlined in the project requirements PDF.</w:t>
      </w:r>
    </w:p>
    <w:p>
      <w:pPr>
        <w:pStyle w:val="references"/>
        <w:numPr>
          <w:ilvl w:val="0"/>
          <w:numId w:val="0"/>
        </w:numPr>
        <w:ind w:firstLine="284" w:left="0"/>
        <w:jc w:val="left"/>
        <w:rPr>
          <w:sz w:val="20"/>
          <w:szCs w:val="20"/>
        </w:rPr>
      </w:pPr>
      <w:r>
        <w:rPr>
          <w:sz w:val="20"/>
          <w:szCs w:val="20"/>
        </w:rPr>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Symbol">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14:shadow w14:blurRad="0" w14:dist="0" w14:dir="0" w14:sx="0" w14:sy="0" w14:kx="0" w14:ky="0" w14:algn="none">
          <w14:srgbClr w14:val="000000"/>
        </w14:shadow>
        <w14:textFill>
          <w14:solidFill>
            <w14:srgbClr w14:val="000000"/>
          </w14:solidFill>
        </w14:textFill>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upperLetter"/>
      <w:lvlText w:val="%1)"/>
      <w:lvlJc w:val="left"/>
      <w:pPr>
        <w:tabs>
          <w:tab w:val="num" w:pos="720"/>
        </w:tabs>
        <w:ind w:left="720" w:hanging="360"/>
      </w:pPr>
      <w:rPr/>
    </w:lvl>
    <w:lvl w:ilvl="1">
      <w:start w:val="1"/>
      <w:numFmt w:val="upp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upperLetter"/>
      <w:lvlText w:val="%1)"/>
      <w:lvlJc w:val="left"/>
      <w:pPr>
        <w:tabs>
          <w:tab w:val="num" w:pos="720"/>
        </w:tabs>
        <w:ind w:left="720" w:hanging="360"/>
      </w:pPr>
      <w:rPr/>
    </w:lvl>
    <w:lvl w:ilvl="1">
      <w:start w:val="1"/>
      <w:numFmt w:val="upperLetter"/>
      <w:lvlText w:val="%2)"/>
      <w:lvlJc w:val="left"/>
      <w:pPr>
        <w:tabs>
          <w:tab w:val="num" w:pos="1080"/>
        </w:tabs>
        <w:ind w:left="1080" w:hanging="360"/>
      </w:pPr>
      <w:rPr/>
    </w:lvl>
    <w:lvl w:ilvl="2">
      <w:start w:val="1"/>
      <w:numFmt w:val="upperLetter"/>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upperLetter"/>
      <w:lvlText w:val="%5)"/>
      <w:lvlJc w:val="left"/>
      <w:pPr>
        <w:tabs>
          <w:tab w:val="num" w:pos="2160"/>
        </w:tabs>
        <w:ind w:left="2160" w:hanging="360"/>
      </w:pPr>
      <w:rPr/>
    </w:lvl>
    <w:lvl w:ilvl="5">
      <w:start w:val="1"/>
      <w:numFmt w:val="upperLetter"/>
      <w:lvlText w:val="%6)"/>
      <w:lvlJc w:val="left"/>
      <w:pPr>
        <w:tabs>
          <w:tab w:val="num" w:pos="2520"/>
        </w:tabs>
        <w:ind w:left="2520" w:hanging="360"/>
      </w:pPr>
      <w:rPr/>
    </w:lvl>
    <w:lvl w:ilvl="6">
      <w:start w:val="1"/>
      <w:numFmt w:val="upperLetter"/>
      <w:lvlText w:val="%7)"/>
      <w:lvlJc w:val="left"/>
      <w:pPr>
        <w:tabs>
          <w:tab w:val="num" w:pos="2880"/>
        </w:tabs>
        <w:ind w:left="2880" w:hanging="360"/>
      </w:pPr>
      <w:rPr/>
    </w:lvl>
    <w:lvl w:ilvl="7">
      <w:start w:val="1"/>
      <w:numFmt w:val="upperLetter"/>
      <w:lvlText w:val="%8)"/>
      <w:lvlJc w:val="left"/>
      <w:pPr>
        <w:tabs>
          <w:tab w:val="num" w:pos="3240"/>
        </w:tabs>
        <w:ind w:left="3240" w:hanging="360"/>
      </w:pPr>
      <w:rPr/>
    </w:lvl>
    <w:lvl w:ilvl="8">
      <w:start w:val="1"/>
      <w:numFmt w:val="upperLetter"/>
      <w:lvlText w:val="%9)"/>
      <w:lvlJc w:val="left"/>
      <w:pPr>
        <w:tabs>
          <w:tab w:val="num" w:pos="3600"/>
        </w:tabs>
        <w:ind w:left="3600" w:hanging="360"/>
      </w:pPr>
      <w:rPr/>
    </w:lvl>
  </w:abstractNum>
  <w:abstractNum w:abstractNumId="10">
    <w:lvl w:ilvl="0">
      <w:start w:val="1"/>
      <w:numFmt w:val="upperLetter"/>
      <w:lvlText w:val="%1)"/>
      <w:lvlJc w:val="left"/>
      <w:pPr>
        <w:tabs>
          <w:tab w:val="num" w:pos="720"/>
        </w:tabs>
        <w:ind w:left="720" w:hanging="360"/>
      </w:pPr>
      <w:rPr/>
    </w:lvl>
    <w:lvl w:ilvl="1">
      <w:start w:val="1"/>
      <w:numFmt w:val="upperLetter"/>
      <w:lvlText w:val="%2)"/>
      <w:lvlJc w:val="left"/>
      <w:pPr>
        <w:tabs>
          <w:tab w:val="num" w:pos="1080"/>
        </w:tabs>
        <w:ind w:left="1080" w:hanging="360"/>
      </w:pPr>
      <w:rPr/>
    </w:lvl>
    <w:lvl w:ilvl="2">
      <w:start w:val="1"/>
      <w:numFmt w:val="upperLetter"/>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upperLetter"/>
      <w:lvlText w:val="%5)"/>
      <w:lvlJc w:val="left"/>
      <w:pPr>
        <w:tabs>
          <w:tab w:val="num" w:pos="2160"/>
        </w:tabs>
        <w:ind w:left="2160" w:hanging="360"/>
      </w:pPr>
      <w:rPr/>
    </w:lvl>
    <w:lvl w:ilvl="5">
      <w:start w:val="1"/>
      <w:numFmt w:val="upperLetter"/>
      <w:lvlText w:val="%6)"/>
      <w:lvlJc w:val="left"/>
      <w:pPr>
        <w:tabs>
          <w:tab w:val="num" w:pos="2520"/>
        </w:tabs>
        <w:ind w:left="2520" w:hanging="360"/>
      </w:pPr>
      <w:rPr/>
    </w:lvl>
    <w:lvl w:ilvl="6">
      <w:start w:val="1"/>
      <w:numFmt w:val="upperLetter"/>
      <w:lvlText w:val="%7)"/>
      <w:lvlJc w:val="left"/>
      <w:pPr>
        <w:tabs>
          <w:tab w:val="num" w:pos="2880"/>
        </w:tabs>
        <w:ind w:left="2880" w:hanging="360"/>
      </w:pPr>
      <w:rPr/>
    </w:lvl>
    <w:lvl w:ilvl="7">
      <w:start w:val="1"/>
      <w:numFmt w:val="upperLetter"/>
      <w:lvlText w:val="%8)"/>
      <w:lvlJc w:val="left"/>
      <w:pPr>
        <w:tabs>
          <w:tab w:val="num" w:pos="3240"/>
        </w:tabs>
        <w:ind w:left="3240" w:hanging="360"/>
      </w:pPr>
      <w:rPr/>
    </w:lvl>
    <w:lvl w:ilvl="8">
      <w:start w:val="1"/>
      <w:numFmt w:val="upperLetter"/>
      <w:lvlText w:val="%9)"/>
      <w:lvlJc w:val="left"/>
      <w:pPr>
        <w:tabs>
          <w:tab w:val="num" w:pos="3600"/>
        </w:tabs>
        <w:ind w:left="3600" w:hanging="360"/>
      </w:pPr>
      <w:rPr/>
    </w:lvl>
  </w:abstractNum>
  <w:abstractNum w:abstractNumId="11">
    <w:lvl w:ilvl="0">
      <w:start w:val="1"/>
      <w:numFmt w:val="upperLetter"/>
      <w:lvlText w:val="%1)"/>
      <w:lvlJc w:val="left"/>
      <w:pPr>
        <w:tabs>
          <w:tab w:val="num" w:pos="720"/>
        </w:tabs>
        <w:ind w:left="720" w:hanging="360"/>
      </w:pPr>
      <w:rPr/>
    </w:lvl>
    <w:lvl w:ilvl="1">
      <w:start w:val="1"/>
      <w:numFmt w:val="upperLetter"/>
      <w:lvlText w:val="%2)"/>
      <w:lvlJc w:val="left"/>
      <w:pPr>
        <w:tabs>
          <w:tab w:val="num" w:pos="1080"/>
        </w:tabs>
        <w:ind w:left="1080" w:hanging="360"/>
      </w:pPr>
      <w:rPr/>
    </w:lvl>
    <w:lvl w:ilvl="2">
      <w:start w:val="1"/>
      <w:numFmt w:val="upperLetter"/>
      <w:lvlText w:val="%3)"/>
      <w:lvlJc w:val="left"/>
      <w:pPr>
        <w:tabs>
          <w:tab w:val="num" w:pos="1440"/>
        </w:tabs>
        <w:ind w:left="1440" w:hanging="360"/>
      </w:pPr>
      <w:rPr/>
    </w:lvl>
    <w:lvl w:ilvl="3">
      <w:start w:val="1"/>
      <w:numFmt w:val="upperLetter"/>
      <w:lvlText w:val="%4)"/>
      <w:lvlJc w:val="left"/>
      <w:pPr>
        <w:tabs>
          <w:tab w:val="num" w:pos="1800"/>
        </w:tabs>
        <w:ind w:left="1800" w:hanging="360"/>
      </w:pPr>
      <w:rPr/>
    </w:lvl>
    <w:lvl w:ilvl="4">
      <w:start w:val="1"/>
      <w:numFmt w:val="upperLetter"/>
      <w:lvlText w:val="%5)"/>
      <w:lvlJc w:val="left"/>
      <w:pPr>
        <w:tabs>
          <w:tab w:val="num" w:pos="2160"/>
        </w:tabs>
        <w:ind w:left="2160" w:hanging="360"/>
      </w:pPr>
      <w:rPr/>
    </w:lvl>
    <w:lvl w:ilvl="5">
      <w:start w:val="1"/>
      <w:numFmt w:val="upperLetter"/>
      <w:lvlText w:val="%6)"/>
      <w:lvlJc w:val="left"/>
      <w:pPr>
        <w:tabs>
          <w:tab w:val="num" w:pos="2520"/>
        </w:tabs>
        <w:ind w:left="2520" w:hanging="360"/>
      </w:pPr>
      <w:rPr/>
    </w:lvl>
    <w:lvl w:ilvl="6">
      <w:start w:val="1"/>
      <w:numFmt w:val="upperLetter"/>
      <w:lvlText w:val="%7)"/>
      <w:lvlJc w:val="left"/>
      <w:pPr>
        <w:tabs>
          <w:tab w:val="num" w:pos="2880"/>
        </w:tabs>
        <w:ind w:left="2880" w:hanging="360"/>
      </w:pPr>
      <w:rPr/>
    </w:lvl>
    <w:lvl w:ilvl="7">
      <w:start w:val="1"/>
      <w:numFmt w:val="upperLetter"/>
      <w:lvlText w:val="%8)"/>
      <w:lvlJc w:val="left"/>
      <w:pPr>
        <w:tabs>
          <w:tab w:val="num" w:pos="3240"/>
        </w:tabs>
        <w:ind w:left="3240" w:hanging="360"/>
      </w:pPr>
      <w:rPr/>
    </w:lvl>
    <w:lvl w:ilvl="8">
      <w:start w:val="1"/>
      <w:numFmt w:val="upperLetter"/>
      <w:lvlText w:val="%9)"/>
      <w:lvlJc w:val="left"/>
      <w:pPr>
        <w:tabs>
          <w:tab w:val="num" w:pos="3600"/>
        </w:tabs>
        <w:ind w:left="3600" w:hanging="360"/>
      </w:pPr>
      <w:rPr/>
    </w:lvl>
  </w:abstractNum>
  <w:abstractNum w:abstractNumId="12">
    <w:lvl w:ilvl="0">
      <w:start w:val="1"/>
      <w:numFmt w:val="upperLetter"/>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10"/>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bn-BD"/>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CA" w:eastAsia="en-CA" w:bidi="bn-BD"/>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Abstract" w:customStyle="1">
    <w:name w:val="Abstract"/>
    <w:qFormat/>
    <w:rsid w:val="00972203"/>
    <w:pPr>
      <w:widowControl/>
      <w:suppressAutoHyphens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suppressAutoHyphens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suppressAutoHyphens w:val="true"/>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suppressAutoHyphens w:val="true"/>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suppressAutoHyphens w:val="tru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customStyle="1">
    <w:name w:val="paper title"/>
    <w:qFormat/>
    <w:pPr>
      <w:widowControl/>
      <w:suppressAutoHyphens w:val="tru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customStyle="1">
    <w:name w:val="references"/>
    <w:qFormat/>
    <w:pPr>
      <w:widowControl/>
      <w:numPr>
        <w:ilvl w:val="0"/>
        <w:numId w:val="5"/>
      </w:numPr>
      <w:suppressAutoHyphens w:val="tru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customStyle="1">
    <w:name w:val="sponsors"/>
    <w:qFormat/>
    <w:pPr>
      <w:widowControl/>
      <w:pBdr>
        <w:top w:val="single" w:sz="4" w:space="2" w:color="000000"/>
      </w:pBdr>
      <w:suppressAutoHyphens w:val="true"/>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suppressAutoHyphens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suppressAutoHyphens w:val="true"/>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suppressAutoHyphens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Application>LibreOffice/24.2.5.2$Windows_X86_64 LibreOffice_project/bffef4ea93e59bebbeaf7f431bb02b1a39ee8a59</Application>
  <AppVersion>15.0000</AppVersion>
  <Pages>5</Pages>
  <Words>3975</Words>
  <Characters>22422</Characters>
  <CharactersWithSpaces>26342</CharactersWithSpaces>
  <Paragraphs>113</Paragraphs>
  <Company>IEEE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2025-05-15T05:13:00Z</dcterms:created>
  <dc:creator>IEEE</dc:creator>
  <dc:description/>
  <dc:language>en-CA</dc:language>
  <cp:lastModifiedBy/>
  <dcterms:modified xsi:type="dcterms:W3CDTF">2026-08-06T15:11:55Z</dcterms:modified>
  <cp:revision>24</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