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 Raporu 2026</w:t>
      </w:r>
    </w:p>
    <w:p>
      <w:pPr>
        <w:pStyle w:val="Heading1"/>
      </w:pPr>
      <w:r>
        <w:t>Giriş</w:t>
      </w:r>
    </w:p>
    <w:p>
      <w:r>
        <w:t xml:space="preserve">Bu belge </w:t>
      </w:r>
      <w:r>
        <w:rPr>
          <w:b/>
        </w:rPr>
        <w:t>kalın</w:t>
      </w:r>
      <w:r>
        <w:t xml:space="preserve">, </w:t>
      </w:r>
      <w:r>
        <w:rPr>
          <w:i/>
        </w:rPr>
        <w:t>italik</w:t>
      </w:r>
      <w:r>
        <w:rPr>
          <w:color w:val="C00000"/>
        </w:rPr>
        <w:t xml:space="preserve"> ve kırmızı</w:t>
      </w:r>
      <w:r>
        <w:t xml:space="preserve"> metin içerir. Türkçe: ğüşıöçİ.</w:t>
      </w:r>
    </w:p>
    <w:p>
      <w:pPr>
        <w:pStyle w:val="Heading2"/>
      </w:pPr>
      <w:r>
        <w:t>Ayrıntılar</w:t>
      </w:r>
    </w:p>
    <w:p>
      <w:pPr>
        <w:jc w:val="center"/>
      </w:pPr>
      <w:r>
        <w:t>Ortalanmış paragraf.</w:t>
      </w:r>
    </w:p>
    <w:p>
      <w:pPr>
        <w:pStyle w:val="ListBullet"/>
      </w:pPr>
      <w:r>
        <w:t>Birinci madde</w:t>
      </w:r>
    </w:p>
    <w:p>
      <w:pPr>
        <w:pStyle w:val="ListBullet"/>
      </w:pPr>
      <w:r>
        <w:t>İkinci madde</w:t>
      </w:r>
    </w:p>
    <w:p>
      <w:pPr>
        <w:pStyle w:val="ListNumber"/>
      </w:pPr>
      <w:r>
        <w:t>Adım bir</w:t>
      </w:r>
    </w:p>
    <w:p>
      <w:pPr>
        <w:pStyle w:val="ListNumber"/>
      </w:pPr>
      <w:r>
        <w:t>Adım iki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</w:t>
            </w:r>
          </w:p>
        </w:tc>
        <w:tc>
          <w:tcPr>
            <w:tcW w:type="dxa" w:w="4320"/>
          </w:tcPr>
          <w:p>
            <w:r>
              <w:t>Şehir</w:t>
            </w:r>
          </w:p>
        </w:tc>
      </w:tr>
      <w:tr>
        <w:tc>
          <w:tcPr>
            <w:tcW w:type="dxa" w:w="4320"/>
          </w:tcPr>
          <w:p>
            <w:r>
              <w:t>Ayşe</w:t>
            </w:r>
          </w:p>
        </w:tc>
        <w:tc>
          <w:tcPr>
            <w:tcW w:type="dxa" w:w="4320"/>
          </w:tcPr>
          <w:p>
            <w:r>
              <w:t>İzmir</w:t>
            </w:r>
          </w:p>
        </w:tc>
      </w:tr>
    </w:tbl>
    <w:p>
      <w:r>
        <w:t>Resim aşağıda:</w:t>
      </w:r>
    </w:p>
    <w:p>
      <w:r>
        <w:drawing>
          <wp:inline xmlns:a="http://schemas.openxmlformats.org/drawingml/2006/main" xmlns:pic="http://schemas.openxmlformats.org/drawingml/2006/picture">
            <wp:extent cx="137160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Sekmeli</w:t>
        <w:tab/>
        <w:t xml:space="preserve">satır ve </w:t>
      </w:r>
      <w:r>
        <w:br/>
      </w:r>
      <w:r>
        <w:t>satır sonu.</w:t>
      </w:r>
    </w:p>
    <w:p>
      <w:r>
        <w:t>Son paragraf.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