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20"/>
        <w:jc w:val="center"/>
        <w:rPr>
          <w:rFonts w:ascii="Times New Roman" w:hAnsi="Times New Roman" w:eastAsia="宋体"/>
          <w:b/>
          <w:sz w:val="48"/>
        </w:rPr>
      </w:pPr>
    </w:p>
    <w:p>
      <w:pPr>
        <w:spacing w:after="120"/>
        <w:jc w:val="center"/>
        <w:rPr>
          <w:rFonts w:ascii="Times New Roman" w:hAnsi="Times New Roman" w:eastAsia="宋体"/>
          <w:b/>
          <w:sz w:val="48"/>
        </w:rPr>
      </w:pPr>
    </w:p>
    <w:p>
      <w:pPr>
        <w:spacing w:after="120"/>
        <w:jc w:val="center"/>
        <w:rPr>
          <w:rFonts w:ascii="Times New Roman" w:hAnsi="Times New Roman" w:eastAsia="宋体"/>
          <w:b/>
          <w:sz w:val="48"/>
        </w:rPr>
      </w:pPr>
    </w:p>
    <w:p>
      <w:pPr>
        <w:spacing w:after="120"/>
        <w:jc w:val="center"/>
      </w:pPr>
      <w:r>
        <w:rPr>
          <w:rFonts w:ascii="Times New Roman" w:hAnsi="Times New Roman" w:eastAsia="宋体"/>
          <w:b/>
          <w:sz w:val="48"/>
        </w:rPr>
        <w:t>科研计划项目立项申请报告</w:t>
      </w:r>
    </w:p>
    <w:p/>
    <w:p/>
    <w:p/>
    <w:p/>
    <w:p/>
    <w:p/>
    <w:p/>
    <w:p>
      <w:pPr>
        <w:spacing w:after="200"/>
        <w:ind w:left="1814" w:firstLine="0"/>
      </w:pPr>
      <w:r>
        <w:rPr>
          <w:rFonts w:ascii="Times New Roman" w:hAnsi="Times New Roman" w:eastAsia="宋体"/>
          <w:sz w:val="28"/>
        </w:rPr>
        <w:t>项目名称：基于大</w:t>
      </w:r>
      <w:bookmarkStart w:id="0" w:name="_GoBack"/>
      <w:bookmarkEnd w:id="0"/>
      <w:r>
        <w:rPr>
          <w:rFonts w:ascii="Times New Roman" w:hAnsi="Times New Roman" w:eastAsia="宋体"/>
          <w:sz w:val="28"/>
        </w:rPr>
        <w:t>模型的商务生产任务单智能体系统的研发</w:t>
      </w:r>
    </w:p>
    <w:p>
      <w:pPr>
        <w:spacing w:after="200"/>
        <w:ind w:left="1814" w:firstLine="0"/>
      </w:pPr>
      <w:r>
        <w:rPr>
          <w:rFonts w:ascii="Times New Roman" w:hAnsi="Times New Roman" w:eastAsia="宋体"/>
          <w:sz w:val="28"/>
        </w:rPr>
        <w:t>申请部门：研发部</w:t>
      </w:r>
    </w:p>
    <w:p>
      <w:pPr>
        <w:spacing w:after="200"/>
        <w:ind w:left="1814" w:firstLine="0"/>
        <w:rPr>
          <w:rFonts w:hint="eastAsia" w:eastAsia="宋体"/>
          <w:lang w:eastAsia="zh-CN"/>
        </w:rPr>
      </w:pPr>
      <w:r>
        <w:rPr>
          <w:rFonts w:ascii="Times New Roman" w:hAnsi="Times New Roman" w:eastAsia="宋体"/>
          <w:sz w:val="28"/>
        </w:rPr>
        <w:t>项目负责人：</w:t>
      </w:r>
      <w:r>
        <w:rPr>
          <w:rFonts w:hint="eastAsia"/>
          <w:sz w:val="28"/>
          <w:lang w:val="en-US" w:eastAsia="zh-CN"/>
        </w:rPr>
        <w:t>毛凯</w:t>
      </w:r>
    </w:p>
    <w:p>
      <w:pPr>
        <w:spacing w:after="200"/>
        <w:ind w:left="1814" w:firstLine="0"/>
      </w:pPr>
      <w:r>
        <w:rPr>
          <w:rFonts w:ascii="Times New Roman" w:hAnsi="Times New Roman" w:eastAsia="宋体"/>
          <w:sz w:val="28"/>
        </w:rPr>
        <w:t>起止时间：2026/04/01至2026/09/30</w:t>
      </w:r>
    </w:p>
    <w:p/>
    <w:p/>
    <w:p/>
    <w:p/>
    <w:p>
      <w:pPr>
        <w:spacing w:after="60"/>
        <w:jc w:val="center"/>
      </w:pPr>
      <w:r>
        <w:rPr>
          <w:rFonts w:ascii="Times New Roman" w:hAnsi="Times New Roman" w:eastAsia="宋体"/>
          <w:b w:val="0"/>
          <w:sz w:val="28"/>
        </w:rPr>
        <w:t>深圳积木</w:t>
      </w:r>
      <w:r>
        <w:rPr>
          <w:rFonts w:hint="eastAsia"/>
          <w:b w:val="0"/>
          <w:sz w:val="28"/>
          <w:lang w:val="en-US" w:eastAsia="zh-CN"/>
        </w:rPr>
        <w:t>易搭科技</w:t>
      </w:r>
      <w:r>
        <w:rPr>
          <w:rFonts w:ascii="Times New Roman" w:hAnsi="Times New Roman" w:eastAsia="宋体"/>
          <w:b w:val="0"/>
          <w:sz w:val="28"/>
        </w:rPr>
        <w:t>技术有限公司</w:t>
      </w:r>
    </w:p>
    <w:p>
      <w:pPr>
        <w:spacing w:after="60"/>
        <w:jc w:val="center"/>
      </w:pPr>
      <w:r>
        <w:rPr>
          <w:rFonts w:ascii="Times New Roman" w:hAnsi="Times New Roman" w:eastAsia="宋体"/>
          <w:b w:val="0"/>
          <w:sz w:val="28"/>
        </w:rPr>
        <w:t>2026年 4 月</w:t>
      </w:r>
    </w:p>
    <w:p>
      <w:r>
        <w:br w:type="page"/>
      </w:r>
    </w:p>
    <w:p>
      <w:pPr>
        <w:spacing w:after="200"/>
        <w:jc w:val="center"/>
      </w:pPr>
      <w:r>
        <w:rPr>
          <w:rFonts w:ascii="Times New Roman" w:hAnsi="Times New Roman" w:eastAsia="宋体"/>
          <w:b/>
          <w:sz w:val="32"/>
        </w:rPr>
        <w:t>目录</w:t>
      </w:r>
    </w:p>
    <w:p>
      <w:pPr>
        <w:ind w:firstLine="0"/>
      </w:pPr>
      <w:r>
        <w:rPr>
          <w:rFonts w:ascii="Times New Roman" w:hAnsi="Times New Roman" w:eastAsia="宋体"/>
          <w:sz w:val="24"/>
        </w:rPr>
        <w:t>1、项目立项目的及组织实施方式</w:t>
      </w:r>
    </w:p>
    <w:p>
      <w:r>
        <w:rPr>
          <w:rFonts w:ascii="Times New Roman" w:hAnsi="Times New Roman" w:eastAsia="宋体"/>
          <w:sz w:val="24"/>
        </w:rPr>
        <w:t>1.1 项目名称</w:t>
      </w:r>
    </w:p>
    <w:p>
      <w:r>
        <w:rPr>
          <w:rFonts w:ascii="Times New Roman" w:hAnsi="Times New Roman" w:eastAsia="宋体"/>
          <w:sz w:val="24"/>
        </w:rPr>
        <w:t>1.2 项目目的</w:t>
      </w:r>
    </w:p>
    <w:p>
      <w:r>
        <w:rPr>
          <w:rFonts w:ascii="Times New Roman" w:hAnsi="Times New Roman" w:eastAsia="宋体"/>
          <w:sz w:val="24"/>
        </w:rPr>
        <w:t>1.3 组织实施方式</w:t>
      </w:r>
    </w:p>
    <w:p>
      <w:pPr>
        <w:ind w:firstLine="0"/>
      </w:pPr>
      <w:r>
        <w:rPr>
          <w:rFonts w:ascii="Times New Roman" w:hAnsi="Times New Roman" w:eastAsia="宋体"/>
          <w:sz w:val="24"/>
        </w:rPr>
        <w:t>2、项目主要研究开发内容</w:t>
      </w:r>
    </w:p>
    <w:p>
      <w:r>
        <w:rPr>
          <w:rFonts w:ascii="Times New Roman" w:hAnsi="Times New Roman" w:eastAsia="宋体"/>
          <w:sz w:val="24"/>
        </w:rPr>
        <w:t>2.1 项目拟采用核心技术</w:t>
      </w:r>
    </w:p>
    <w:p>
      <w:r>
        <w:rPr>
          <w:rFonts w:ascii="Times New Roman" w:hAnsi="Times New Roman" w:eastAsia="宋体"/>
          <w:sz w:val="24"/>
        </w:rPr>
        <w:t>2.2 技术指标</w:t>
      </w:r>
    </w:p>
    <w:p>
      <w:r>
        <w:rPr>
          <w:rFonts w:ascii="Times New Roman" w:hAnsi="Times New Roman" w:eastAsia="宋体"/>
          <w:sz w:val="24"/>
        </w:rPr>
        <w:t>2.3 创新点</w:t>
      </w:r>
    </w:p>
    <w:p>
      <w:r>
        <w:rPr>
          <w:rFonts w:ascii="Times New Roman" w:hAnsi="Times New Roman" w:eastAsia="宋体"/>
          <w:sz w:val="24"/>
        </w:rPr>
        <w:t>3、与同类产品的竞争优势</w:t>
      </w:r>
    </w:p>
    <w:p>
      <w:pPr>
        <w:ind w:firstLine="0"/>
      </w:pPr>
      <w:r>
        <w:rPr>
          <w:rFonts w:ascii="Times New Roman" w:hAnsi="Times New Roman" w:eastAsia="宋体"/>
          <w:sz w:val="24"/>
        </w:rPr>
        <w:t>4、项目的实施计划以及经费概算</w:t>
      </w:r>
    </w:p>
    <w:p>
      <w:r>
        <w:rPr>
          <w:rFonts w:ascii="Times New Roman" w:hAnsi="Times New Roman" w:eastAsia="宋体"/>
          <w:sz w:val="24"/>
        </w:rPr>
        <w:t>4.1 工作内容</w:t>
      </w:r>
    </w:p>
    <w:p>
      <w:r>
        <w:rPr>
          <w:rFonts w:ascii="Times New Roman" w:hAnsi="Times New Roman" w:eastAsia="宋体"/>
          <w:sz w:val="24"/>
        </w:rPr>
        <w:t>4.2 项目计划</w:t>
      </w:r>
    </w:p>
    <w:p>
      <w:r>
        <w:rPr>
          <w:rFonts w:ascii="Times New Roman" w:hAnsi="Times New Roman" w:eastAsia="宋体"/>
          <w:sz w:val="24"/>
        </w:rPr>
        <w:t>4.3 项目进度安排</w:t>
      </w:r>
    </w:p>
    <w:p>
      <w:r>
        <w:rPr>
          <w:rFonts w:ascii="Times New Roman" w:hAnsi="Times New Roman" w:eastAsia="宋体"/>
          <w:sz w:val="24"/>
        </w:rPr>
        <w:t>4.4 项目研发投入预算</w:t>
      </w:r>
    </w:p>
    <w:p>
      <w:pPr>
        <w:ind w:firstLine="0"/>
      </w:pPr>
      <w:r>
        <w:rPr>
          <w:rFonts w:ascii="Times New Roman" w:hAnsi="Times New Roman" w:eastAsia="宋体"/>
          <w:sz w:val="24"/>
        </w:rPr>
        <w:t>5、项目计划确认和批准</w:t>
      </w:r>
    </w:p>
    <w:p>
      <w:r>
        <w:br w:type="page"/>
      </w:r>
    </w:p>
    <w:p>
      <w:pPr>
        <w:pStyle w:val="3"/>
        <w:ind w:firstLine="0"/>
      </w:pPr>
      <w:r>
        <w:rPr>
          <w:rFonts w:ascii="Times New Roman" w:hAnsi="Times New Roman" w:eastAsia="宋体"/>
          <w:sz w:val="32"/>
        </w:rPr>
        <w:t>1、项目立项目的及组织实施方式</w:t>
      </w:r>
    </w:p>
    <w:p>
      <w:pPr>
        <w:pStyle w:val="4"/>
        <w:ind w:firstLine="0"/>
      </w:pPr>
      <w:r>
        <w:rPr>
          <w:rFonts w:ascii="Times New Roman" w:hAnsi="Times New Roman" w:eastAsia="宋体"/>
          <w:sz w:val="28"/>
        </w:rPr>
        <w:t>项目名称</w:t>
      </w:r>
    </w:p>
    <w:p>
      <w:r>
        <w:rPr>
          <w:rFonts w:ascii="Times New Roman" w:hAnsi="Times New Roman" w:eastAsia="宋体"/>
          <w:sz w:val="24"/>
        </w:rPr>
        <w:t>本项目名称为：基于大模型的商务生产任务单智能体系统的研发。</w:t>
      </w:r>
    </w:p>
    <w:p>
      <w:pPr>
        <w:pStyle w:val="4"/>
        <w:ind w:firstLine="0"/>
      </w:pPr>
      <w:r>
        <w:rPr>
          <w:rFonts w:ascii="Times New Roman" w:hAnsi="Times New Roman" w:eastAsia="宋体"/>
          <w:sz w:val="28"/>
        </w:rPr>
        <w:t>项目目的</w:t>
      </w:r>
    </w:p>
    <w:p>
      <w:r>
        <w:rPr>
          <w:rFonts w:ascii="Times New Roman" w:hAnsi="Times New Roman" w:eastAsia="宋体"/>
          <w:sz w:val="24"/>
        </w:rPr>
        <w:t>在企业商务订单协同领域，销售、商务、生产、财务及管理层之间仍大量依赖邮件完成订单需求传递、生产任务单下达、疑问反馈、补充确认、排产确认和周报统计等工作。目前，该流程主要依赖商务人员人工阅读邮件、复制粘贴订单信息、核对附件、整理生产任务单、跟踪生产反馈和人工汇总数据，存在响应延迟、信息遗漏、版本混乱、重复下达、异常追溯困难和统计口径不一致等问题。</w:t>
      </w:r>
    </w:p>
    <w:p>
      <w:r>
        <w:rPr>
          <w:rFonts w:ascii="Times New Roman" w:hAnsi="Times New Roman" w:eastAsia="宋体"/>
          <w:sz w:val="24"/>
        </w:rPr>
        <w:t>随着公司业务规模扩大，订单邮件数量、附件类型和跨部门沟通频次持续增加，传统人工处理方式难以稳定满足生产协同的及时性、准确性和可追溯要求。尤其在订单信息不完整、生产部门提出疑问、销售补充答复、多轮沟通、订单变更或取消等场景中，若缺少统一的自动识别、规则初审、状态跟踪和审计机制，容易造成生产排产风险和管理统计失真。</w:t>
      </w:r>
    </w:p>
    <w:p>
      <w:r>
        <w:rPr>
          <w:rFonts w:ascii="Times New Roman" w:hAnsi="Times New Roman" w:eastAsia="宋体"/>
          <w:sz w:val="24"/>
        </w:rPr>
        <w:t>本项目旨在研发一款面向商务生产任务单邮件流程的智能体系统。系统以企业邮箱为业务入口，结合邮件解析、附件解析、规则引擎、大模型辅助识别、工作流状态机、邮件自动生成与发送、异常分流、审计日志和周报统计等能力，实现销售订单需求从邮件接收、信息抽取、初审、任务单生成、生产反馈、销售补充、重新下达、生产确认到统计汇总的闭环处理。</w:t>
      </w:r>
    </w:p>
    <w:p>
      <w:r>
        <w:rPr>
          <w:rFonts w:ascii="Times New Roman" w:hAnsi="Times New Roman" w:eastAsia="宋体"/>
          <w:sz w:val="24"/>
        </w:rPr>
        <w:t>通过本项目研发，可显著降低商务人员重复性操作工作量，提高订单处理响应速度，减少人工复制和邮件线程混乱造成的错误，形成可审计、可追踪、可统计的生产任务单数据资产，并为后续接入 ERP、MES、CRM、OA、企业微信、钉钉、飞书等系统奠定技术基础。</w:t>
      </w:r>
    </w:p>
    <w:p>
      <w:pPr>
        <w:pStyle w:val="4"/>
        <w:ind w:firstLine="0"/>
      </w:pPr>
      <w:r>
        <w:rPr>
          <w:rFonts w:ascii="Times New Roman" w:hAnsi="Times New Roman" w:eastAsia="宋体"/>
          <w:sz w:val="28"/>
        </w:rPr>
        <w:t>组织实施方式</w:t>
      </w:r>
    </w:p>
    <w:p>
      <w:r>
        <w:rPr>
          <w:rFonts w:ascii="Times New Roman" w:hAnsi="Times New Roman" w:eastAsia="宋体"/>
          <w:sz w:val="24"/>
        </w:rPr>
        <w:t>本项目采用公司自主研发方式实施，由研发部牵头成立专项项目组，产品、后端、前端、测试、运维及业务代表协同参与。项目负责人负责研发计划制定、需求确认、技术方案评审、过程管理、风险跟踪、阶段验收和交付组织；产品人员负责业务流程梳理、需求定义、原型确认和验收标准制定；研发人员负责系统架构、后端服务、邮件适配、模型适配、工作流、管理台和部署方案开发；测试人员负责功能、接口、邮件链路、异常流程和回归测试；运维人员负责环境配置、数据备份、日志审计和上线支持。</w:t>
      </w:r>
    </w:p>
    <w:p>
      <w:r>
        <w:rPr>
          <w:rFonts w:ascii="Times New Roman" w:hAnsi="Times New Roman" w:eastAsia="宋体"/>
          <w:sz w:val="24"/>
        </w:rPr>
        <w:t>项目采用阶段化研发与迭代验证相结合的方式推进。第一阶段完成需求调研、技术方案和可行性验证；第二阶段完成邮件接入、字段抽取、初审规则、任务单生成和管理台核心功能；第三阶段完成生产疑问、销售答复、重新下达、订单变更/取消、周报和运维能力；第四阶段开展真实邮箱端到端测试、灰度试运行、问题修复和正式交付。项目研发费用独立核算，阶段成果按计划评审，确保按期完成项目开发任务。</w:t>
      </w:r>
    </w:p>
    <w:p>
      <w:pPr>
        <w:pStyle w:val="3"/>
        <w:ind w:firstLine="0"/>
      </w:pPr>
      <w:r>
        <w:rPr>
          <w:rFonts w:ascii="Times New Roman" w:hAnsi="Times New Roman" w:eastAsia="宋体"/>
          <w:sz w:val="32"/>
        </w:rPr>
        <w:t>2、项目主要研究开发内容</w:t>
      </w:r>
    </w:p>
    <w:p>
      <w:r>
        <w:rPr>
          <w:rFonts w:ascii="Times New Roman" w:hAnsi="Times New Roman" w:eastAsia="宋体"/>
          <w:sz w:val="24"/>
        </w:rPr>
        <w:t>本项目拟研发一套面向商务生产任务单邮件流程的智能体系统。系统通过腾讯企业邮箱 IMAP/SMTP 接入机器人邮箱，自动接收销售订单需求、生产反馈和销售补充邮件，解析邮件正文、HTML、原始 EML 和附件，识别邮件类型并抽取订单字段；通过可配置初审规则判断订单信息是否满足下达生产条件；通过模板引擎生成生产任务单、补充请求、生产疑问转发、销售补充回执、生产确认通知和周报邮件；通过状态机管理订单需求、生产任务单版本、疑问与答复、异常和关闭状态；通过管理台提供任务、邮件、外发、异常、周报、接入、生产邮箱、模板和运维管理能力。</w:t>
      </w:r>
    </w:p>
    <w:p>
      <w:r>
        <w:rPr>
          <w:rFonts w:ascii="Times New Roman" w:hAnsi="Times New Roman" w:eastAsia="宋体"/>
          <w:sz w:val="24"/>
        </w:rPr>
        <w:t>系统当前研发内容主要包括：</w:t>
      </w:r>
    </w:p>
    <w:p>
      <w:r>
        <w:rPr>
          <w:rFonts w:ascii="Times New Roman" w:hAnsi="Times New Roman" w:eastAsia="宋体"/>
          <w:sz w:val="24"/>
        </w:rPr>
        <w:t>1）企业邮箱接入与邮件适配：实现腾讯企业邮箱 IMAP 收件、SMTP 发件、邮件限频、发送失败重试、原始邮件保存、收件幂等和外发幂等。</w:t>
      </w:r>
    </w:p>
    <w:p>
      <w:r>
        <w:rPr>
          <w:rFonts w:ascii="Times New Roman" w:hAnsi="Times New Roman" w:eastAsia="宋体"/>
          <w:sz w:val="24"/>
        </w:rPr>
        <w:t xml:space="preserve">2）邮件正文与附件解析：实现纯文本、HTML 正文清洗，支持 </w:t>
      </w:r>
      <w:r>
        <w:rPr>
          <w:rFonts w:ascii="Consolas" w:hAnsi="Consolas" w:eastAsia="宋体"/>
          <w:color w:val="5A4628"/>
          <w:sz w:val="22"/>
        </w:rPr>
        <w:t>.docx</w:t>
      </w:r>
      <w:r>
        <w:rPr>
          <w:rFonts w:ascii="Times New Roman" w:hAnsi="Times New Roman" w:eastAsia="宋体"/>
          <w:sz w:val="24"/>
        </w:rPr>
        <w:t>、</w:t>
      </w:r>
      <w:r>
        <w:rPr>
          <w:rFonts w:ascii="Consolas" w:hAnsi="Consolas" w:eastAsia="宋体"/>
          <w:color w:val="5A4628"/>
          <w:sz w:val="22"/>
        </w:rPr>
        <w:t>.xlsx</w:t>
      </w:r>
      <w:r>
        <w:rPr>
          <w:rFonts w:ascii="Times New Roman" w:hAnsi="Times New Roman" w:eastAsia="宋体"/>
          <w:sz w:val="24"/>
        </w:rPr>
        <w:t>、</w:t>
      </w:r>
      <w:r>
        <w:rPr>
          <w:rFonts w:ascii="Consolas" w:hAnsi="Consolas" w:eastAsia="宋体"/>
          <w:color w:val="5A4628"/>
          <w:sz w:val="22"/>
        </w:rPr>
        <w:t>.pdf</w:t>
      </w:r>
      <w:r>
        <w:rPr>
          <w:rFonts w:ascii="Times New Roman" w:hAnsi="Times New Roman" w:eastAsia="宋体"/>
          <w:sz w:val="24"/>
        </w:rPr>
        <w:t>、</w:t>
      </w:r>
      <w:r>
        <w:rPr>
          <w:rFonts w:ascii="Consolas" w:hAnsi="Consolas" w:eastAsia="宋体"/>
          <w:color w:val="5A4628"/>
          <w:sz w:val="22"/>
        </w:rPr>
        <w:t>.zip</w:t>
      </w:r>
      <w:r>
        <w:rPr>
          <w:rFonts w:ascii="Times New Roman" w:hAnsi="Times New Roman" w:eastAsia="宋体"/>
          <w:sz w:val="24"/>
        </w:rPr>
        <w:t>、</w:t>
      </w:r>
      <w:r>
        <w:rPr>
          <w:rFonts w:ascii="Consolas" w:hAnsi="Consolas" w:eastAsia="宋体"/>
          <w:color w:val="5A4628"/>
          <w:sz w:val="22"/>
        </w:rPr>
        <w:t>.txt</w:t>
      </w:r>
      <w:r>
        <w:rPr>
          <w:rFonts w:ascii="Times New Roman" w:hAnsi="Times New Roman" w:eastAsia="宋体"/>
          <w:sz w:val="24"/>
        </w:rPr>
        <w:t>、</w:t>
      </w:r>
      <w:r>
        <w:rPr>
          <w:rFonts w:ascii="Consolas" w:hAnsi="Consolas" w:eastAsia="宋体"/>
          <w:color w:val="5A4628"/>
          <w:sz w:val="22"/>
        </w:rPr>
        <w:t>.csv</w:t>
      </w:r>
      <w:r>
        <w:rPr>
          <w:rFonts w:ascii="Times New Roman" w:hAnsi="Times New Roman" w:eastAsia="宋体"/>
          <w:sz w:val="24"/>
        </w:rPr>
        <w:t xml:space="preserve"> 附件解析，ZIP 默认支持最大 100MB、最多 1 层解压，并保存解析状态和错误信息。</w:t>
      </w:r>
    </w:p>
    <w:p>
      <w:r>
        <w:rPr>
          <w:rFonts w:ascii="Times New Roman" w:hAnsi="Times New Roman" w:eastAsia="宋体"/>
          <w:sz w:val="24"/>
        </w:rPr>
        <w:t>3）邮件分类与业务识别：识别销售订单需求、生产疑问、销售答复、生产确认、订单变更、订单取消、非目标邮件和退信/自动回复等类型，并支持规则识别和大模型兜底分类。</w:t>
      </w:r>
    </w:p>
    <w:p>
      <w:r>
        <w:rPr>
          <w:rFonts w:ascii="Times New Roman" w:hAnsi="Times New Roman" w:eastAsia="宋体"/>
          <w:sz w:val="24"/>
        </w:rPr>
        <w:t>4）订单字段抽取与证据留存：从邮件正文和附件中抽取客户名称、销售人员、产品/规格、数量、期望交期、订单号等关键字段，并记录字段来源证据、置信度、来源邮件和来源附件。</w:t>
      </w:r>
    </w:p>
    <w:p>
      <w:r>
        <w:rPr>
          <w:rFonts w:ascii="Times New Roman" w:hAnsi="Times New Roman" w:eastAsia="宋体"/>
          <w:sz w:val="24"/>
        </w:rPr>
        <w:t>5）销售订单初审规则：支持配置初审开关、必填字段、自定义规则、风险关键词识别和初审失败原因，未通过初审时自动生成补充信息请求邮件，并进入异常队列。</w:t>
      </w:r>
    </w:p>
    <w:p>
      <w:r>
        <w:rPr>
          <w:rFonts w:ascii="Times New Roman" w:hAnsi="Times New Roman" w:eastAsia="宋体"/>
          <w:sz w:val="24"/>
        </w:rPr>
        <w:t>6）生产任务单生成与版本管理：基于模板生成生产任务单主题和正文，生成任务编号和版本号，支持销售补充后生成新版任务单并重新下达生产。</w:t>
      </w:r>
    </w:p>
    <w:p>
      <w:r>
        <w:rPr>
          <w:rFonts w:ascii="Times New Roman" w:hAnsi="Times New Roman" w:eastAsia="宋体"/>
          <w:sz w:val="24"/>
        </w:rPr>
        <w:t>7）生产疑问与销售答复闭环：生产部门提出疑问后，系统自动转发销售；销售答复后，系统判断答复完整性，更新结构化字段，生成新版任务单，并向销售发送重新下达成功回执。</w:t>
      </w:r>
    </w:p>
    <w:p>
      <w:r>
        <w:rPr>
          <w:rFonts w:ascii="Times New Roman" w:hAnsi="Times New Roman" w:eastAsia="宋体"/>
          <w:sz w:val="24"/>
        </w:rPr>
        <w:t>8）生产确认与任务关闭：生产部门确认排产后，系统自动记录确认结果，关闭任务，生成生产确认通知，并纳入周报统计。</w:t>
      </w:r>
    </w:p>
    <w:p>
      <w:r>
        <w:rPr>
          <w:rFonts w:ascii="Times New Roman" w:hAnsi="Times New Roman" w:eastAsia="宋体"/>
          <w:sz w:val="24"/>
        </w:rPr>
        <w:t>9）订单变更与取消分流：识别订单变更和取消申请，未确认排产前可生成变更版任务单，已确认排产后的变更和取消必须转人工异常处理。</w:t>
      </w:r>
    </w:p>
    <w:p>
      <w:r>
        <w:rPr>
          <w:rFonts w:ascii="Times New Roman" w:hAnsi="Times New Roman" w:eastAsia="宋体"/>
          <w:sz w:val="24"/>
        </w:rPr>
        <w:t>10）异常队列与人工处理：对缺字段、路由缺失、附件解析失败、任务关联失败、销售答复不充分、沟通轮数超限、订单取消和已排产变更等场景创建异常，支持人工补字段恢复流程或关闭异常。</w:t>
      </w:r>
    </w:p>
    <w:p>
      <w:r>
        <w:rPr>
          <w:rFonts w:ascii="Times New Roman" w:hAnsi="Times New Roman" w:eastAsia="宋体"/>
          <w:sz w:val="24"/>
        </w:rPr>
        <w:t>11）周报与统计：按北京时间统计本周、本月、本年需求总数、已确认数、未确认数、产品维度订单统计和销售 Top10，支持周报预览、邮件入队、PDF 导出和 CSV 导出。</w:t>
      </w:r>
    </w:p>
    <w:p>
      <w:r>
        <w:rPr>
          <w:rFonts w:ascii="Times New Roman" w:hAnsi="Times New Roman" w:eastAsia="宋体"/>
          <w:sz w:val="24"/>
        </w:rPr>
        <w:t>12）管理台和运维能力：提供 Web 管理台，支持登录认证、工作台指标、任务查询、邮件查询、外发管理、初审规则、生产邮箱、模板、接入配置、附件解析、清理预览、备份和审计日志。</w:t>
      </w:r>
    </w:p>
    <w:p>
      <w:pPr>
        <w:pStyle w:val="4"/>
        <w:ind w:firstLine="0"/>
      </w:pPr>
      <w:r>
        <w:rPr>
          <w:rFonts w:ascii="Times New Roman" w:hAnsi="Times New Roman" w:eastAsia="宋体"/>
          <w:sz w:val="28"/>
        </w:rPr>
        <w:t>2.1 项目拟采用核心技术</w:t>
      </w:r>
    </w:p>
    <w:p>
      <w:r>
        <w:rPr>
          <w:rFonts w:ascii="Times New Roman" w:hAnsi="Times New Roman" w:eastAsia="宋体"/>
          <w:sz w:val="24"/>
        </w:rPr>
        <w:t>1）企业邮箱 IMAP/SMTP 适配技术。系统通过腾讯企业邮箱 IMAP 协议同步机器人邮箱中的新邮件，通过 SMTP 协议发送自动生成的业务邮件。邮件接入模块实现收件幂等、原始 EML 保存、附件保存、发送队列、失败重试和账号限频，保证邮件链路的稳定性和可追溯性。</w:t>
      </w:r>
    </w:p>
    <w:p>
      <w:r>
        <w:rPr>
          <w:rFonts w:ascii="Times New Roman" w:hAnsi="Times New Roman" w:eastAsia="宋体"/>
          <w:sz w:val="24"/>
        </w:rPr>
        <w:t xml:space="preserve">2）邮件解析与附件内容抽取技术。系统基于 Python 邮件解析能力处理邮件头、发件人、收件人、主题、纯文本正文、HTML 正文和原始 EML；基于 </w:t>
      </w:r>
      <w:r>
        <w:rPr>
          <w:rFonts w:ascii="Consolas" w:hAnsi="Consolas" w:eastAsia="宋体"/>
          <w:color w:val="5A4628"/>
          <w:sz w:val="22"/>
        </w:rPr>
        <w:t>python-docx</w:t>
      </w:r>
      <w:r>
        <w:rPr>
          <w:rFonts w:ascii="Times New Roman" w:hAnsi="Times New Roman" w:eastAsia="宋体"/>
          <w:sz w:val="24"/>
        </w:rPr>
        <w:t xml:space="preserve"> 解析 Word 段落和表格，基于 </w:t>
      </w:r>
      <w:r>
        <w:rPr>
          <w:rFonts w:ascii="Consolas" w:hAnsi="Consolas" w:eastAsia="宋体"/>
          <w:color w:val="5A4628"/>
          <w:sz w:val="22"/>
        </w:rPr>
        <w:t>openpyxl</w:t>
      </w:r>
      <w:r>
        <w:rPr>
          <w:rFonts w:ascii="Times New Roman" w:hAnsi="Times New Roman" w:eastAsia="宋体"/>
          <w:sz w:val="24"/>
        </w:rPr>
        <w:t xml:space="preserve"> 解析 Excel 表格，基于 </w:t>
      </w:r>
      <w:r>
        <w:rPr>
          <w:rFonts w:ascii="Consolas" w:hAnsi="Consolas" w:eastAsia="宋体"/>
          <w:color w:val="5A4628"/>
          <w:sz w:val="22"/>
        </w:rPr>
        <w:t>pypdf</w:t>
      </w:r>
      <w:r>
        <w:rPr>
          <w:rFonts w:ascii="Times New Roman" w:hAnsi="Times New Roman" w:eastAsia="宋体"/>
          <w:sz w:val="24"/>
        </w:rPr>
        <w:t xml:space="preserve"> 提取可解析文本 PDF，基于 ZIP 安全解包策略解析压缩包内支持格式文件。</w:t>
      </w:r>
    </w:p>
    <w:p>
      <w:r>
        <w:rPr>
          <w:rFonts w:ascii="Times New Roman" w:hAnsi="Times New Roman" w:eastAsia="宋体"/>
          <w:sz w:val="24"/>
        </w:rPr>
        <w:t>3）规则分类与大模型兜底识别技术。系统优先采用确定性关键词、邮件发件人、任务编号、订单编号和邮件线程关系进行分类；对规则无法稳定识别的非目标或低置信邮件，可调用 OpenAI 兼容模型服务进行兜底分类和字段抽取，提升自然语言邮件和非标准格式邮件的处理能力。</w:t>
      </w:r>
    </w:p>
    <w:p>
      <w:r>
        <w:rPr>
          <w:rFonts w:ascii="Times New Roman" w:hAnsi="Times New Roman" w:eastAsia="宋体"/>
          <w:sz w:val="24"/>
        </w:rPr>
        <w:t>4）订单字段抽取与证据链技术。系统将邮件正文和附件解析文本合并为可抽取语料，识别客户、产品、数量、交期、订单号和销售人员等字段，并为每个字段记录来源类型、来源邮件、来源附件、证据文本和置信度，便于商务人员复核和后续审计。</w:t>
      </w:r>
    </w:p>
    <w:p>
      <w:r>
        <w:rPr>
          <w:rFonts w:ascii="Times New Roman" w:hAnsi="Times New Roman" w:eastAsia="宋体"/>
          <w:sz w:val="24"/>
        </w:rPr>
        <w:t>5）可配置初审规则引擎。系统通过后台配置必填字段和自定义规则，支持字段级和全文级判断，覆盖缺字段、风险关键词、格式异常和业务约束场景。规则执行结果会写入订单需求状态、异常详情和审计日志。</w:t>
      </w:r>
    </w:p>
    <w:p>
      <w:r>
        <w:rPr>
          <w:rFonts w:ascii="Times New Roman" w:hAnsi="Times New Roman" w:eastAsia="宋体"/>
          <w:sz w:val="24"/>
        </w:rPr>
        <w:t>6）工作流状态机与任务版本管理技术。系统以生产任务为核心对象，管理从订单需求识别、初审、任务草稿、任务下达、生产疑问、销售答复、重新下达、生产确认、变更/取消、异常处理到关闭的状态流转。每次重新下达都会生成新版本任务单，避免邮件版本混乱。</w:t>
      </w:r>
    </w:p>
    <w:p>
      <w:r>
        <w:rPr>
          <w:rFonts w:ascii="Times New Roman" w:hAnsi="Times New Roman" w:eastAsia="宋体"/>
          <w:sz w:val="24"/>
        </w:rPr>
        <w:t>7）模板渲染与外发邮件队列技术。系统采用模板变量渲染任务单、补充请求、生产疑问、销售回执、生产确认和周报邮件。所有外发邮件先写入外发队列，发送成功后回写状态；通过业务幂等键防止重复下达和重复发送。</w:t>
      </w:r>
    </w:p>
    <w:p>
      <w:r>
        <w:rPr>
          <w:rFonts w:ascii="Times New Roman" w:hAnsi="Times New Roman" w:eastAsia="宋体"/>
          <w:sz w:val="24"/>
        </w:rPr>
        <w:t>8）审计、清理和备份技术。系统对关键动作记录审计事件，支持过期非目标邮件和临时记录清理预览与执行，支持 SQLite 数据和附件目录 ZIP 备份，保证研发样机具备基本运维能力。</w:t>
      </w:r>
    </w:p>
    <w:p>
      <w:r>
        <w:rPr>
          <w:rFonts w:ascii="Times New Roman" w:hAnsi="Times New Roman" w:eastAsia="宋体"/>
          <w:sz w:val="24"/>
        </w:rPr>
        <w:t>9）模块化单体架构与容器化部署技术。系统采用 Python FastAPI 后端、SQLAlchemy 数据访问、本地静态管理台、SQLite 默认存储和 Docker Compose 部署方式，既便于 MVP 快速交付，也为后续替换 PostgreSQL、对象存储、Redis/Celery 和前端工程化框架保留扩展空间。</w:t>
      </w:r>
    </w:p>
    <w:p>
      <w:pPr>
        <w:pStyle w:val="4"/>
        <w:ind w:firstLine="0"/>
      </w:pPr>
      <w:r>
        <w:rPr>
          <w:rFonts w:ascii="Times New Roman" w:hAnsi="Times New Roman" w:eastAsia="宋体"/>
          <w:sz w:val="28"/>
        </w:rPr>
        <w:t>2.2 技术指标</w:t>
      </w:r>
    </w:p>
    <w:p>
      <w:r>
        <w:rPr>
          <w:rFonts w:ascii="Times New Roman" w:hAnsi="Times New Roman" w:eastAsia="宋体"/>
          <w:sz w:val="24"/>
        </w:rPr>
        <w:t>1）邮件接入能力：支持腾讯企业邮箱 IMAP/SMTP 接入；支持机器人邮箱、IMAP/SMTP 主机、端口、显示名、签名、邮箱限频和 worker 周期运行期配置；支持自动同步和手动同步。</w:t>
      </w:r>
    </w:p>
    <w:p>
      <w:r>
        <w:rPr>
          <w:rFonts w:ascii="Times New Roman" w:hAnsi="Times New Roman" w:eastAsia="宋体"/>
          <w:sz w:val="24"/>
        </w:rPr>
        <w:t xml:space="preserve">2）邮件分类能力：支持 </w:t>
      </w:r>
      <w:r>
        <w:rPr>
          <w:rFonts w:ascii="Consolas" w:hAnsi="Consolas" w:eastAsia="宋体"/>
          <w:color w:val="5A4628"/>
          <w:sz w:val="22"/>
        </w:rPr>
        <w:t>SalesOrderRequirement</w:t>
      </w:r>
      <w:r>
        <w:rPr>
          <w:rFonts w:ascii="Times New Roman" w:hAnsi="Times New Roman" w:eastAsia="宋体"/>
          <w:sz w:val="24"/>
        </w:rPr>
        <w:t>、</w:t>
      </w:r>
      <w:r>
        <w:rPr>
          <w:rFonts w:ascii="Consolas" w:hAnsi="Consolas" w:eastAsia="宋体"/>
          <w:color w:val="5A4628"/>
          <w:sz w:val="22"/>
        </w:rPr>
        <w:t>ProductionQuestion</w:t>
      </w:r>
      <w:r>
        <w:rPr>
          <w:rFonts w:ascii="Times New Roman" w:hAnsi="Times New Roman" w:eastAsia="宋体"/>
          <w:sz w:val="24"/>
        </w:rPr>
        <w:t>、</w:t>
      </w:r>
      <w:r>
        <w:rPr>
          <w:rFonts w:ascii="Consolas" w:hAnsi="Consolas" w:eastAsia="宋体"/>
          <w:color w:val="5A4628"/>
          <w:sz w:val="22"/>
        </w:rPr>
        <w:t>SalesClarificationReply</w:t>
      </w:r>
      <w:r>
        <w:rPr>
          <w:rFonts w:ascii="Times New Roman" w:hAnsi="Times New Roman" w:eastAsia="宋体"/>
          <w:sz w:val="24"/>
        </w:rPr>
        <w:t>、</w:t>
      </w:r>
      <w:r>
        <w:rPr>
          <w:rFonts w:ascii="Consolas" w:hAnsi="Consolas" w:eastAsia="宋体"/>
          <w:color w:val="5A4628"/>
          <w:sz w:val="22"/>
        </w:rPr>
        <w:t>ProductionScheduleConfirmation</w:t>
      </w:r>
      <w:r>
        <w:rPr>
          <w:rFonts w:ascii="Times New Roman" w:hAnsi="Times New Roman" w:eastAsia="宋体"/>
          <w:sz w:val="24"/>
        </w:rPr>
        <w:t>、</w:t>
      </w:r>
      <w:r>
        <w:rPr>
          <w:rFonts w:ascii="Consolas" w:hAnsi="Consolas" w:eastAsia="宋体"/>
          <w:color w:val="5A4628"/>
          <w:sz w:val="22"/>
        </w:rPr>
        <w:t>OrderChangeRequest</w:t>
      </w:r>
      <w:r>
        <w:rPr>
          <w:rFonts w:ascii="Times New Roman" w:hAnsi="Times New Roman" w:eastAsia="宋体"/>
          <w:sz w:val="24"/>
        </w:rPr>
        <w:t>、</w:t>
      </w:r>
      <w:r>
        <w:rPr>
          <w:rFonts w:ascii="Consolas" w:hAnsi="Consolas" w:eastAsia="宋体"/>
          <w:color w:val="5A4628"/>
          <w:sz w:val="22"/>
        </w:rPr>
        <w:t>OrderCancelRequest</w:t>
      </w:r>
      <w:r>
        <w:rPr>
          <w:rFonts w:ascii="Times New Roman" w:hAnsi="Times New Roman" w:eastAsia="宋体"/>
          <w:sz w:val="24"/>
        </w:rPr>
        <w:t>、</w:t>
      </w:r>
      <w:r>
        <w:rPr>
          <w:rFonts w:ascii="Consolas" w:hAnsi="Consolas" w:eastAsia="宋体"/>
          <w:color w:val="5A4628"/>
          <w:sz w:val="22"/>
        </w:rPr>
        <w:t>NonTarget</w:t>
      </w:r>
      <w:r>
        <w:rPr>
          <w:rFonts w:ascii="Times New Roman" w:hAnsi="Times New Roman" w:eastAsia="宋体"/>
          <w:sz w:val="24"/>
        </w:rPr>
        <w:t>、</w:t>
      </w:r>
      <w:r>
        <w:rPr>
          <w:rFonts w:ascii="Consolas" w:hAnsi="Consolas" w:eastAsia="宋体"/>
          <w:color w:val="5A4628"/>
          <w:sz w:val="22"/>
        </w:rPr>
        <w:t>BounceOrAutoReply</w:t>
      </w:r>
      <w:r>
        <w:rPr>
          <w:rFonts w:ascii="Times New Roman" w:hAnsi="Times New Roman" w:eastAsia="宋体"/>
          <w:sz w:val="24"/>
        </w:rPr>
        <w:t xml:space="preserve"> 等主要类型识别；MVP 阶段订单需求邮件识别准确率目标不低于 90%。</w:t>
      </w:r>
    </w:p>
    <w:p>
      <w:r>
        <w:rPr>
          <w:rFonts w:ascii="Times New Roman" w:hAnsi="Times New Roman" w:eastAsia="宋体"/>
          <w:sz w:val="24"/>
        </w:rPr>
        <w:t>3）字段抽取能力：支持从邮件正文和附件解析文本中抽取客户名称、产品/规格、数量、期望交期、订单号、销售人员和销售邮箱；MVP 阶段关键字段抽取准确率目标不低于 90%。</w:t>
      </w:r>
    </w:p>
    <w:p>
      <w:r>
        <w:rPr>
          <w:rFonts w:ascii="Times New Roman" w:hAnsi="Times New Roman" w:eastAsia="宋体"/>
          <w:sz w:val="24"/>
        </w:rPr>
        <w:t xml:space="preserve">4）附件解析能力：支持 </w:t>
      </w:r>
      <w:r>
        <w:rPr>
          <w:rFonts w:ascii="Consolas" w:hAnsi="Consolas" w:eastAsia="宋体"/>
          <w:color w:val="5A4628"/>
          <w:sz w:val="22"/>
        </w:rPr>
        <w:t>.docx</w:t>
      </w:r>
      <w:r>
        <w:rPr>
          <w:rFonts w:ascii="Times New Roman" w:hAnsi="Times New Roman" w:eastAsia="宋体"/>
          <w:sz w:val="24"/>
        </w:rPr>
        <w:t>、</w:t>
      </w:r>
      <w:r>
        <w:rPr>
          <w:rFonts w:ascii="Consolas" w:hAnsi="Consolas" w:eastAsia="宋体"/>
          <w:color w:val="5A4628"/>
          <w:sz w:val="22"/>
        </w:rPr>
        <w:t>.xlsx</w:t>
      </w:r>
      <w:r>
        <w:rPr>
          <w:rFonts w:ascii="Times New Roman" w:hAnsi="Times New Roman" w:eastAsia="宋体"/>
          <w:sz w:val="24"/>
        </w:rPr>
        <w:t>、</w:t>
      </w:r>
      <w:r>
        <w:rPr>
          <w:rFonts w:ascii="Consolas" w:hAnsi="Consolas" w:eastAsia="宋体"/>
          <w:color w:val="5A4628"/>
          <w:sz w:val="22"/>
        </w:rPr>
        <w:t>.pdf</w:t>
      </w:r>
      <w:r>
        <w:rPr>
          <w:rFonts w:ascii="Times New Roman" w:hAnsi="Times New Roman" w:eastAsia="宋体"/>
          <w:sz w:val="24"/>
        </w:rPr>
        <w:t>、</w:t>
      </w:r>
      <w:r>
        <w:rPr>
          <w:rFonts w:ascii="Consolas" w:hAnsi="Consolas" w:eastAsia="宋体"/>
          <w:color w:val="5A4628"/>
          <w:sz w:val="22"/>
        </w:rPr>
        <w:t>.zip</w:t>
      </w:r>
      <w:r>
        <w:rPr>
          <w:rFonts w:ascii="Times New Roman" w:hAnsi="Times New Roman" w:eastAsia="宋体"/>
          <w:sz w:val="24"/>
        </w:rPr>
        <w:t>、</w:t>
      </w:r>
      <w:r>
        <w:rPr>
          <w:rFonts w:ascii="Consolas" w:hAnsi="Consolas" w:eastAsia="宋体"/>
          <w:color w:val="5A4628"/>
          <w:sz w:val="22"/>
        </w:rPr>
        <w:t>.txt</w:t>
      </w:r>
      <w:r>
        <w:rPr>
          <w:rFonts w:ascii="Times New Roman" w:hAnsi="Times New Roman" w:eastAsia="宋体"/>
          <w:sz w:val="24"/>
        </w:rPr>
        <w:t>、</w:t>
      </w:r>
      <w:r>
        <w:rPr>
          <w:rFonts w:ascii="Consolas" w:hAnsi="Consolas" w:eastAsia="宋体"/>
          <w:color w:val="5A4628"/>
          <w:sz w:val="22"/>
        </w:rPr>
        <w:t>.csv</w:t>
      </w:r>
      <w:r>
        <w:rPr>
          <w:rFonts w:ascii="Times New Roman" w:hAnsi="Times New Roman" w:eastAsia="宋体"/>
          <w:sz w:val="24"/>
        </w:rPr>
        <w:t>；ZIP 默认最大 100MB，最大解压层级 1 层；不支持格式保存元数据并标记跳过，不执行附件内任何文件。</w:t>
      </w:r>
    </w:p>
    <w:p>
      <w:r>
        <w:rPr>
          <w:rFonts w:ascii="Times New Roman" w:hAnsi="Times New Roman" w:eastAsia="宋体"/>
          <w:sz w:val="24"/>
        </w:rPr>
        <w:t>5）初审规则能力：支持初审开关、必填字段配置、自定义规则配置、风险关键词识别、初审失败原因生成和补充请求邮件自动生成；初审通过场景可生成生产任务单。</w:t>
      </w:r>
    </w:p>
    <w:p>
      <w:r>
        <w:rPr>
          <w:rFonts w:ascii="Times New Roman" w:hAnsi="Times New Roman" w:eastAsia="宋体"/>
          <w:sz w:val="24"/>
        </w:rPr>
        <w:t>6）任务单生成能力：从收到销售邮件到生成生产任务单或补充请求的目标耗时不超过 2 分钟；任务单主题必须包含任务编号和版本号，确保后续邮件可追溯。</w:t>
      </w:r>
    </w:p>
    <w:p>
      <w:r>
        <w:rPr>
          <w:rFonts w:ascii="Times New Roman" w:hAnsi="Times New Roman" w:eastAsia="宋体"/>
          <w:sz w:val="24"/>
        </w:rPr>
        <w:t>7）生产反馈处理能力：生产部门提出疑问后，系统应在 5 分钟内转发销售或进入异常队列；生产确认排产后可自动关闭任务并生成通知。</w:t>
      </w:r>
    </w:p>
    <w:p>
      <w:r>
        <w:rPr>
          <w:rFonts w:ascii="Times New Roman" w:hAnsi="Times New Roman" w:eastAsia="宋体"/>
          <w:sz w:val="24"/>
        </w:rPr>
        <w:t>8）销售补充闭环能力：支持销售补充缺失字段、答复生产疑问、触发新版任务单生成和重新下达；支持最大沟通轮数限制，默认 3 轮，超过后关闭并要求重新发起完整订单。</w:t>
      </w:r>
    </w:p>
    <w:p>
      <w:r>
        <w:rPr>
          <w:rFonts w:ascii="Times New Roman" w:hAnsi="Times New Roman" w:eastAsia="宋体"/>
          <w:sz w:val="24"/>
        </w:rPr>
        <w:t>9）外发稳定性：外发邮件采用队列处理和业务幂等键，支持失败重试；目标邮件发送成功率不低于 99.5%，重复下达率关键场景为 0。</w:t>
      </w:r>
    </w:p>
    <w:p>
      <w:r>
        <w:rPr>
          <w:rFonts w:ascii="Times New Roman" w:hAnsi="Times New Roman" w:eastAsia="宋体"/>
          <w:sz w:val="24"/>
        </w:rPr>
        <w:t>10）管理台能力：提供工作台、任务、模拟订单、初审规则、邮件、外发、异常、周报、接入、生产邮箱、模板和运维 12 类功能入口。</w:t>
      </w:r>
    </w:p>
    <w:p>
      <w:r>
        <w:rPr>
          <w:rFonts w:ascii="Times New Roman" w:hAnsi="Times New Roman" w:eastAsia="宋体"/>
          <w:sz w:val="24"/>
        </w:rPr>
        <w:t>11）统计与报表能力：支持本周、本月、本年三个周期统计，支持需求总数、已确认数、未确认数、产品维度统计、销售 Top10、周报邮件、PDF 和 CSV 导出。</w:t>
      </w:r>
    </w:p>
    <w:p>
      <w:r>
        <w:rPr>
          <w:rFonts w:ascii="Times New Roman" w:hAnsi="Times New Roman" w:eastAsia="宋体"/>
          <w:sz w:val="24"/>
        </w:rPr>
        <w:t>12）安全与运维能力：敏感配置不在页面回显；有效订单邮件默认长期保留；非目标邮件和临时记录默认保留 30 天；默认存储预算 10GB；支持清理预览、执行清理、立即备份和审计查询。</w:t>
      </w:r>
    </w:p>
    <w:p>
      <w:pPr>
        <w:pStyle w:val="4"/>
        <w:ind w:firstLine="0"/>
      </w:pPr>
      <w:r>
        <w:rPr>
          <w:rFonts w:ascii="Times New Roman" w:hAnsi="Times New Roman" w:eastAsia="宋体"/>
          <w:sz w:val="28"/>
        </w:rPr>
        <w:t>2.3 创新点</w:t>
      </w:r>
    </w:p>
    <w:p>
      <w:r>
        <w:rPr>
          <w:rFonts w:ascii="Times New Roman" w:hAnsi="Times New Roman" w:eastAsia="宋体"/>
          <w:sz w:val="24"/>
        </w:rPr>
        <w:t>1）以企业邮箱为入口的订单智能体闭环。本项目不要求业务人员改变现有邮件协同习惯，而是在原有企业邮箱流程上叠加智能识别、自动抽取、任务生成和状态跟踪能力，降低系统上线阻力。</w:t>
      </w:r>
    </w:p>
    <w:p>
      <w:r>
        <w:rPr>
          <w:rFonts w:ascii="Times New Roman" w:hAnsi="Times New Roman" w:eastAsia="宋体"/>
          <w:sz w:val="24"/>
        </w:rPr>
        <w:t>2）规则引擎与大模型协同的业务识别方式。系统优先使用确定性规则保障可控性和可解释性，对非标准邮件再使用大模型兜底识别和抽取，实现效率与风险控制的平衡。</w:t>
      </w:r>
    </w:p>
    <w:p>
      <w:r>
        <w:rPr>
          <w:rFonts w:ascii="Times New Roman" w:hAnsi="Times New Roman" w:eastAsia="宋体"/>
          <w:sz w:val="24"/>
        </w:rPr>
        <w:t>3）字段证据链与任务版本管理。系统不仅抽取订单字段，还记录字段来源邮件、来源附件和证据文本；销售补充后自动生成新版任务单，解决传统邮件流程中“哪个版本是最新版本”的管理痛点。</w:t>
      </w:r>
    </w:p>
    <w:p>
      <w:r>
        <w:rPr>
          <w:rFonts w:ascii="Times New Roman" w:hAnsi="Times New Roman" w:eastAsia="宋体"/>
          <w:sz w:val="24"/>
        </w:rPr>
        <w:t>4）生产疑问与销售答复自动闭环。系统将生产部门疑问自动整理转发销售，销售答复后重新下达生产，实现跨部门沟通的自动跟踪和闭环，减少商务人员人工转发与催办。</w:t>
      </w:r>
    </w:p>
    <w:p>
      <w:r>
        <w:rPr>
          <w:rFonts w:ascii="Times New Roman" w:hAnsi="Times New Roman" w:eastAsia="宋体"/>
          <w:sz w:val="24"/>
        </w:rPr>
        <w:t>5）业务异常可恢复机制。缺字段、路由缺失、关联失败、答复不充分、订单取消和已排产变更等场景统一进入异常队列，支持人工补字段恢复流程或关闭异常，避免自动化系统在高风险场景中误处理。</w:t>
      </w:r>
    </w:p>
    <w:p>
      <w:r>
        <w:rPr>
          <w:rFonts w:ascii="Times New Roman" w:hAnsi="Times New Roman" w:eastAsia="宋体"/>
          <w:sz w:val="24"/>
        </w:rPr>
        <w:t>6）面向管理决策的自动周报。系统基于任务状态自动生成本周、本月、本年统计，覆盖产品、销售、确认和未确认订单等维度，减少人工统计时间并统一经营口径。</w:t>
      </w:r>
    </w:p>
    <w:p>
      <w:pPr>
        <w:pStyle w:val="3"/>
        <w:ind w:firstLine="0"/>
      </w:pPr>
      <w:r>
        <w:rPr>
          <w:rFonts w:ascii="Times New Roman" w:hAnsi="Times New Roman" w:eastAsia="宋体"/>
          <w:sz w:val="32"/>
        </w:rPr>
        <w:t>3、与同类产品的竞争优势</w:t>
      </w:r>
    </w:p>
    <w:p>
      <w:r>
        <w:rPr>
          <w:rFonts w:ascii="Times New Roman" w:hAnsi="Times New Roman" w:eastAsia="宋体"/>
          <w:sz w:val="24"/>
        </w:rPr>
        <w:t>1）更贴近企业现有业务流程。通用邮件客户端、普通工单系统或 OA 流程系统通常需要业务人员主动填写表单或迁移工作习惯，本项目直接接入企业邮箱，以邮件为业务入口，对销售和生产部门影响小，落地成本低。</w:t>
      </w:r>
    </w:p>
    <w:p>
      <w:r>
        <w:rPr>
          <w:rFonts w:ascii="Times New Roman" w:hAnsi="Times New Roman" w:eastAsia="宋体"/>
          <w:sz w:val="24"/>
        </w:rPr>
        <w:t>2）具备完整的生产任务单业务闭环。普通邮件自动化工具多停留在分类、通知或模板发送层面，本项目覆盖订单需求、初审、任务单、生产疑问、销售答复、重新下达、生产确认、变更/取消和周报统计，业务链路更完整。</w:t>
      </w:r>
    </w:p>
    <w:p>
      <w:r>
        <w:rPr>
          <w:rFonts w:ascii="Times New Roman" w:hAnsi="Times New Roman" w:eastAsia="宋体"/>
          <w:sz w:val="24"/>
        </w:rPr>
        <w:t>3）风险控制更强。系统通过初审规则、风险关键词、路由校验、业务幂等、异常队列、人工补字段和最大沟通轮数限制，避免在订单取消、已排产变更、字段缺失和答复不充分等高风险场景中无人值守处理。</w:t>
      </w:r>
    </w:p>
    <w:p>
      <w:r>
        <w:rPr>
          <w:rFonts w:ascii="Times New Roman" w:hAnsi="Times New Roman" w:eastAsia="宋体"/>
          <w:sz w:val="24"/>
        </w:rPr>
        <w:t>4）可审计和可追溯能力更强。系统保存原始邮件、附件、字段证据、外发任务、任务版本、疑问答复、异常详情和审计事件，能够满足商务复盘、生产追溯、管理统计和责任确认要求。</w:t>
      </w:r>
    </w:p>
    <w:p>
      <w:r>
        <w:rPr>
          <w:rFonts w:ascii="Times New Roman" w:hAnsi="Times New Roman" w:eastAsia="宋体"/>
          <w:sz w:val="24"/>
        </w:rPr>
        <w:t>5）具备模型服务可替换能力。系统采用 OpenAI 兼容模型 Provider 设计，支持运行期配置 API Base、模型名称和密钥，后续可切换 Dify、DeepSeek、私有模型或其他兼容模型，降低供应商锁定风险。</w:t>
      </w:r>
    </w:p>
    <w:p>
      <w:r>
        <w:rPr>
          <w:rFonts w:ascii="Times New Roman" w:hAnsi="Times New Roman" w:eastAsia="宋体"/>
          <w:sz w:val="24"/>
        </w:rPr>
        <w:t>6）运维与扩展成本低。MVP 采用模块化单体、FastAPI、SQLite、Docker Compose 和本地静态管理台，便于快速部署和验证；后续可平滑扩展到 PostgreSQL、对象存储、异步队列和企业级前端工程。</w:t>
      </w:r>
    </w:p>
    <w:p>
      <w:pPr>
        <w:pStyle w:val="3"/>
        <w:ind w:firstLine="0"/>
      </w:pPr>
      <w:r>
        <w:rPr>
          <w:rFonts w:ascii="Times New Roman" w:hAnsi="Times New Roman" w:eastAsia="宋体"/>
          <w:sz w:val="32"/>
        </w:rPr>
        <w:t>4、项目的实施计划以及经费概算</w:t>
      </w:r>
    </w:p>
    <w:p>
      <w:pPr>
        <w:pStyle w:val="4"/>
        <w:ind w:firstLine="0"/>
      </w:pPr>
      <w:r>
        <w:rPr>
          <w:rFonts w:ascii="Times New Roman" w:hAnsi="Times New Roman" w:eastAsia="宋体"/>
          <w:sz w:val="28"/>
        </w:rPr>
        <w:t>4.1 工作内容</w:t>
      </w:r>
    </w:p>
    <w:p>
      <w:r>
        <w:rPr>
          <w:rFonts w:ascii="Times New Roman" w:hAnsi="Times New Roman" w:eastAsia="宋体"/>
          <w:sz w:val="24"/>
        </w:rPr>
        <w:t>1）项目启动：收集销售、商务、生产、财务和管理层对生产任务单邮件流程的实际需求，梳理现有邮件处理痛点，完成可行性分析、研发目标、项目边界和人员安排，召开项目启动会并形成立项报告。</w:t>
      </w:r>
    </w:p>
    <w:p>
      <w:r>
        <w:rPr>
          <w:rFonts w:ascii="Times New Roman" w:hAnsi="Times New Roman" w:eastAsia="宋体"/>
          <w:sz w:val="24"/>
        </w:rPr>
        <w:t>2）需求定义：基于订单需求邮件、生产任务单模板、生产反馈邮件、销售补充邮件和周报口径，形成 PRD、技术方案、数据库与工作流设计、验收指标和测试计划。</w:t>
      </w:r>
    </w:p>
    <w:p>
      <w:r>
        <w:rPr>
          <w:rFonts w:ascii="Times New Roman" w:hAnsi="Times New Roman" w:eastAsia="宋体"/>
          <w:sz w:val="24"/>
        </w:rPr>
        <w:t>3）总体设计：完成系统总体架构、模块边界、数据模型、状态机、邮件分类规则、字段抽取策略、初审规则、模板变量、异常类型、外发策略、清理和备份策略设计。</w:t>
      </w:r>
    </w:p>
    <w:p>
      <w:r>
        <w:rPr>
          <w:rFonts w:ascii="Times New Roman" w:hAnsi="Times New Roman" w:eastAsia="宋体"/>
          <w:sz w:val="24"/>
        </w:rPr>
        <w:t>4）邮件接入研发：实现腾讯企业邮箱 IMAP/SMTP 适配、原始邮件保存、附件保存、收件幂等、外发队列、发送失败记录、邮箱限频和自动 worker。</w:t>
      </w:r>
    </w:p>
    <w:p>
      <w:r>
        <w:rPr>
          <w:rFonts w:ascii="Times New Roman" w:hAnsi="Times New Roman" w:eastAsia="宋体"/>
          <w:sz w:val="24"/>
        </w:rPr>
        <w:t>5）解析与识别研发：实现正文清洗、附件解析、邮件分类、字段抽取、大模型兜底分类和字段证据记录。</w:t>
      </w:r>
    </w:p>
    <w:p>
      <w:r>
        <w:rPr>
          <w:rFonts w:ascii="Times New Roman" w:hAnsi="Times New Roman" w:eastAsia="宋体"/>
          <w:sz w:val="24"/>
        </w:rPr>
        <w:t>6）业务工作流研发：实现销售订单初审、补充请求、生产任务单生成、生产疑问转销售、销售答复后新版任务单、生产确认关闭、订单变更/取消异常分流和最大沟通轮数控制。</w:t>
      </w:r>
    </w:p>
    <w:p>
      <w:r>
        <w:rPr>
          <w:rFonts w:ascii="Times New Roman" w:hAnsi="Times New Roman" w:eastAsia="宋体"/>
          <w:sz w:val="24"/>
        </w:rPr>
        <w:t>7）管理台研发：实现登录、工作台、任务、模拟订单、初审规则、邮件、外发、异常、周报、接入、生产邮箱、模板和运维页面。</w:t>
      </w:r>
    </w:p>
    <w:p>
      <w:r>
        <w:rPr>
          <w:rFonts w:ascii="Times New Roman" w:hAnsi="Times New Roman" w:eastAsia="宋体"/>
          <w:sz w:val="24"/>
        </w:rPr>
        <w:t>8）报表与运维研发：实现周报预览、周报邮件、PDF/CSV 导出、附件解析记录、存储占用、清理预览、执行清理、立即备份和审计日志。</w:t>
      </w:r>
    </w:p>
    <w:p>
      <w:r>
        <w:rPr>
          <w:rFonts w:ascii="Times New Roman" w:hAnsi="Times New Roman" w:eastAsia="宋体"/>
          <w:sz w:val="24"/>
        </w:rPr>
        <w:t>9）测试执行：开展单元测试、接口测试、邮件端到端测试、附件解析测试、异常流程测试、外发重试测试、周报统计一致性测试和回归测试。</w:t>
      </w:r>
    </w:p>
    <w:p>
      <w:r>
        <w:rPr>
          <w:rFonts w:ascii="Times New Roman" w:hAnsi="Times New Roman" w:eastAsia="宋体"/>
          <w:sz w:val="24"/>
        </w:rPr>
        <w:t>10）灰度试运行：使用测试邮箱和少量真实业务邮件进行灰度验证，收集销售、商务、生产反馈，优化关键词、初审规则、模板和异常处理方式。</w:t>
      </w:r>
    </w:p>
    <w:p>
      <w:r>
        <w:rPr>
          <w:rFonts w:ascii="Times New Roman" w:hAnsi="Times New Roman" w:eastAsia="宋体"/>
          <w:sz w:val="24"/>
        </w:rPr>
        <w:t>11）内部验收：依据立项指标、PRD 和测试报告进行内部验收，确认系统在功能、稳定性、安全性、可追溯性和报表口径方面达到项目目标。</w:t>
      </w:r>
    </w:p>
    <w:p>
      <w:r>
        <w:rPr>
          <w:rFonts w:ascii="Times New Roman" w:hAnsi="Times New Roman" w:eastAsia="宋体"/>
          <w:sz w:val="24"/>
        </w:rPr>
        <w:t>12）上线与维护：整理部署文档、用户手册、测试报告和验收资料，完成系统上线、数据备份、运维交接和后续迭代计划。</w:t>
      </w:r>
    </w:p>
    <w:p>
      <w:pPr>
        <w:pStyle w:val="4"/>
        <w:ind w:firstLine="0"/>
      </w:pPr>
      <w:r>
        <w:rPr>
          <w:rFonts w:ascii="Times New Roman" w:hAnsi="Times New Roman" w:eastAsia="宋体"/>
          <w:sz w:val="28"/>
        </w:rPr>
        <w:t>4.2 项目计划</w:t>
      </w:r>
    </w:p>
    <w:p>
      <w:r>
        <w:rPr>
          <w:rFonts w:ascii="Times New Roman" w:hAnsi="Times New Roman" w:eastAsia="宋体"/>
          <w:sz w:val="24"/>
        </w:rPr>
        <w:t>项目参与人数：5人。</w:t>
      </w:r>
    </w:p>
    <w:p>
      <w:r>
        <w:rPr>
          <w:rFonts w:ascii="Times New Roman" w:hAnsi="Times New Roman" w:eastAsia="宋体"/>
          <w:sz w:val="24"/>
        </w:rPr>
        <w:t>1）项目负责人 1 人：负责项目计划制定、研发过程管理、需求评审、技术评审、风险跟踪、阶段验收和上线协调。</w:t>
      </w:r>
    </w:p>
    <w:p>
      <w:r>
        <w:rPr>
          <w:rFonts w:ascii="Times New Roman" w:hAnsi="Times New Roman" w:eastAsia="宋体"/>
          <w:sz w:val="24"/>
        </w:rPr>
        <w:t>2）后端研发工程师 2 人：负责 FastAPI 服务、邮件适配、附件解析、规则引擎、模型适配、工作流、数据模型、报表、清理和备份功能。</w:t>
      </w:r>
    </w:p>
    <w:p>
      <w:r>
        <w:rPr>
          <w:rFonts w:ascii="Times New Roman" w:hAnsi="Times New Roman" w:eastAsia="宋体"/>
          <w:sz w:val="24"/>
        </w:rPr>
        <w:t>3）前端/全栈工程师 1 人：负责本地管理台页面、任务查询、初审规则、接入配置、异常处理、周报和运维管理交互。</w:t>
      </w:r>
    </w:p>
    <w:p>
      <w:r>
        <w:rPr>
          <w:rFonts w:ascii="Times New Roman" w:hAnsi="Times New Roman" w:eastAsia="宋体"/>
          <w:sz w:val="24"/>
        </w:rPr>
        <w:t>4）测试与运维工程师 1 人：负责测试用例、自动化测试、端到端邮件测试、部署环境、备份、日志和验收材料整理。</w:t>
      </w:r>
    </w:p>
    <w:p>
      <w:r>
        <w:rPr>
          <w:rFonts w:ascii="Times New Roman" w:hAnsi="Times New Roman" w:eastAsia="宋体"/>
          <w:sz w:val="24"/>
        </w:rPr>
        <w:t>项目采用里程碑管理方式推进，研发过程按需求确认、核心功能开发、闭环功能开发、测试优化、上线验收五个阶段进行。每个阶段完成后组织内部评审，确认交付物、问题清单和下一阶段计划。</w:t>
      </w:r>
    </w:p>
    <w:p>
      <w:pPr>
        <w:pStyle w:val="4"/>
        <w:ind w:firstLine="0"/>
      </w:pPr>
      <w:r>
        <w:rPr>
          <w:rFonts w:ascii="Times New Roman" w:hAnsi="Times New Roman" w:eastAsia="宋体"/>
          <w:sz w:val="28"/>
        </w:rPr>
        <w:t>4.3 项目进度安排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trPr>
          <w:jc w:val="center"/>
        </w:trPr>
        <w:tc>
          <w:tcPr>
            <w:tcW w:w="4536" w:type="dxa"/>
            <w:shd w:val="clear" w:color="auto" w:fill="D9EAF7"/>
            <w:vAlign w:val="center"/>
          </w:tcPr>
          <w:p>
            <w:pPr>
              <w:jc w:val="center"/>
            </w:pPr>
            <w:r>
              <w:rPr>
                <w:rFonts w:ascii="Times New Roman" w:hAnsi="Times New Roman" w:eastAsia="宋体"/>
                <w:b/>
                <w:sz w:val="21"/>
              </w:rPr>
              <w:t>项目进度安排</w:t>
            </w:r>
          </w:p>
        </w:tc>
        <w:tc>
          <w:tcPr>
            <w:tcW w:w="4536" w:type="dxa"/>
            <w:shd w:val="clear" w:color="auto" w:fill="D9EAF7"/>
            <w:vAlign w:val="center"/>
          </w:tcPr>
          <w:p>
            <w:pPr>
              <w:jc w:val="center"/>
            </w:pPr>
            <w:r>
              <w:rPr>
                <w:rFonts w:ascii="Times New Roman" w:hAnsi="Times New Roman" w:eastAsia="宋体"/>
                <w:b/>
                <w:sz w:val="21"/>
              </w:rPr>
              <w:t>主要工作内容</w:t>
            </w:r>
          </w:p>
        </w:tc>
      </w:tr>
      <w:tr>
        <w:trPr>
          <w:jc w:val="center"/>
        </w:trPr>
        <w:tc>
          <w:tcPr>
            <w:tcW w:w="4536" w:type="dxa"/>
            <w:vAlign w:val="center"/>
          </w:tcPr>
          <w:p>
            <w:pPr>
              <w:jc w:val="center"/>
            </w:pPr>
            <w:r>
              <w:rPr>
                <w:rFonts w:ascii="Times New Roman" w:hAnsi="Times New Roman" w:eastAsia="宋体"/>
                <w:sz w:val="21"/>
              </w:rPr>
              <w:t>2026.04.01-2026.04.15</w:t>
            </w:r>
          </w:p>
        </w:tc>
        <w:tc>
          <w:tcPr>
            <w:tcW w:w="4536" w:type="dxa"/>
            <w:vAlign w:val="center"/>
          </w:tcPr>
          <w:p>
            <w:pPr>
              <w:jc w:val="center"/>
            </w:pPr>
            <w:r>
              <w:rPr>
                <w:rFonts w:ascii="Times New Roman" w:hAnsi="Times New Roman" w:eastAsia="宋体"/>
                <w:sz w:val="21"/>
              </w:rPr>
              <w:t>项目可行性研究、业务流程梳理、需求调研、立项报告和项目计划制定</w:t>
            </w:r>
          </w:p>
        </w:tc>
      </w:tr>
      <w:tr>
        <w:trPr>
          <w:jc w:val="center"/>
        </w:trPr>
        <w:tc>
          <w:tcPr>
            <w:tcW w:w="4536" w:type="dxa"/>
            <w:vAlign w:val="center"/>
          </w:tcPr>
          <w:p>
            <w:pPr>
              <w:jc w:val="center"/>
            </w:pPr>
            <w:r>
              <w:rPr>
                <w:rFonts w:ascii="Times New Roman" w:hAnsi="Times New Roman" w:eastAsia="宋体"/>
                <w:sz w:val="21"/>
              </w:rPr>
              <w:t>2026.04.16-2026.04.30</w:t>
            </w:r>
          </w:p>
        </w:tc>
        <w:tc>
          <w:tcPr>
            <w:tcW w:w="4536" w:type="dxa"/>
            <w:vAlign w:val="center"/>
          </w:tcPr>
          <w:p>
            <w:pPr>
              <w:jc w:val="center"/>
            </w:pPr>
            <w:r>
              <w:rPr>
                <w:rFonts w:ascii="Times New Roman" w:hAnsi="Times New Roman" w:eastAsia="宋体"/>
                <w:sz w:val="21"/>
              </w:rPr>
              <w:t>PRD、技术方案、数据库与工作流设计、系统架构和原型确认</w:t>
            </w:r>
          </w:p>
        </w:tc>
      </w:tr>
      <w:tr>
        <w:trPr>
          <w:jc w:val="center"/>
        </w:trPr>
        <w:tc>
          <w:tcPr>
            <w:tcW w:w="4536" w:type="dxa"/>
            <w:vAlign w:val="center"/>
          </w:tcPr>
          <w:p>
            <w:pPr>
              <w:jc w:val="center"/>
            </w:pPr>
            <w:r>
              <w:rPr>
                <w:rFonts w:ascii="Times New Roman" w:hAnsi="Times New Roman" w:eastAsia="宋体"/>
                <w:sz w:val="21"/>
              </w:rPr>
              <w:t>2026.05.01-2026.05.31</w:t>
            </w:r>
          </w:p>
        </w:tc>
        <w:tc>
          <w:tcPr>
            <w:tcW w:w="4536" w:type="dxa"/>
            <w:vAlign w:val="center"/>
          </w:tcPr>
          <w:p>
            <w:pPr>
              <w:jc w:val="center"/>
            </w:pPr>
            <w:r>
              <w:rPr>
                <w:rFonts w:ascii="Times New Roman" w:hAnsi="Times New Roman" w:eastAsia="宋体"/>
                <w:sz w:val="21"/>
              </w:rPr>
              <w:t>邮件接入、原始邮件和附件保存、邮件分类、附件解析、字段抽取和证据记录研发</w:t>
            </w:r>
          </w:p>
        </w:tc>
      </w:tr>
      <w:tr>
        <w:trPr>
          <w:jc w:val="center"/>
        </w:trPr>
        <w:tc>
          <w:tcPr>
            <w:tcW w:w="4536" w:type="dxa"/>
            <w:vAlign w:val="center"/>
          </w:tcPr>
          <w:p>
            <w:pPr>
              <w:jc w:val="center"/>
            </w:pPr>
            <w:r>
              <w:rPr>
                <w:rFonts w:ascii="Times New Roman" w:hAnsi="Times New Roman" w:eastAsia="宋体"/>
                <w:sz w:val="21"/>
              </w:rPr>
              <w:t>2026.06.01-2026.06.30</w:t>
            </w:r>
          </w:p>
        </w:tc>
        <w:tc>
          <w:tcPr>
            <w:tcW w:w="4536" w:type="dxa"/>
            <w:vAlign w:val="center"/>
          </w:tcPr>
          <w:p>
            <w:pPr>
              <w:jc w:val="center"/>
            </w:pPr>
            <w:r>
              <w:rPr>
                <w:rFonts w:ascii="Times New Roman" w:hAnsi="Times New Roman" w:eastAsia="宋体"/>
                <w:sz w:val="21"/>
              </w:rPr>
              <w:t>初审规则、生产任务单生成、模板管理、生产邮箱配置、外发队列和工作台研发</w:t>
            </w:r>
          </w:p>
        </w:tc>
      </w:tr>
      <w:tr>
        <w:trPr>
          <w:jc w:val="center"/>
        </w:trPr>
        <w:tc>
          <w:tcPr>
            <w:tcW w:w="4536" w:type="dxa"/>
            <w:vAlign w:val="center"/>
          </w:tcPr>
          <w:p>
            <w:pPr>
              <w:jc w:val="center"/>
            </w:pPr>
            <w:r>
              <w:rPr>
                <w:rFonts w:ascii="Times New Roman" w:hAnsi="Times New Roman" w:eastAsia="宋体"/>
                <w:sz w:val="21"/>
              </w:rPr>
              <w:t>2026.07.01-2026.07.31</w:t>
            </w:r>
          </w:p>
        </w:tc>
        <w:tc>
          <w:tcPr>
            <w:tcW w:w="4536" w:type="dxa"/>
            <w:vAlign w:val="center"/>
          </w:tcPr>
          <w:p>
            <w:pPr>
              <w:jc w:val="center"/>
            </w:pPr>
            <w:r>
              <w:rPr>
                <w:rFonts w:ascii="Times New Roman" w:hAnsi="Times New Roman" w:eastAsia="宋体"/>
                <w:sz w:val="21"/>
              </w:rPr>
              <w:t>生产疑问、销售答复、重新下达、订单变更/取消、异常处理和审计功能研发</w:t>
            </w:r>
          </w:p>
        </w:tc>
      </w:tr>
      <w:tr>
        <w:trPr>
          <w:jc w:val="center"/>
        </w:trPr>
        <w:tc>
          <w:tcPr>
            <w:tcW w:w="4536" w:type="dxa"/>
            <w:vAlign w:val="center"/>
          </w:tcPr>
          <w:p>
            <w:pPr>
              <w:jc w:val="center"/>
            </w:pPr>
            <w:r>
              <w:rPr>
                <w:rFonts w:ascii="Times New Roman" w:hAnsi="Times New Roman" w:eastAsia="宋体"/>
                <w:sz w:val="21"/>
              </w:rPr>
              <w:t>2026.08.01-2026.08.20</w:t>
            </w:r>
          </w:p>
        </w:tc>
        <w:tc>
          <w:tcPr>
            <w:tcW w:w="4536" w:type="dxa"/>
            <w:vAlign w:val="center"/>
          </w:tcPr>
          <w:p>
            <w:pPr>
              <w:jc w:val="center"/>
            </w:pPr>
            <w:r>
              <w:rPr>
                <w:rFonts w:ascii="Times New Roman" w:hAnsi="Times New Roman" w:eastAsia="宋体"/>
                <w:sz w:val="21"/>
              </w:rPr>
              <w:t>周报统计、PDF/CSV 导出、清理、备份、端到端测试和运维功能完善</w:t>
            </w:r>
          </w:p>
        </w:tc>
      </w:tr>
      <w:tr>
        <w:trPr>
          <w:jc w:val="center"/>
        </w:trPr>
        <w:tc>
          <w:tcPr>
            <w:tcW w:w="4536" w:type="dxa"/>
            <w:vAlign w:val="center"/>
          </w:tcPr>
          <w:p>
            <w:pPr>
              <w:jc w:val="center"/>
            </w:pPr>
            <w:r>
              <w:rPr>
                <w:rFonts w:ascii="Times New Roman" w:hAnsi="Times New Roman" w:eastAsia="宋体"/>
                <w:sz w:val="21"/>
              </w:rPr>
              <w:t>2026.08.21-2026.09.10</w:t>
            </w:r>
          </w:p>
        </w:tc>
        <w:tc>
          <w:tcPr>
            <w:tcW w:w="4536" w:type="dxa"/>
            <w:vAlign w:val="center"/>
          </w:tcPr>
          <w:p>
            <w:pPr>
              <w:jc w:val="center"/>
            </w:pPr>
            <w:r>
              <w:rPr>
                <w:rFonts w:ascii="Times New Roman" w:hAnsi="Times New Roman" w:eastAsia="宋体"/>
                <w:sz w:val="21"/>
              </w:rPr>
              <w:t>系统功能验证、邮件链路测试、附件解析测试、异常流程测试、性能和稳定性优化</w:t>
            </w:r>
          </w:p>
        </w:tc>
      </w:tr>
      <w:tr>
        <w:trPr>
          <w:jc w:val="center"/>
        </w:trPr>
        <w:tc>
          <w:tcPr>
            <w:tcW w:w="4536" w:type="dxa"/>
            <w:vAlign w:val="center"/>
          </w:tcPr>
          <w:p>
            <w:pPr>
              <w:jc w:val="center"/>
            </w:pPr>
            <w:r>
              <w:rPr>
                <w:rFonts w:ascii="Times New Roman" w:hAnsi="Times New Roman" w:eastAsia="宋体"/>
                <w:sz w:val="21"/>
              </w:rPr>
              <w:t>2026.09.11-2026.09.20</w:t>
            </w:r>
          </w:p>
        </w:tc>
        <w:tc>
          <w:tcPr>
            <w:tcW w:w="4536" w:type="dxa"/>
            <w:vAlign w:val="center"/>
          </w:tcPr>
          <w:p>
            <w:pPr>
              <w:jc w:val="center"/>
            </w:pPr>
            <w:r>
              <w:rPr>
                <w:rFonts w:ascii="Times New Roman" w:hAnsi="Times New Roman" w:eastAsia="宋体"/>
                <w:sz w:val="21"/>
              </w:rPr>
              <w:t>灰度试运行、业务反馈收集、模板和规则优化、问题修复</w:t>
            </w:r>
          </w:p>
        </w:tc>
      </w:tr>
      <w:tr>
        <w:trPr>
          <w:jc w:val="center"/>
        </w:trPr>
        <w:tc>
          <w:tcPr>
            <w:tcW w:w="4536" w:type="dxa"/>
            <w:vAlign w:val="center"/>
          </w:tcPr>
          <w:p>
            <w:pPr>
              <w:jc w:val="center"/>
            </w:pPr>
            <w:r>
              <w:rPr>
                <w:rFonts w:ascii="Times New Roman" w:hAnsi="Times New Roman" w:eastAsia="宋体"/>
                <w:sz w:val="21"/>
              </w:rPr>
              <w:t>2026.09.21-2026.09.30</w:t>
            </w:r>
          </w:p>
        </w:tc>
        <w:tc>
          <w:tcPr>
            <w:tcW w:w="4536" w:type="dxa"/>
            <w:vAlign w:val="center"/>
          </w:tcPr>
          <w:p>
            <w:pPr>
              <w:jc w:val="center"/>
            </w:pPr>
            <w:r>
              <w:rPr>
                <w:rFonts w:ascii="Times New Roman" w:hAnsi="Times New Roman" w:eastAsia="宋体"/>
                <w:sz w:val="21"/>
              </w:rPr>
              <w:t>内部验收、资料整理、部署交接、上线服务和稳定维护</w:t>
            </w:r>
          </w:p>
        </w:tc>
      </w:tr>
    </w:tbl>
    <w:p/>
    <w:p>
      <w:pPr>
        <w:pStyle w:val="4"/>
        <w:ind w:firstLine="0"/>
      </w:pPr>
      <w:r>
        <w:rPr>
          <w:rFonts w:ascii="Times New Roman" w:hAnsi="Times New Roman" w:eastAsia="宋体"/>
          <w:sz w:val="28"/>
        </w:rPr>
        <w:t>4.4 项目研发投入预算</w:t>
      </w:r>
    </w:p>
    <w:p>
      <w:r>
        <w:rPr>
          <w:rFonts w:ascii="Times New Roman" w:hAnsi="Times New Roman" w:eastAsia="宋体"/>
          <w:sz w:val="24"/>
        </w:rPr>
        <w:t>在研发资金投入方面，持续研发资金投入是完成产品研发、验证业务闭环和形成可复用技术能力的重要保障。为确保项目研发顺利进行，完成本项目需要投入研发经费大致如下：（单位：万元）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trPr>
          <w:jc w:val="center"/>
        </w:trPr>
        <w:tc>
          <w:tcPr>
            <w:tcW w:w="3024" w:type="dxa"/>
            <w:shd w:val="clear" w:color="auto" w:fill="D9EAF7"/>
            <w:vAlign w:val="center"/>
          </w:tcPr>
          <w:p>
            <w:pPr>
              <w:jc w:val="center"/>
            </w:pPr>
            <w:r>
              <w:rPr>
                <w:rFonts w:ascii="Times New Roman" w:hAnsi="Times New Roman" w:eastAsia="宋体"/>
                <w:b/>
                <w:sz w:val="21"/>
              </w:rPr>
              <w:t>费用科目</w:t>
            </w:r>
          </w:p>
        </w:tc>
        <w:tc>
          <w:tcPr>
            <w:tcW w:w="3024" w:type="dxa"/>
            <w:shd w:val="clear" w:color="auto" w:fill="D9EAF7"/>
            <w:vAlign w:val="center"/>
          </w:tcPr>
          <w:p>
            <w:pPr>
              <w:jc w:val="center"/>
            </w:pPr>
            <w:r>
              <w:rPr>
                <w:rFonts w:ascii="Times New Roman" w:hAnsi="Times New Roman" w:eastAsia="宋体"/>
                <w:b/>
                <w:sz w:val="21"/>
              </w:rPr>
              <w:t>预算金额</w:t>
            </w:r>
          </w:p>
        </w:tc>
        <w:tc>
          <w:tcPr>
            <w:tcW w:w="3024" w:type="dxa"/>
            <w:shd w:val="clear" w:color="auto" w:fill="D9EAF7"/>
            <w:vAlign w:val="center"/>
          </w:tcPr>
          <w:p>
            <w:pPr>
              <w:jc w:val="center"/>
            </w:pPr>
            <w:r>
              <w:rPr>
                <w:rFonts w:ascii="Times New Roman" w:hAnsi="Times New Roman" w:eastAsia="宋体"/>
                <w:b/>
                <w:sz w:val="21"/>
              </w:rPr>
              <w:t>说明</w:t>
            </w:r>
          </w:p>
        </w:tc>
      </w:tr>
      <w:tr>
        <w:trPr>
          <w:jc w:val="center"/>
        </w:trPr>
        <w:tc>
          <w:tcPr>
            <w:tcW w:w="3024" w:type="dxa"/>
            <w:vAlign w:val="center"/>
          </w:tcPr>
          <w:p>
            <w:pPr>
              <w:jc w:val="left"/>
            </w:pPr>
            <w:r>
              <w:rPr>
                <w:rFonts w:ascii="Times New Roman" w:hAnsi="Times New Roman" w:eastAsia="宋体"/>
                <w:sz w:val="21"/>
              </w:rPr>
              <w:t>人员人工</w:t>
            </w:r>
          </w:p>
        </w:tc>
        <w:tc>
          <w:tcPr>
            <w:tcW w:w="3024" w:type="dxa"/>
            <w:vAlign w:val="center"/>
          </w:tcPr>
          <w:p>
            <w:pPr>
              <w:jc w:val="left"/>
            </w:pPr>
            <w:r>
              <w:rPr>
                <w:rFonts w:ascii="Times New Roman" w:hAnsi="Times New Roman" w:eastAsia="宋体"/>
                <w:sz w:val="21"/>
              </w:rPr>
              <w:t>42.00</w:t>
            </w:r>
          </w:p>
        </w:tc>
        <w:tc>
          <w:tcPr>
            <w:tcW w:w="3024" w:type="dxa"/>
            <w:vAlign w:val="center"/>
          </w:tcPr>
          <w:p>
            <w:pPr>
              <w:jc w:val="left"/>
            </w:pPr>
            <w:r>
              <w:rPr>
                <w:rFonts w:ascii="Times New Roman" w:hAnsi="Times New Roman" w:eastAsia="宋体"/>
                <w:sz w:val="21"/>
              </w:rPr>
              <w:t>项目负责人、后端、前端、测试与运维人员研发投入</w:t>
            </w:r>
          </w:p>
        </w:tc>
      </w:tr>
      <w:tr>
        <w:trPr>
          <w:jc w:val="center"/>
        </w:trPr>
        <w:tc>
          <w:tcPr>
            <w:tcW w:w="3024" w:type="dxa"/>
            <w:vAlign w:val="center"/>
          </w:tcPr>
          <w:p>
            <w:pPr>
              <w:jc w:val="left"/>
            </w:pPr>
            <w:r>
              <w:rPr>
                <w:rFonts w:ascii="Times New Roman" w:hAnsi="Times New Roman" w:eastAsia="宋体"/>
                <w:sz w:val="21"/>
              </w:rPr>
              <w:t>直接投入</w:t>
            </w:r>
          </w:p>
        </w:tc>
        <w:tc>
          <w:tcPr>
            <w:tcW w:w="3024" w:type="dxa"/>
            <w:vAlign w:val="center"/>
          </w:tcPr>
          <w:p>
            <w:pPr>
              <w:jc w:val="left"/>
            </w:pPr>
            <w:r>
              <w:rPr>
                <w:rFonts w:ascii="Times New Roman" w:hAnsi="Times New Roman" w:eastAsia="宋体"/>
                <w:sz w:val="21"/>
              </w:rPr>
              <w:t>6.00</w:t>
            </w:r>
          </w:p>
        </w:tc>
        <w:tc>
          <w:tcPr>
            <w:tcW w:w="3024" w:type="dxa"/>
            <w:vAlign w:val="center"/>
          </w:tcPr>
          <w:p>
            <w:pPr>
              <w:jc w:val="left"/>
            </w:pPr>
            <w:r>
              <w:rPr>
                <w:rFonts w:ascii="Times New Roman" w:hAnsi="Times New Roman" w:eastAsia="宋体"/>
                <w:sz w:val="21"/>
              </w:rPr>
              <w:t>测试邮箱、服务器、存储、网络、部署环境和研发工具</w:t>
            </w:r>
          </w:p>
        </w:tc>
      </w:tr>
      <w:tr>
        <w:trPr>
          <w:jc w:val="center"/>
        </w:trPr>
        <w:tc>
          <w:tcPr>
            <w:tcW w:w="3024" w:type="dxa"/>
            <w:vAlign w:val="center"/>
          </w:tcPr>
          <w:p>
            <w:pPr>
              <w:jc w:val="left"/>
            </w:pPr>
            <w:r>
              <w:rPr>
                <w:rFonts w:ascii="Times New Roman" w:hAnsi="Times New Roman" w:eastAsia="宋体"/>
                <w:sz w:val="21"/>
              </w:rPr>
              <w:t>折旧与长期待摊费</w:t>
            </w:r>
          </w:p>
        </w:tc>
        <w:tc>
          <w:tcPr>
            <w:tcW w:w="3024" w:type="dxa"/>
            <w:vAlign w:val="center"/>
          </w:tcPr>
          <w:p>
            <w:pPr>
              <w:jc w:val="left"/>
            </w:pPr>
            <w:r>
              <w:rPr>
                <w:rFonts w:ascii="Times New Roman" w:hAnsi="Times New Roman" w:eastAsia="宋体"/>
                <w:sz w:val="21"/>
              </w:rPr>
              <w:t>3.00</w:t>
            </w:r>
          </w:p>
        </w:tc>
        <w:tc>
          <w:tcPr>
            <w:tcW w:w="3024" w:type="dxa"/>
            <w:vAlign w:val="center"/>
          </w:tcPr>
          <w:p>
            <w:pPr>
              <w:jc w:val="left"/>
            </w:pPr>
            <w:r>
              <w:rPr>
                <w:rFonts w:ascii="Times New Roman" w:hAnsi="Times New Roman" w:eastAsia="宋体"/>
                <w:sz w:val="21"/>
              </w:rPr>
              <w:t>研发设备、测试终端和办公设备折旧摊销</w:t>
            </w:r>
          </w:p>
        </w:tc>
      </w:tr>
      <w:tr>
        <w:trPr>
          <w:jc w:val="center"/>
        </w:trPr>
        <w:tc>
          <w:tcPr>
            <w:tcW w:w="3024" w:type="dxa"/>
            <w:vAlign w:val="center"/>
          </w:tcPr>
          <w:p>
            <w:pPr>
              <w:jc w:val="left"/>
            </w:pPr>
            <w:r>
              <w:rPr>
                <w:rFonts w:ascii="Times New Roman" w:hAnsi="Times New Roman" w:eastAsia="宋体"/>
                <w:sz w:val="21"/>
              </w:rPr>
              <w:t>无形资产摊销费</w:t>
            </w:r>
          </w:p>
        </w:tc>
        <w:tc>
          <w:tcPr>
            <w:tcW w:w="3024" w:type="dxa"/>
            <w:vAlign w:val="center"/>
          </w:tcPr>
          <w:p>
            <w:pPr>
              <w:jc w:val="left"/>
            </w:pPr>
            <w:r>
              <w:rPr>
                <w:rFonts w:ascii="Times New Roman" w:hAnsi="Times New Roman" w:eastAsia="宋体"/>
                <w:sz w:val="21"/>
              </w:rPr>
              <w:t>2.00</w:t>
            </w:r>
          </w:p>
        </w:tc>
        <w:tc>
          <w:tcPr>
            <w:tcW w:w="3024" w:type="dxa"/>
            <w:vAlign w:val="center"/>
          </w:tcPr>
          <w:p>
            <w:pPr>
              <w:jc w:val="left"/>
            </w:pPr>
            <w:r>
              <w:rPr>
                <w:rFonts w:ascii="Times New Roman" w:hAnsi="Times New Roman" w:eastAsia="宋体"/>
                <w:sz w:val="21"/>
              </w:rPr>
              <w:t>基础软件、开发工具和相关授权摊销</w:t>
            </w:r>
          </w:p>
        </w:tc>
      </w:tr>
      <w:tr>
        <w:trPr>
          <w:jc w:val="center"/>
        </w:trPr>
        <w:tc>
          <w:tcPr>
            <w:tcW w:w="3024" w:type="dxa"/>
            <w:vAlign w:val="center"/>
          </w:tcPr>
          <w:p>
            <w:pPr>
              <w:jc w:val="left"/>
            </w:pPr>
            <w:r>
              <w:rPr>
                <w:rFonts w:ascii="Times New Roman" w:hAnsi="Times New Roman" w:eastAsia="宋体"/>
                <w:sz w:val="21"/>
              </w:rPr>
              <w:t>设计费</w:t>
            </w:r>
          </w:p>
        </w:tc>
        <w:tc>
          <w:tcPr>
            <w:tcW w:w="3024" w:type="dxa"/>
            <w:vAlign w:val="center"/>
          </w:tcPr>
          <w:p>
            <w:pPr>
              <w:jc w:val="left"/>
            </w:pPr>
            <w:r>
              <w:rPr>
                <w:rFonts w:ascii="Times New Roman" w:hAnsi="Times New Roman" w:eastAsia="宋体"/>
                <w:sz w:val="21"/>
              </w:rPr>
              <w:t>4.00</w:t>
            </w:r>
          </w:p>
        </w:tc>
        <w:tc>
          <w:tcPr>
            <w:tcW w:w="3024" w:type="dxa"/>
            <w:vAlign w:val="center"/>
          </w:tcPr>
          <w:p>
            <w:pPr>
              <w:jc w:val="left"/>
            </w:pPr>
            <w:r>
              <w:rPr>
                <w:rFonts w:ascii="Times New Roman" w:hAnsi="Times New Roman" w:eastAsia="宋体"/>
                <w:sz w:val="21"/>
              </w:rPr>
              <w:t>产品原型、交互设计、模板设计和文档设计</w:t>
            </w:r>
          </w:p>
        </w:tc>
      </w:tr>
      <w:tr>
        <w:trPr>
          <w:jc w:val="center"/>
        </w:trPr>
        <w:tc>
          <w:tcPr>
            <w:tcW w:w="3024" w:type="dxa"/>
            <w:vAlign w:val="center"/>
          </w:tcPr>
          <w:p>
            <w:pPr>
              <w:jc w:val="left"/>
            </w:pPr>
            <w:r>
              <w:rPr>
                <w:rFonts w:ascii="Times New Roman" w:hAnsi="Times New Roman" w:eastAsia="宋体"/>
                <w:sz w:val="21"/>
              </w:rPr>
              <w:t>装备调试与试验费</w:t>
            </w:r>
          </w:p>
        </w:tc>
        <w:tc>
          <w:tcPr>
            <w:tcW w:w="3024" w:type="dxa"/>
            <w:vAlign w:val="center"/>
          </w:tcPr>
          <w:p>
            <w:pPr>
              <w:jc w:val="left"/>
            </w:pPr>
            <w:r>
              <w:rPr>
                <w:rFonts w:ascii="Times New Roman" w:hAnsi="Times New Roman" w:eastAsia="宋体"/>
                <w:sz w:val="21"/>
              </w:rPr>
              <w:t>3.00</w:t>
            </w:r>
          </w:p>
        </w:tc>
        <w:tc>
          <w:tcPr>
            <w:tcW w:w="3024" w:type="dxa"/>
            <w:vAlign w:val="center"/>
          </w:tcPr>
          <w:p>
            <w:pPr>
              <w:jc w:val="left"/>
            </w:pPr>
            <w:r>
              <w:rPr>
                <w:rFonts w:ascii="Times New Roman" w:hAnsi="Times New Roman" w:eastAsia="宋体"/>
                <w:sz w:val="21"/>
              </w:rPr>
              <w:t>邮件链路调试、端到端测试、灰度环境和稳定性验证</w:t>
            </w:r>
          </w:p>
        </w:tc>
      </w:tr>
      <w:tr>
        <w:trPr>
          <w:jc w:val="center"/>
        </w:trPr>
        <w:tc>
          <w:tcPr>
            <w:tcW w:w="3024" w:type="dxa"/>
            <w:vAlign w:val="center"/>
          </w:tcPr>
          <w:p>
            <w:pPr>
              <w:jc w:val="left"/>
            </w:pPr>
            <w:r>
              <w:rPr>
                <w:rFonts w:ascii="Times New Roman" w:hAnsi="Times New Roman" w:eastAsia="宋体"/>
                <w:sz w:val="21"/>
              </w:rPr>
              <w:t>委托外部研究开发费</w:t>
            </w:r>
          </w:p>
        </w:tc>
        <w:tc>
          <w:tcPr>
            <w:tcW w:w="3024" w:type="dxa"/>
            <w:vAlign w:val="center"/>
          </w:tcPr>
          <w:p>
            <w:pPr>
              <w:jc w:val="left"/>
            </w:pPr>
            <w:r>
              <w:rPr>
                <w:rFonts w:ascii="Times New Roman" w:hAnsi="Times New Roman" w:eastAsia="宋体"/>
                <w:sz w:val="21"/>
              </w:rPr>
              <w:t>0.00</w:t>
            </w:r>
          </w:p>
        </w:tc>
        <w:tc>
          <w:tcPr>
            <w:tcW w:w="3024" w:type="dxa"/>
            <w:vAlign w:val="center"/>
          </w:tcPr>
          <w:p>
            <w:pPr>
              <w:jc w:val="left"/>
            </w:pPr>
            <w:r>
              <w:rPr>
                <w:rFonts w:ascii="Times New Roman" w:hAnsi="Times New Roman" w:eastAsia="宋体"/>
                <w:sz w:val="21"/>
              </w:rPr>
              <w:t>本项目以自主研发为主，暂不安排外部委托研发</w:t>
            </w:r>
          </w:p>
        </w:tc>
      </w:tr>
      <w:tr>
        <w:trPr>
          <w:jc w:val="center"/>
        </w:trPr>
        <w:tc>
          <w:tcPr>
            <w:tcW w:w="3024" w:type="dxa"/>
            <w:vAlign w:val="center"/>
          </w:tcPr>
          <w:p>
            <w:pPr>
              <w:jc w:val="left"/>
            </w:pPr>
            <w:r>
              <w:rPr>
                <w:rFonts w:ascii="Times New Roman" w:hAnsi="Times New Roman" w:eastAsia="宋体"/>
                <w:sz w:val="21"/>
              </w:rPr>
              <w:t>其他费用</w:t>
            </w:r>
          </w:p>
        </w:tc>
        <w:tc>
          <w:tcPr>
            <w:tcW w:w="3024" w:type="dxa"/>
            <w:vAlign w:val="center"/>
          </w:tcPr>
          <w:p>
            <w:pPr>
              <w:jc w:val="left"/>
            </w:pPr>
            <w:r>
              <w:rPr>
                <w:rFonts w:ascii="Times New Roman" w:hAnsi="Times New Roman" w:eastAsia="宋体"/>
                <w:sz w:val="21"/>
              </w:rPr>
              <w:t>5.00</w:t>
            </w:r>
          </w:p>
        </w:tc>
        <w:tc>
          <w:tcPr>
            <w:tcW w:w="3024" w:type="dxa"/>
            <w:vAlign w:val="center"/>
          </w:tcPr>
          <w:p>
            <w:pPr>
              <w:jc w:val="left"/>
            </w:pPr>
            <w:r>
              <w:rPr>
                <w:rFonts w:ascii="Times New Roman" w:hAnsi="Times New Roman" w:eastAsia="宋体"/>
                <w:sz w:val="21"/>
              </w:rPr>
              <w:t>文档、培训、评审、数据备份和不可预见研发支出</w:t>
            </w:r>
          </w:p>
        </w:tc>
      </w:tr>
      <w:tr>
        <w:trPr>
          <w:jc w:val="center"/>
        </w:trPr>
        <w:tc>
          <w:tcPr>
            <w:tcW w:w="3024" w:type="dxa"/>
            <w:vAlign w:val="center"/>
          </w:tcPr>
          <w:p>
            <w:pPr>
              <w:jc w:val="left"/>
            </w:pPr>
            <w:r>
              <w:rPr>
                <w:rFonts w:ascii="Times New Roman" w:hAnsi="Times New Roman" w:eastAsia="宋体"/>
                <w:sz w:val="21"/>
              </w:rPr>
              <w:t>合计</w:t>
            </w:r>
          </w:p>
        </w:tc>
        <w:tc>
          <w:tcPr>
            <w:tcW w:w="3024" w:type="dxa"/>
            <w:vAlign w:val="center"/>
          </w:tcPr>
          <w:p>
            <w:pPr>
              <w:jc w:val="left"/>
            </w:pPr>
            <w:r>
              <w:rPr>
                <w:rFonts w:ascii="Times New Roman" w:hAnsi="Times New Roman" w:eastAsia="宋体"/>
                <w:sz w:val="21"/>
              </w:rPr>
              <w:t>65.00</w:t>
            </w:r>
          </w:p>
        </w:tc>
        <w:tc>
          <w:tcPr>
            <w:tcW w:w="3024" w:type="dxa"/>
            <w:vAlign w:val="center"/>
          </w:tcPr>
          <w:p>
            <w:pPr>
              <w:jc w:val="left"/>
            </w:pPr>
            <w:r>
              <w:rPr>
                <w:rFonts w:ascii="Times New Roman" w:hAnsi="Times New Roman" w:eastAsia="宋体"/>
                <w:sz w:val="21"/>
              </w:rPr>
              <w:t>项目研发投入预算合计</w:t>
            </w:r>
          </w:p>
        </w:tc>
      </w:tr>
    </w:tbl>
    <w:p/>
    <w:p>
      <w:pPr>
        <w:pStyle w:val="3"/>
        <w:ind w:firstLine="0"/>
      </w:pPr>
      <w:r>
        <w:rPr>
          <w:rFonts w:ascii="Times New Roman" w:hAnsi="Times New Roman" w:eastAsia="宋体"/>
          <w:sz w:val="32"/>
        </w:rPr>
        <w:t>5、项目计划确认和批准</w:t>
      </w:r>
    </w:p>
    <w:p>
      <w:r>
        <w:rPr>
          <w:rFonts w:ascii="Times New Roman" w:hAnsi="Times New Roman" w:eastAsia="宋体"/>
          <w:sz w:val="24"/>
        </w:rPr>
        <w:t>要求：</w:t>
      </w:r>
    </w:p>
    <w:p>
      <w:r>
        <w:rPr>
          <w:rFonts w:ascii="Times New Roman" w:hAnsi="Times New Roman" w:eastAsia="宋体"/>
          <w:sz w:val="24"/>
        </w:rPr>
        <w:t>1、项目责任人应按要求定期向公司提交项目进度报告。项目若出现研发方向、关键技术路线、实施周期或预算方面的重大变动，项目责任人应及时提交书面报告并组织评审。</w:t>
      </w:r>
    </w:p>
    <w:p>
      <w:r>
        <w:rPr>
          <w:rFonts w:ascii="Times New Roman" w:hAnsi="Times New Roman" w:eastAsia="宋体"/>
          <w:sz w:val="24"/>
        </w:rPr>
        <w:t>2、项目经费使用应符合公司财务规范，合理使用项目经费，确保研发投入与项目目标、阶段成果和验收要求相匹配。</w:t>
      </w:r>
    </w:p>
    <w:p>
      <w:r>
        <w:rPr>
          <w:rFonts w:ascii="Times New Roman" w:hAnsi="Times New Roman" w:eastAsia="宋体"/>
          <w:sz w:val="24"/>
        </w:rPr>
        <w:t>3、项目实施过程中应做好需求、设计、代码、测试、部署、用户手册、测试报告、验收报告、审计记录等研发资料归档，确保项目成果可复盘、可维护、可验收。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trPr>
          <w:jc w:val="center"/>
        </w:trPr>
        <w:tc>
          <w:tcPr>
            <w:tcW w:w="9072" w:type="dxa"/>
            <w:shd w:val="clear" w:color="auto" w:fill="D9EAF7"/>
            <w:vAlign w:val="center"/>
          </w:tcPr>
          <w:p>
            <w:pPr>
              <w:jc w:val="center"/>
            </w:pPr>
            <w:r>
              <w:rPr>
                <w:rFonts w:ascii="Times New Roman" w:hAnsi="Times New Roman" w:eastAsia="宋体"/>
                <w:b/>
                <w:sz w:val="21"/>
              </w:rPr>
              <w:t>审批事项</w:t>
            </w:r>
          </w:p>
        </w:tc>
      </w:tr>
      <w:tr>
        <w:trPr>
          <w:jc w:val="center"/>
        </w:trPr>
        <w:tc>
          <w:tcPr>
            <w:tcW w:w="9072" w:type="dxa"/>
            <w:vAlign w:val="center"/>
          </w:tcPr>
          <w:p>
            <w:pPr>
              <w:jc w:val="center"/>
            </w:pPr>
            <w:r>
              <w:rPr>
                <w:rFonts w:ascii="Times New Roman" w:hAnsi="Times New Roman" w:eastAsia="宋体"/>
                <w:sz w:val="21"/>
              </w:rPr>
              <w:t>项目负责人意见：</w:t>
            </w:r>
          </w:p>
        </w:tc>
      </w:tr>
      <w:tr>
        <w:trPr>
          <w:jc w:val="center"/>
        </w:trPr>
        <w:tc>
          <w:tcPr>
            <w:tcW w:w="9072" w:type="dxa"/>
            <w:vAlign w:val="center"/>
          </w:tcPr>
          <w:p>
            <w:pPr>
              <w:jc w:val="center"/>
            </w:pPr>
            <w:r>
              <w:rPr>
                <w:rFonts w:ascii="Times New Roman" w:hAnsi="Times New Roman" w:eastAsia="宋体"/>
                <w:sz w:val="21"/>
              </w:rPr>
              <w:t>从项目技术方案、项目实施周期、研发资源投入和业务价值等方面评估，是否同意确认立项：</w:t>
            </w:r>
          </w:p>
        </w:tc>
      </w:tr>
      <w:tr>
        <w:trPr>
          <w:jc w:val="center"/>
        </w:trPr>
        <w:tc>
          <w:tcPr>
            <w:tcW w:w="9072" w:type="dxa"/>
            <w:vAlign w:val="center"/>
          </w:tcPr>
          <w:p>
            <w:pPr>
              <w:jc w:val="center"/>
            </w:pPr>
            <w:r>
              <w:rPr>
                <w:rFonts w:ascii="Times New Roman" w:hAnsi="Times New Roman" w:eastAsia="宋体"/>
                <w:sz w:val="21"/>
              </w:rPr>
              <w:t>公司领导审批意见：</w:t>
            </w:r>
          </w:p>
        </w:tc>
      </w:tr>
      <w:tr>
        <w:trPr>
          <w:jc w:val="center"/>
        </w:trPr>
        <w:tc>
          <w:tcPr>
            <w:tcW w:w="9072" w:type="dxa"/>
            <w:vAlign w:val="center"/>
          </w:tcPr>
          <w:p>
            <w:pPr>
              <w:jc w:val="center"/>
            </w:pPr>
            <w:r>
              <w:rPr>
                <w:rFonts w:ascii="Times New Roman" w:hAnsi="Times New Roman" w:eastAsia="宋体"/>
                <w:sz w:val="21"/>
              </w:rPr>
              <w:t>是否同意立项： □ 是，同意    □ 否，不同意                                                                                                                                              签字：                    年        月        日</w:t>
            </w:r>
          </w:p>
        </w:tc>
      </w:tr>
    </w:tbl>
    <w:p/>
    <w:sectPr>
      <w:footerReference r:id="rId5" w:type="default"/>
      <w:pgSz w:w="12240" w:h="15840"/>
      <w:pgMar w:top="1304" w:right="1361" w:bottom="1134"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黑体-简"/>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00000000" w:usb1="00000000" w:usb2="00000000" w:usb3="00000000" w:csb0="00160000"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6"/>
    <w:family w:val="auto"/>
    <w:pitch w:val="default"/>
    <w:sig w:usb0="00000000" w:usb1="00000000" w:usb2="00000000" w:usb3="00000000" w:csb0="0016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冬青黑体繁体中文"/>
    <w:panose1 w:val="00000000000000000000"/>
    <w:charset w:val="80"/>
    <w:family w:val="modern"/>
    <w:pitch w:val="default"/>
    <w:sig w:usb0="00000000" w:usb1="00000000" w:usb2="00000010" w:usb3="00000000" w:csb0="00020000" w:csb1="00000000"/>
  </w:font>
  <w:font w:name="冬青黑体繁体中文">
    <w:panose1 w:val="020B0300000000000000"/>
    <w:charset w:val="86"/>
    <w:family w:val="auto"/>
    <w:pitch w:val="default"/>
    <w:sig w:usb0="00000000" w:usb1="00000000" w:usb2="00000000" w:usb3="00000000" w:csb0="0016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黑体-简">
    <w:panose1 w:val="020000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center"/>
    </w:pPr>
    <w:r>
      <w:rPr>
        <w:rFonts w:ascii="Times New Roman" w:hAnsi="Times New Roman" w:eastAsia="宋体"/>
        <w:sz w:val="18"/>
      </w:rPr>
      <w:t>深圳积木</w:t>
    </w:r>
    <w:r>
      <w:rPr>
        <w:rFonts w:hint="eastAsia"/>
        <w:sz w:val="18"/>
        <w:lang w:val="en-US" w:eastAsia="zh-CN"/>
      </w:rPr>
      <w:t>易搭科技</w:t>
    </w:r>
    <w:r>
      <w:rPr>
        <w:rFonts w:ascii="Times New Roman" w:hAnsi="Times New Roman" w:eastAsia="宋体"/>
        <w:sz w:val="18"/>
      </w:rPr>
      <w:t>技术有限公司</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FFEA5F"/>
    <w:rsid w:val="2FF3C3E9"/>
    <w:rsid w:val="7FB7175B"/>
    <w:rsid w:val="BD7FBCE6"/>
    <w:rsid w:val="BDBF010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24" w:lineRule="auto"/>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Times New Roman" w:hAnsi="Times New Roman" w:eastAsia="宋体"/>
      <w:sz w:val="24"/>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Times New Roman" w:hAnsi="Times New Roman" w:eastAsia="宋体"/>
      <w:sz w:val="24"/>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Office_5.7.3.8096_F1E327BC-269C-435d-A152-05C5408002CA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深圳积木数智软件技术有限公司</dc:creator>
  <dc:description>generated by python-docx</dc:description>
  <cp:lastModifiedBy>KaiMao</cp:lastModifiedBy>
  <dcterms:modified xsi:type="dcterms:W3CDTF">2026-04-23T15:00:11Z</dcterms:modified>
  <dc:subject>科研计划项目立项申请报告</dc:subject>
  <dc:title>基于企业邮箱与大模型的商务生产任务单智能体系统的研发立项报告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2052-5.7.3.8096</vt:lpwstr>
  </property>
</Properties>
</file>