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A3C6E"/>
          <w:sz w:val="44"/>
        </w:rPr>
        <w:t>商务 AI Agent 系统开发需求规格说明书</w:t>
      </w:r>
    </w:p>
    <w:p>
      <w:pPr>
        <w:jc w:val="center"/>
      </w:pPr>
      <w:r>
        <w:rPr>
          <w:b/>
          <w:color w:val="4A6FA5"/>
          <w:sz w:val="32"/>
        </w:rPr>
        <w:t>第二版 / V0.2（最终版·二修）</w:t>
      </w:r>
    </w:p>
    <w:p>
      <w:r>
        <w:br w:type="page"/>
      </w:r>
    </w:p>
    <w:p>
      <w:pPr>
        <w:pStyle w:val="Heading1"/>
      </w:pPr>
      <w:r>
        <w:t>说明</w:t>
      </w:r>
    </w:p>
    <w:p>
      <w:r>
        <w:t>本文档为第二版需求规格说明书 V0.2 最终版（第二次修订），基于以下输入整理：</w:t>
      </w:r>
    </w:p>
    <w:p>
      <w:pPr>
        <w:pStyle w:val="ListBullet"/>
      </w:pPr>
      <w:r>
        <w:t>2026-06-09 项目启动会议</w:t>
      </w:r>
    </w:p>
    <w:p>
      <w:pPr>
        <w:pStyle w:val="ListBullet"/>
      </w:pPr>
      <w:r>
        <w:t>2026-06-27 商务部深度调研</w:t>
      </w:r>
    </w:p>
    <w:p>
      <w:pPr>
        <w:pStyle w:val="ListBullet"/>
      </w:pPr>
      <w:r>
        <w:t>CFO讲话精神</w:t>
      </w:r>
    </w:p>
    <w:p>
      <w:pPr>
        <w:pStyle w:val="ListBullet"/>
      </w:pPr>
      <w:r>
        <w:t>多轮Review后修正</w:t>
      </w:r>
    </w:p>
    <w:p>
      <w:pPr>
        <w:pStyle w:val="Heading1"/>
      </w:pPr>
      <w:r>
        <w:t>修订记录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作者</w:t>
            </w:r>
          </w:p>
        </w:tc>
        <w:tc>
          <w:tcPr>
            <w:tcW w:type="dxa" w:w="2160"/>
          </w:tcPr>
          <w:p>
            <w:r>
              <w:t>修订说明</w:t>
            </w:r>
          </w:p>
        </w:tc>
      </w:tr>
      <w:tr>
        <w:tc>
          <w:tcPr>
            <w:tcW w:type="dxa" w:w="2160"/>
          </w:tcPr>
          <w:p>
            <w:r>
              <w:t>V0.1</w:t>
            </w:r>
          </w:p>
        </w:tc>
        <w:tc>
          <w:tcPr>
            <w:tcW w:type="dxa" w:w="2160"/>
          </w:tcPr>
          <w:p>
            <w:r>
              <w:t>06-09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第一版</w:t>
            </w:r>
          </w:p>
        </w:tc>
      </w:tr>
      <w:tr>
        <w:tc>
          <w:tcPr>
            <w:tcW w:type="dxa" w:w="2160"/>
          </w:tcPr>
          <w:p>
            <w:r>
              <w:t>V0.2</w:t>
            </w:r>
          </w:p>
        </w:tc>
        <w:tc>
          <w:tcPr>
            <w:tcW w:type="dxa" w:w="2160"/>
          </w:tcPr>
          <w:p>
            <w:r>
              <w:t>06-27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完整版：10项新增+ERP制单+库存三步+主体映射+海外Excel+备货</w:t>
            </w:r>
          </w:p>
        </w:tc>
      </w:tr>
    </w:tbl>
    <w:p>
      <w:r>
        <w:br w:type="page"/>
      </w:r>
    </w:p>
    <w:p>
      <w:pPr>
        <w:pStyle w:val="Heading1"/>
      </w:pPr>
      <w:r>
        <w:t>1. 项目背景</w:t>
      </w:r>
    </w:p>
    <w:p>
      <w:r>
        <w:t>商务 AI Agent 订单中台，替代现有商务人员手工操作。</w:t>
      </w:r>
    </w:p>
    <w:p>
      <w:pPr>
        <w:pStyle w:val="Heading2"/>
      </w:pPr>
      <w:r>
        <w:t>1.1 核心共识</w:t>
      </w:r>
    </w:p>
    <w:p>
      <w:pPr>
        <w:pStyle w:val="ListBullet"/>
      </w:pPr>
      <w:r>
        <w:t>取消人工邮件主流程，以CRM审批完成订单为源头</w:t>
      </w:r>
    </w:p>
    <w:p>
      <w:pPr>
        <w:pStyle w:val="ListBullet"/>
      </w:pPr>
      <w:r>
        <w:t>中台：CRM→预审→ERP制单→OMS发货</w:t>
      </w:r>
    </w:p>
    <w:p>
      <w:pPr>
        <w:pStyle w:val="ListBullet"/>
      </w:pPr>
      <w:r>
        <w:t>AI自动制单(Save→Submit→Audit)为一期核心</w:t>
      </w:r>
    </w:p>
    <w:p>
      <w:pPr>
        <w:pStyle w:val="Heading2"/>
      </w:pPr>
      <w:r>
        <w:t>1.2 当前问题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问题</w:t>
            </w:r>
          </w:p>
        </w:tc>
        <w:tc>
          <w:tcPr>
            <w:tcW w:type="dxa" w:w="2880"/>
          </w:tcPr>
          <w:p>
            <w:r>
              <w:t>现状</w:t>
            </w:r>
          </w:p>
        </w:tc>
        <w:tc>
          <w:tcPr>
            <w:tcW w:type="dxa" w:w="2880"/>
          </w:tcPr>
          <w:p>
            <w:r>
              <w:t>影响</w:t>
            </w:r>
          </w:p>
        </w:tc>
      </w:tr>
      <w:tr>
        <w:tc>
          <w:tcPr>
            <w:tcW w:type="dxa" w:w="2880"/>
          </w:tcPr>
          <w:p>
            <w:r>
              <w:t>重复录入</w:t>
            </w:r>
          </w:p>
        </w:tc>
        <w:tc>
          <w:tcPr>
            <w:tcW w:type="dxa" w:w="2880"/>
          </w:tcPr>
          <w:p>
            <w:r>
              <w:t>同一订单多次手工录入</w:t>
            </w:r>
          </w:p>
        </w:tc>
        <w:tc>
          <w:tcPr>
            <w:tcW w:type="dxa" w:w="2880"/>
          </w:tcPr>
          <w:p>
            <w:r>
              <w:t>效率低</w:t>
            </w:r>
          </w:p>
        </w:tc>
      </w:tr>
      <w:tr>
        <w:tc>
          <w:tcPr>
            <w:tcW w:type="dxa" w:w="2880"/>
          </w:tcPr>
          <w:p>
            <w:r>
              <w:t>物料名称不对应</w:t>
            </w:r>
          </w:p>
        </w:tc>
        <w:tc>
          <w:tcPr>
            <w:tcW w:type="dxa" w:w="2880"/>
          </w:tcPr>
          <w:p>
            <w:r>
              <w:t>CRM无料号</w:t>
            </w:r>
          </w:p>
        </w:tc>
        <w:tc>
          <w:tcPr>
            <w:tcW w:type="dxa" w:w="2880"/>
          </w:tcPr>
          <w:p>
            <w:r>
              <w:t>需人工确认</w:t>
            </w:r>
          </w:p>
        </w:tc>
      </w:tr>
      <w:tr>
        <w:tc>
          <w:tcPr>
            <w:tcW w:type="dxa" w:w="2880"/>
          </w:tcPr>
          <w:p>
            <w:r>
              <w:t>海外英文订单</w:t>
            </w:r>
          </w:p>
        </w:tc>
        <w:tc>
          <w:tcPr>
            <w:tcW w:type="dxa" w:w="2880"/>
          </w:tcPr>
          <w:p>
            <w:r>
              <w:t>商务需百度翻译</w:t>
            </w:r>
          </w:p>
        </w:tc>
        <w:tc>
          <w:tcPr>
            <w:tcW w:type="dxa" w:w="2880"/>
          </w:tcPr>
          <w:p>
            <w:r>
              <w:t>"语数英"痛点</w:t>
            </w:r>
          </w:p>
        </w:tc>
      </w:tr>
      <w:tr>
        <w:tc>
          <w:tcPr>
            <w:tcW w:type="dxa" w:w="2880"/>
          </w:tcPr>
          <w:p>
            <w:r>
              <w:t>库存靠人工</w:t>
            </w:r>
          </w:p>
        </w:tc>
        <w:tc>
          <w:tcPr>
            <w:tcW w:type="dxa" w:w="2880"/>
          </w:tcPr>
          <w:p>
            <w:r>
              <w:t>多渠道确认</w:t>
            </w:r>
          </w:p>
        </w:tc>
        <w:tc>
          <w:tcPr>
            <w:tcW w:type="dxa" w:w="2880"/>
          </w:tcPr>
          <w:p>
            <w:r>
              <w:t>多轮沟通</w:t>
            </w:r>
          </w:p>
        </w:tc>
      </w:tr>
      <w:tr>
        <w:tc>
          <w:tcPr>
            <w:tcW w:type="dxa" w:w="2880"/>
          </w:tcPr>
          <w:p>
            <w:r>
              <w:t>跨主体无记录</w:t>
            </w:r>
          </w:p>
        </w:tc>
        <w:tc>
          <w:tcPr>
            <w:tcW w:type="dxa" w:w="2880"/>
          </w:tcPr>
          <w:p>
            <w:r>
              <w:t>调货无人走流程</w:t>
            </w:r>
          </w:p>
        </w:tc>
        <w:tc>
          <w:tcPr>
            <w:tcW w:type="dxa" w:w="2880"/>
          </w:tcPr>
          <w:p>
            <w:r>
              <w:t>对账困难</w:t>
            </w:r>
          </w:p>
        </w:tc>
      </w:tr>
      <w:tr>
        <w:tc>
          <w:tcPr>
            <w:tcW w:type="dxa" w:w="2880"/>
          </w:tcPr>
          <w:p>
            <w:r>
              <w:t>邮件群发全体</w:t>
            </w:r>
          </w:p>
        </w:tc>
        <w:tc>
          <w:tcPr>
            <w:tcW w:type="dxa" w:w="2880"/>
          </w:tcPr>
          <w:p>
            <w:r>
              <w:t>全员通知</w:t>
            </w:r>
          </w:p>
        </w:tc>
        <w:tc>
          <w:tcPr>
            <w:tcW w:type="dxa" w:w="2880"/>
          </w:tcPr>
          <w:p>
            <w:r>
              <w:t>信息过载</w:t>
            </w:r>
          </w:p>
        </w:tc>
      </w:tr>
      <w:tr>
        <w:tc>
          <w:tcPr>
            <w:tcW w:type="dxa" w:w="2880"/>
          </w:tcPr>
          <w:p>
            <w:r>
              <w:t>调货干系人不全</w:t>
            </w:r>
          </w:p>
        </w:tc>
        <w:tc>
          <w:tcPr>
            <w:tcW w:type="dxa" w:w="2880"/>
          </w:tcPr>
          <w:p>
            <w:r>
              <w:t>缺人通知</w:t>
            </w:r>
          </w:p>
        </w:tc>
        <w:tc>
          <w:tcPr>
            <w:tcW w:type="dxa" w:w="2880"/>
          </w:tcPr>
          <w:p>
            <w:r>
              <w:t>遗漏重要角色</w:t>
            </w:r>
          </w:p>
        </w:tc>
      </w:tr>
    </w:tbl>
    <w:p>
      <w:r>
        <w:br w:type="page"/>
      </w:r>
    </w:p>
    <w:p>
      <w:pPr>
        <w:pStyle w:val="Heading1"/>
      </w:pPr>
      <w:r>
        <w:t>2. 项目目标</w:t>
      </w:r>
    </w:p>
    <w:p>
      <w:pPr>
        <w:pStyle w:val="Heading2"/>
      </w:pPr>
      <w:r>
        <w:t>2.1 一期建设目标</w:t>
      </w:r>
    </w:p>
    <w:p>
      <w:pPr>
        <w:pStyle w:val="ListBullet"/>
      </w:pPr>
      <w:r>
        <w:t>CRM订单自动进入中台，类型自动识别（销售/备货）</w:t>
      </w:r>
    </w:p>
    <w:p>
      <w:pPr>
        <w:pStyle w:val="ListBullet"/>
      </w:pPr>
      <w:r>
        <w:t>自动预审（字段+物料+合同+库存三步判断）</w:t>
      </w:r>
    </w:p>
    <w:p>
      <w:pPr>
        <w:pStyle w:val="ListBullet"/>
      </w:pPr>
      <w:r>
        <w:t>ERP自动制单（Save→Submit→Audit），国内仓通知带连续单号</w:t>
      </w:r>
    </w:p>
    <w:p>
      <w:pPr>
        <w:pStyle w:val="ListBullet"/>
      </w:pPr>
      <w:r>
        <w:t>海外Excel附件自解析（每行一个收货人，不拆单）</w:t>
      </w:r>
    </w:p>
    <w:p>
      <w:pPr>
        <w:pStyle w:val="ListBullet"/>
      </w:pPr>
      <w:r>
        <w:t>库存Excel导入 + 主体-仓库映射 + 客户-主体映射 + 产品价格维护</w:t>
      </w:r>
    </w:p>
    <w:p>
      <w:pPr>
        <w:pStyle w:val="ListBullet"/>
      </w:pPr>
      <w:r>
        <w:t>跨主体调货记录+通知全部干系人</w:t>
      </w:r>
    </w:p>
    <w:p>
      <w:pPr>
        <w:pStyle w:val="ListBullet"/>
      </w:pPr>
      <w:r>
        <w:t>OMS状态回流+追踪归档</w:t>
      </w:r>
    </w:p>
    <w:p>
      <w:pPr>
        <w:pStyle w:val="Heading2"/>
      </w:pPr>
      <w:r>
        <w:t>2.2 分期规划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范围</w:t>
            </w:r>
          </w:p>
        </w:tc>
        <w:tc>
          <w:tcPr>
            <w:tcW w:type="dxa" w:w="2160"/>
          </w:tcPr>
          <w:p>
            <w:r>
              <w:t>主要能力</w:t>
            </w:r>
          </w:p>
        </w:tc>
        <w:tc>
          <w:tcPr>
            <w:tcW w:type="dxa" w:w="2160"/>
          </w:tcPr>
          <w:p>
            <w:r>
              <w:t>不包含</w:t>
            </w:r>
          </w:p>
        </w:tc>
      </w:tr>
      <w:tr>
        <w:tc>
          <w:tcPr>
            <w:tcW w:type="dxa" w:w="2160"/>
          </w:tcPr>
          <w:p>
            <w:r>
              <w:t>一期内测</w:t>
            </w:r>
          </w:p>
        </w:tc>
        <w:tc>
          <w:tcPr>
            <w:tcW w:type="dxa" w:w="2160"/>
          </w:tcPr>
          <w:p>
            <w:r>
              <w:t>睿数/渠道+备货</w:t>
              <w:br/>
              <w:t>深圳主体</w:t>
            </w:r>
          </w:p>
        </w:tc>
        <w:tc>
          <w:tcPr>
            <w:tcW w:type="dxa" w:w="2160"/>
          </w:tcPr>
          <w:p>
            <w:r>
              <w:t>CRM同步、预审、库存三步、ERP制单</w:t>
              <w:br/>
              <w:t>Excel附件、发货通知、发货通知邮件推送（不接OMS API）</w:t>
              <w:br/>
              <w:t>库存导入、主体/客户映射、价格维护</w:t>
            </w:r>
          </w:p>
        </w:tc>
        <w:tc>
          <w:tcPr>
            <w:tcW w:type="dxa" w:w="2160"/>
          </w:tcPr>
          <w:p>
            <w:r>
              <w:t>跨主体自动拆单、结算、OMS API推送、发货状态回写、金蝶下推</w:t>
            </w:r>
          </w:p>
        </w:tc>
      </w:tr>
      <w:tr>
        <w:tc>
          <w:tcPr>
            <w:tcW w:type="dxa" w:w="2160"/>
          </w:tcPr>
          <w:p>
            <w:r>
              <w:t>一期扩展</w:t>
            </w:r>
          </w:p>
        </w:tc>
        <w:tc>
          <w:tcPr>
            <w:tcW w:type="dxa" w:w="2160"/>
          </w:tcPr>
          <w:p>
            <w:r>
              <w:t>海外电商/独立站</w:t>
            </w:r>
          </w:p>
        </w:tc>
        <w:tc>
          <w:tcPr>
            <w:tcW w:type="dxa" w:w="2160"/>
          </w:tcPr>
          <w:p>
            <w:r>
              <w:t>主体/客户映射启用、跨主体调货记录</w:t>
            </w:r>
          </w:p>
        </w:tc>
        <w:tc>
          <w:tcPr>
            <w:tcW w:type="dxa" w:w="2160"/>
          </w:tcPr>
          <w:p>
            <w:r>
              <w:t>跨主体自动结算</w:t>
            </w:r>
          </w:p>
        </w:tc>
      </w:tr>
      <w:tr>
        <w:tc>
          <w:tcPr>
            <w:tcW w:type="dxa" w:w="2160"/>
          </w:tcPr>
          <w:p>
            <w:r>
              <w:t>二期</w:t>
            </w:r>
          </w:p>
        </w:tc>
        <w:tc>
          <w:tcPr>
            <w:tcW w:type="dxa" w:w="2160"/>
          </w:tcPr>
          <w:p>
            <w:r>
              <w:t>多主体完整</w:t>
            </w:r>
          </w:p>
        </w:tc>
        <w:tc>
          <w:tcPr>
            <w:tcW w:type="dxa" w:w="2160"/>
          </w:tcPr>
          <w:p>
            <w:r>
              <w:t>自动拆单、调拨单、自动下推、物流轨迹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3. 核心业务流程</w:t>
      </w:r>
    </w:p>
    <w:p>
      <w:pPr>
        <w:pStyle w:val="ListBullet"/>
      </w:pPr>
      <w:r>
        <w:t>Step 1: CRM 审批完成订单 → 中台同步（幂等入库，一期范围过滤）</w:t>
      </w:r>
    </w:p>
    <w:p>
      <w:pPr>
        <w:pStyle w:val="ListBullet"/>
      </w:pPr>
      <w:r>
        <w:t>Step 2: 订单类型自动识别（销售/备货）：金额&gt;0+有附件=销售；金额=0+无附件=备货</w:t>
      </w:r>
    </w:p>
    <w:p>
      <w:pPr>
        <w:pStyle w:val="ListBullet"/>
      </w:pPr>
      <w:r>
        <w:t>Step 3: 前置条件检查（仅销售）：CRM合同审批状态=已完成？销售邮箱≠空？</w:t>
      </w:r>
    </w:p>
    <w:p>
      <w:pPr>
        <w:pStyle w:val="ListBullet"/>
      </w:pPr>
      <w:r>
        <w:t>Step 4: 中台建单（暂不分配订单号），状态 IMPORTED</w:t>
      </w:r>
    </w:p>
    <w:p>
      <w:pPr>
        <w:pStyle w:val="ListBullet"/>
      </w:pPr>
      <w:r>
        <w:t>Step 5: 11条预审规则链（销售走全量，备货跳过合同/金额/附件规则）</w:t>
      </w:r>
    </w:p>
    <w:p>
      <w:pPr>
        <w:pStyle w:val="ListBullet"/>
      </w:pPr>
      <w:r>
        <w:t>Step 6: 库存三步判断：主体→其他有货→通知全干系人通过 | 全缺→阻断通知销售</w:t>
      </w:r>
    </w:p>
    <w:p>
      <w:pPr>
        <w:pStyle w:val="ListBullet"/>
      </w:pPr>
      <w:r>
        <w:t>Step 7: 预审通过 → 分配中台订单号 MP-{年份}{序号}（连续不跳号）</w:t>
      </w:r>
    </w:p>
    <w:p>
      <w:pPr>
        <w:pStyle w:val="ListBullet"/>
      </w:pPr>
      <w:r>
        <w:t>Step 8: ERP 自动制单：Save→Submit→Audit（含状态机+失败详细原因）</w:t>
      </w:r>
    </w:p>
    <w:p>
      <w:pPr>
        <w:pStyle w:val="ListBullet"/>
      </w:pPr>
      <w:r>
        <w:t>Step 9: 发货通知邮件：国内仓→带中台单号；海外仓→不带单号</w:t>
      </w:r>
    </w:p>
    <w:p>
      <w:pPr>
        <w:pStyle w:val="ListBullet"/>
      </w:pPr>
      <w:r>
        <w:t>Step 10: OMS下推（吉客云，指数退避重试）→ 追踪 → 归档</w:t>
      </w:r>
    </w:p>
    <w:p>
      <w:r>
        <w:br w:type="page"/>
      </w:r>
    </w:p>
    <w:p>
      <w:pPr>
        <w:pStyle w:val="Heading1"/>
      </w:pPr>
      <w:r>
        <w:t>4. 功能需求规格</w:t>
      </w:r>
    </w:p>
    <w:p>
      <w:r>
        <w:t>优先级：P0一期必须，P1一期建议/二期优先，P2后续增强。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功能</w:t>
            </w:r>
          </w:p>
        </w:tc>
        <w:tc>
          <w:tcPr>
            <w:tcW w:type="dxa" w:w="2160"/>
          </w:tcPr>
          <w:p>
            <w:r>
              <w:t>需求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</w:tr>
      <w:tr>
        <w:tc>
          <w:tcPr>
            <w:tcW w:type="dxa" w:w="2160"/>
          </w:tcPr>
          <w:p>
            <w:r>
              <w:t>FR-001</w:t>
            </w:r>
          </w:p>
        </w:tc>
        <w:tc>
          <w:tcPr>
            <w:tcW w:type="dxa" w:w="2160"/>
          </w:tcPr>
          <w:p>
            <w:r>
              <w:t>CRM订单同步</w:t>
            </w:r>
          </w:p>
        </w:tc>
        <w:tc>
          <w:tcPr>
            <w:tcW w:type="dxa" w:w="2160"/>
          </w:tcPr>
          <w:p>
            <w:r>
              <w:t>通过CRM API/webhook获取审批完成订单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FR-002</w:t>
            </w:r>
          </w:p>
        </w:tc>
        <w:tc>
          <w:tcPr>
            <w:tcW w:type="dxa" w:w="2160"/>
          </w:tcPr>
          <w:p>
            <w:r>
              <w:t>幂等与去重</w:t>
            </w:r>
          </w:p>
        </w:tc>
        <w:tc>
          <w:tcPr>
            <w:tcW w:type="dxa" w:w="2160"/>
          </w:tcPr>
          <w:p>
            <w:r>
              <w:t>payload_hash判断，不重复创建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FR-003</w:t>
            </w:r>
          </w:p>
        </w:tc>
        <w:tc>
          <w:tcPr>
            <w:tcW w:type="dxa" w:w="2160"/>
          </w:tcPr>
          <w:p>
            <w:r>
              <w:t>订单类型自动识别</w:t>
            </w:r>
          </w:p>
        </w:tc>
        <w:tc>
          <w:tcPr>
            <w:tcW w:type="dxa" w:w="2160"/>
          </w:tcPr>
          <w:p>
            <w:r>
              <w:t>金额+附件区分销售/备货，模糊进人工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FR-004</w:t>
            </w:r>
          </w:p>
        </w:tc>
        <w:tc>
          <w:tcPr>
            <w:tcW w:type="dxa" w:w="2160"/>
          </w:tcPr>
          <w:p>
            <w:r>
              <w:t>前置条件检查</w:t>
            </w:r>
          </w:p>
        </w:tc>
        <w:tc>
          <w:tcPr>
            <w:tcW w:type="dxa" w:w="2160"/>
          </w:tcPr>
          <w:p>
            <w:r>
              <w:t>CRM合同审批状态+邮箱+范围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FR-005</w:t>
            </w:r>
          </w:p>
        </w:tc>
        <w:tc>
          <w:tcPr>
            <w:tcW w:type="dxa" w:w="2160"/>
          </w:tcPr>
          <w:p>
            <w:r>
              <w:t>中台订单号生成</w:t>
            </w:r>
          </w:p>
        </w:tc>
        <w:tc>
          <w:tcPr>
            <w:tcW w:type="dxa" w:w="2160"/>
          </w:tcPr>
          <w:p>
            <w:r>
              <w:t>MP-{年份}{序号}，**预审通过后分配**，连续不跳号年度重置，撤单不回收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FR-006</w:t>
            </w:r>
          </w:p>
        </w:tc>
        <w:tc>
          <w:tcPr>
            <w:tcW w:type="dxa" w:w="2160"/>
          </w:tcPr>
          <w:p>
            <w:r>
              <w:t>物料别名匹配</w:t>
            </w:r>
          </w:p>
        </w:tc>
        <w:tc>
          <w:tcPr>
            <w:tcW w:type="dxa" w:w="2160"/>
          </w:tcPr>
          <w:p>
            <w:r>
              <w:t>规则+LLM语义匹配，低置信度进异常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FR-007</w:t>
            </w:r>
          </w:p>
        </w:tc>
        <w:tc>
          <w:tcPr>
            <w:tcW w:type="dxa" w:w="2160"/>
          </w:tcPr>
          <w:p>
            <w:r>
              <w:t>库存三步判断</w:t>
            </w:r>
          </w:p>
        </w:tc>
        <w:tc>
          <w:tcPr>
            <w:tcW w:type="dxa" w:w="2160"/>
          </w:tcPr>
          <w:p>
            <w:r>
              <w:t>Step1主体→Step2其他有货→通知全干系人通过；全缺→阻断通知销售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FR-008</w:t>
            </w:r>
          </w:p>
        </w:tc>
        <w:tc>
          <w:tcPr>
            <w:tcW w:type="dxa" w:w="2160"/>
          </w:tcPr>
          <w:p>
            <w:r>
              <w:t>主体-仓库映射管理</w:t>
            </w:r>
          </w:p>
        </w:tc>
        <w:tc>
          <w:tcPr>
            <w:tcW w:type="dxa" w:w="2160"/>
          </w:tcPr>
          <w:p>
            <w:r>
              <w:t>管理台配置：仓库→出货主体，下拉选择维护（武汉仓→深圳，海外仓→对应主体）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FR-009</w:t>
            </w:r>
          </w:p>
        </w:tc>
        <w:tc>
          <w:tcPr>
            <w:tcW w:type="dxa" w:w="2160"/>
          </w:tcPr>
          <w:p>
            <w:r>
              <w:t>客户-主体映射管理</w:t>
            </w:r>
          </w:p>
        </w:tc>
        <w:tc>
          <w:tcPr>
            <w:tcW w:type="dxa" w:w="2160"/>
          </w:tcPr>
          <w:p>
            <w:r>
              <w:t>备货用（二期）：客户名称→关联主体+仓库</w:t>
            </w:r>
          </w:p>
        </w:tc>
        <w:tc>
          <w:tcPr>
            <w:tcW w:type="dxa" w:w="2160"/>
          </w:tcPr>
          <w:p>
            <w:r/>
            <w:r>
              <w:t>P2</w:t>
            </w:r>
          </w:p>
        </w:tc>
      </w:tr>
      <w:tr>
        <w:tc>
          <w:tcPr>
            <w:tcW w:type="dxa" w:w="2160"/>
          </w:tcPr>
          <w:p>
            <w:r>
              <w:t>FR-010</w:t>
            </w:r>
          </w:p>
        </w:tc>
        <w:tc>
          <w:tcPr>
            <w:tcW w:type="dxa" w:w="2160"/>
          </w:tcPr>
          <w:p>
            <w:r>
              <w:t>库存Excel导入</w:t>
            </w:r>
          </w:p>
        </w:tc>
        <w:tc>
          <w:tcPr>
            <w:tcW w:type="dxa" w:w="2160"/>
          </w:tcPr>
          <w:p>
            <w:r>
              <w:t>模板→上传→预览→确认，覆盖该仓库旧数据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FR-011</w:t>
            </w:r>
          </w:p>
        </w:tc>
        <w:tc>
          <w:tcPr>
            <w:tcW w:type="dxa" w:w="2160"/>
          </w:tcPr>
          <w:p>
            <w:r>
              <w:t>产品价格维护</w:t>
            </w:r>
          </w:p>
        </w:tc>
        <w:tc>
          <w:tcPr>
            <w:tcW w:type="dxa" w:w="2160"/>
          </w:tcPr>
          <w:p>
            <w:r>
              <w:t>SKU内部成本价（**支持按主体维度维护，同一SKU在不同主体下价格可不同**），备货订单自动计价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FR-012</w:t>
            </w:r>
          </w:p>
        </w:tc>
        <w:tc>
          <w:tcPr>
            <w:tcW w:type="dxa" w:w="2160"/>
          </w:tcPr>
          <w:p>
            <w:r>
              <w:t>ERP自动制单</w:t>
            </w:r>
          </w:p>
        </w:tc>
        <w:tc>
          <w:tcPr>
            <w:tcW w:type="dxa" w:w="2160"/>
          </w:tcPr>
          <w:p>
            <w:r>
              <w:t>Save→Submit→Audit，含ERP_PENDING/SAVING/SAVED/FAILED状态机；每个物料备注追加发货仓+VAT；单一收货人→FReceiveContact/FReceiveAddress/FReceivePhone；多收货人→备注附件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FR-013</w:t>
            </w:r>
          </w:p>
        </w:tc>
        <w:tc>
          <w:tcPr>
            <w:tcW w:type="dxa" w:w="2160"/>
          </w:tcPr>
          <w:p>
            <w:r>
              <w:t>发货通知</w:t>
            </w:r>
          </w:p>
        </w:tc>
        <w:tc>
          <w:tcPr>
            <w:tcW w:type="dxa" w:w="2160"/>
          </w:tcPr>
          <w:p>
            <w:r>
              <w:t>一单多收货人**不拆单**，通知内每行标注收货人+地址；国内带单号，海外不带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FR-014</w:t>
            </w:r>
          </w:p>
        </w:tc>
        <w:tc>
          <w:tcPr>
            <w:tcW w:type="dxa" w:w="2160"/>
          </w:tcPr>
          <w:p>
            <w:r>
              <w:t>OMS发货单推送</w:t>
            </w:r>
          </w:p>
        </w:tc>
        <w:tc>
          <w:tcPr>
            <w:tcW w:type="dxa" w:w="2160"/>
          </w:tcPr>
          <w:p>
            <w:r>
              <w:t>发货通知邮件推送给物流管理员（国内仓带单号），不接入OMS API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FR-015</w:t>
            </w:r>
          </w:p>
        </w:tc>
        <w:tc>
          <w:tcPr>
            <w:tcW w:type="dxa" w:w="2160"/>
          </w:tcPr>
          <w:p>
            <w:r>
              <w:t>OMS状态回写</w:t>
            </w:r>
          </w:p>
        </w:tc>
        <w:tc>
          <w:tcPr>
            <w:tcW w:type="dxa" w:w="2160"/>
          </w:tcPr>
          <w:p>
            <w:r>
              <w:t>拣货/发货/签收状态回写（二期）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t>FR-016</w:t>
            </w:r>
          </w:p>
        </w:tc>
        <w:tc>
          <w:tcPr>
            <w:tcW w:type="dxa" w:w="2160"/>
          </w:tcPr>
          <w:p>
            <w:r>
              <w:t>订单变更跟踪</w:t>
            </w:r>
          </w:p>
        </w:tc>
        <w:tc>
          <w:tcPr>
            <w:tcW w:type="dxa" w:w="2160"/>
          </w:tcPr>
          <w:p>
            <w:r>
              <w:t>payload_hash检测，分状态处理。ERP制单中CRM变更→完成当前制单→UnAudit→Cancel→退回重审（Q6）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FR-017</w:t>
            </w:r>
          </w:p>
        </w:tc>
        <w:tc>
          <w:tcPr>
            <w:tcW w:type="dxa" w:w="2160"/>
          </w:tcPr>
          <w:p>
            <w:r>
              <w:t>跨主体调货记录</w:t>
            </w:r>
          </w:p>
        </w:tc>
        <w:tc>
          <w:tcPr>
            <w:tcW w:type="dxa" w:w="2160"/>
          </w:tcPr>
          <w:p>
            <w:r>
              <w:t>调货生成记录，通知全部干系人（深圳商务+香港商务+双方财务+物流）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FR-018</w:t>
            </w:r>
          </w:p>
        </w:tc>
        <w:tc>
          <w:tcPr>
            <w:tcW w:type="dxa" w:w="2160"/>
          </w:tcPr>
          <w:p>
            <w:r>
              <w:t>特殊需求分类</w:t>
            </w:r>
          </w:p>
        </w:tc>
        <w:tc>
          <w:tcPr>
            <w:tcW w:type="dxa" w:w="2160"/>
          </w:tcPr>
          <w:p>
            <w:r>
              <w:t>LLM提取，按物流/生产/报关分流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FR-019</w:t>
            </w:r>
          </w:p>
        </w:tc>
        <w:tc>
          <w:tcPr>
            <w:tcW w:type="dxa" w:w="2160"/>
          </w:tcPr>
          <w:p>
            <w:r>
              <w:t>备货订单完整支持</w:t>
            </w:r>
          </w:p>
        </w:tc>
        <w:tc>
          <w:tcPr>
            <w:tcW w:type="dxa" w:w="2160"/>
          </w:tcPr>
          <w:p>
            <w:r>
              <w:t>跳过合同/金额/附件规则，价格取产品表，仓库/物料决定出货主体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FR-020</w:t>
            </w:r>
          </w:p>
        </w:tc>
        <w:tc>
          <w:tcPr>
            <w:tcW w:type="dxa" w:w="2160"/>
          </w:tcPr>
          <w:p>
            <w:r>
              <w:t>海外英文订单</w:t>
            </w:r>
          </w:p>
        </w:tc>
        <w:tc>
          <w:tcPr>
            <w:tcW w:type="dxa" w:w="2160"/>
          </w:tcPr>
          <w:p>
            <w:r>
              <w:t>LLM翻译+语义匹配（建议一期纳入，商务核心痛点）</w:t>
            </w:r>
          </w:p>
        </w:tc>
        <w:tc>
          <w:tcPr>
            <w:tcW w:type="dxa" w:w="2160"/>
          </w:tcPr>
          <w:p>
            <w:r>
              <w:t>P1*</w:t>
            </w:r>
          </w:p>
        </w:tc>
      </w:tr>
      <w:tr>
        <w:tc>
          <w:tcPr>
            <w:tcW w:type="dxa" w:w="2160"/>
          </w:tcPr>
          <w:p>
            <w:r>
              <w:t>FR-021</w:t>
            </w:r>
          </w:p>
        </w:tc>
        <w:tc>
          <w:tcPr>
            <w:tcW w:type="dxa" w:w="2160"/>
          </w:tcPr>
          <w:p>
            <w:r>
              <w:t>异常任务管理</w:t>
            </w:r>
          </w:p>
        </w:tc>
        <w:tc>
          <w:tcPr>
            <w:tcW w:type="dxa" w:w="2160"/>
          </w:tcPr>
          <w:p>
            <w:r>
              <w:t>创建/分派/处理/关闭/SLA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FR-022</w:t>
            </w:r>
          </w:p>
        </w:tc>
        <w:tc>
          <w:tcPr>
            <w:tcW w:type="dxa" w:w="2160"/>
          </w:tcPr>
          <w:p>
            <w:r>
              <w:t>自动通知</w:t>
            </w:r>
          </w:p>
        </w:tc>
        <w:tc>
          <w:tcPr>
            <w:tcW w:type="dxa" w:w="2160"/>
          </w:tcPr>
          <w:p>
            <w:r>
              <w:t>按需通知（非群发），含详细失败原因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FR-023</w:t>
            </w:r>
          </w:p>
        </w:tc>
        <w:tc>
          <w:tcPr>
            <w:tcW w:type="dxa" w:w="2160"/>
          </w:tcPr>
          <w:p>
            <w:r>
              <w:t>审计日志</w:t>
            </w:r>
          </w:p>
        </w:tc>
        <w:tc>
          <w:tcPr>
            <w:tcW w:type="dxa" w:w="2160"/>
          </w:tcPr>
          <w:p>
            <w:r>
              <w:t>所有操作留痕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FR-024</w:t>
            </w:r>
          </w:p>
        </w:tc>
        <w:tc>
          <w:tcPr>
            <w:tcW w:type="dxa" w:w="2160"/>
          </w:tcPr>
          <w:p>
            <w:r>
              <w:t>跨主体自动结算</w:t>
            </w:r>
          </w:p>
        </w:tc>
        <w:tc>
          <w:tcPr>
            <w:tcW w:type="dxa" w:w="2160"/>
          </w:tcPr>
          <w:p>
            <w:r>
              <w:t>自动调拨单（二期）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2160"/>
          </w:tcPr>
          <w:p>
            <w:r>
              <w:t>FR-025</w:t>
            </w:r>
          </w:p>
        </w:tc>
        <w:tc>
          <w:tcPr>
            <w:tcW w:type="dxa" w:w="2160"/>
          </w:tcPr>
          <w:p>
            <w:r>
              <w:t>金蝶自动下推（二期）</w:t>
            </w:r>
          </w:p>
        </w:tc>
        <w:tc>
          <w:tcPr>
            <w:tcW w:type="dxa" w:w="2160"/>
          </w:tcPr>
          <w:p>
            <w:r>
              <w:t>物流发货后自动在金蝶中做下推标记已出库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2160"/>
          </w:tcPr>
          <w:p>
            <w:r>
              <w:t>FR-026</w:t>
            </w:r>
          </w:p>
        </w:tc>
        <w:tc>
          <w:tcPr>
            <w:tcW w:type="dxa" w:w="2160"/>
          </w:tcPr>
          <w:p>
            <w:r>
              <w:t>LLM模型配置管理</w:t>
            </w:r>
          </w:p>
        </w:tc>
        <w:tc>
          <w:tcPr>
            <w:tcW w:type="dxa" w:w="2160"/>
          </w:tcPr>
          <w:p>
            <w:r>
              <w:t>管理台配置模型API Base/Key/模型名，用于别名匹配和英文翻译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</w:tbl>
    <w:p>
      <w:r>
        <w:br w:type="page"/>
      </w:r>
    </w:p>
    <w:p>
      <w:pPr>
        <w:pStyle w:val="Heading1"/>
      </w:pPr>
      <w:r>
        <w:t>5. 预审规则细则</w:t>
      </w:r>
    </w:p>
    <w:p>
      <w:r>
        <w:t>备货订单主体来源（Q4）：一般从武汉仓发，主体为深圳公司账套。ERP客户名称按CRM中提交主体映射（独立站美国→香港公司，亚马逊→香港公司，独立站德国→卢森堡公司），查客户-主体映射表确定FSaleOrgId。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规则</w:t>
            </w:r>
          </w:p>
        </w:tc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销售</w:t>
            </w:r>
          </w:p>
        </w:tc>
        <w:tc>
          <w:tcPr>
            <w:tcW w:type="dxa" w:w="2160"/>
          </w:tcPr>
          <w:p>
            <w:r>
              <w:t>备货</w:t>
            </w:r>
          </w:p>
        </w:tc>
      </w:tr>
      <w:tr>
        <w:tc>
          <w:tcPr>
            <w:tcW w:type="dxa" w:w="2160"/>
          </w:tcPr>
          <w:p>
            <w:r>
              <w:t>BR-001</w:t>
            </w:r>
          </w:p>
        </w:tc>
        <w:tc>
          <w:tcPr>
            <w:tcW w:type="dxa" w:w="2160"/>
          </w:tcPr>
          <w:p>
            <w:r>
              <w:t>必填字段</w:t>
            </w:r>
          </w:p>
        </w:tc>
        <w:tc>
          <w:tcPr>
            <w:tcW w:type="dxa" w:w="2160"/>
          </w:tcPr>
          <w:p>
            <w:r>
              <w:t>客户/物料/数量/金额/收货</w:t>
            </w:r>
          </w:p>
        </w:tc>
        <w:tc>
          <w:tcPr>
            <w:tcW w:type="dxa" w:w="2160"/>
          </w:tcPr>
          <w:p>
            <w:r>
              <w:t>客户/物料/数量</w:t>
            </w:r>
          </w:p>
        </w:tc>
      </w:tr>
      <w:tr>
        <w:tc>
          <w:tcPr>
            <w:tcW w:type="dxa" w:w="2160"/>
          </w:tcPr>
          <w:p>
            <w:r>
              <w:t>BR-002</w:t>
            </w:r>
          </w:p>
        </w:tc>
        <w:tc>
          <w:tcPr>
            <w:tcW w:type="dxa" w:w="2160"/>
          </w:tcPr>
          <w:p>
            <w:r>
              <w:t>一期范围</w:t>
            </w:r>
          </w:p>
        </w:tc>
        <w:tc>
          <w:tcPr>
            <w:tcW w:type="dxa" w:w="2160"/>
          </w:tcPr>
          <w:p>
            <w:r>
              <w:t>检查</w:t>
            </w:r>
          </w:p>
        </w:tc>
        <w:tc>
          <w:tcPr>
            <w:tcW w:type="dxa" w:w="2160"/>
          </w:tcPr>
          <w:p>
            <w:r>
              <w:t>检查</w:t>
            </w:r>
          </w:p>
        </w:tc>
      </w:tr>
      <w:tr>
        <w:tc>
          <w:tcPr>
            <w:tcW w:type="dxa" w:w="2160"/>
          </w:tcPr>
          <w:p>
            <w:r>
              <w:t>BR-003</w:t>
            </w:r>
          </w:p>
        </w:tc>
        <w:tc>
          <w:tcPr>
            <w:tcW w:type="dxa" w:w="2160"/>
          </w:tcPr>
          <w:p>
            <w:r>
              <w:t>客户映射</w:t>
            </w:r>
          </w:p>
        </w:tc>
        <w:tc>
          <w:tcPr>
            <w:tcW w:type="dxa" w:w="2160"/>
          </w:tcPr>
          <w:p>
            <w:r>
              <w:t>查CRM客户</w:t>
            </w:r>
          </w:p>
        </w:tc>
        <w:tc>
          <w:tcPr>
            <w:tcW w:type="dxa" w:w="2160"/>
          </w:tcPr>
          <w:p>
            <w:r>
              <w:t>查仓库-主体映射表/物料例外表</w:t>
            </w:r>
          </w:p>
        </w:tc>
      </w:tr>
      <w:tr>
        <w:tc>
          <w:tcPr>
            <w:tcW w:type="dxa" w:w="2160"/>
          </w:tcPr>
          <w:p>
            <w:r>
              <w:t>BR-004</w:t>
            </w:r>
          </w:p>
        </w:tc>
        <w:tc>
          <w:tcPr>
            <w:tcW w:type="dxa" w:w="2160"/>
          </w:tcPr>
          <w:p>
            <w:r>
              <w:t>金额正数</w:t>
            </w:r>
          </w:p>
        </w:tc>
        <w:tc>
          <w:tcPr>
            <w:tcW w:type="dxa" w:w="2160"/>
          </w:tcPr>
          <w:p>
            <w:r>
              <w:t>检查</w:t>
            </w:r>
          </w:p>
        </w:tc>
        <w:tc>
          <w:tcPr>
            <w:tcW w:type="dxa" w:w="2160"/>
          </w:tcPr>
          <w:p>
            <w:r>
              <w:t>跳过</w:t>
            </w:r>
          </w:p>
        </w:tc>
      </w:tr>
      <w:tr>
        <w:tc>
          <w:tcPr>
            <w:tcW w:type="dxa" w:w="2160"/>
          </w:tcPr>
          <w:p>
            <w:r>
              <w:t>BR-005</w:t>
            </w:r>
          </w:p>
        </w:tc>
        <w:tc>
          <w:tcPr>
            <w:tcW w:type="dxa" w:w="2160"/>
          </w:tcPr>
          <w:p>
            <w:r>
              <w:t>金额一致性</w:t>
            </w:r>
          </w:p>
        </w:tc>
        <w:tc>
          <w:tcPr>
            <w:tcW w:type="dxa" w:w="2160"/>
          </w:tcPr>
          <w:p>
            <w:r>
              <w:t>检查</w:t>
            </w:r>
          </w:p>
        </w:tc>
        <w:tc>
          <w:tcPr>
            <w:tcW w:type="dxa" w:w="2160"/>
          </w:tcPr>
          <w:p>
            <w:r>
              <w:t>跳过</w:t>
            </w:r>
          </w:p>
        </w:tc>
      </w:tr>
      <w:tr>
        <w:tc>
          <w:tcPr>
            <w:tcW w:type="dxa" w:w="2160"/>
          </w:tcPr>
          <w:p>
            <w:r>
              <w:t>BR-006</w:t>
            </w:r>
          </w:p>
        </w:tc>
        <w:tc>
          <w:tcPr>
            <w:tcW w:type="dxa" w:w="2160"/>
          </w:tcPr>
          <w:p>
            <w:r>
              <w:t>物料别名匹配</w:t>
            </w:r>
          </w:p>
        </w:tc>
        <w:tc>
          <w:tcPr>
            <w:tcW w:type="dxa" w:w="2160"/>
          </w:tcPr>
          <w:p>
            <w:r>
              <w:t>规则+LLM</w:t>
            </w:r>
          </w:p>
        </w:tc>
        <w:tc>
          <w:tcPr>
            <w:tcW w:type="dxa" w:w="2160"/>
          </w:tcPr>
          <w:p>
            <w:r>
              <w:t>规则+LLM</w:t>
            </w:r>
          </w:p>
        </w:tc>
      </w:tr>
      <w:tr>
        <w:tc>
          <w:tcPr>
            <w:tcW w:type="dxa" w:w="2160"/>
          </w:tcPr>
          <w:p>
            <w:r>
              <w:t>BR-007</w:t>
            </w:r>
          </w:p>
        </w:tc>
        <w:tc>
          <w:tcPr>
            <w:tcW w:type="dxa" w:w="2160"/>
          </w:tcPr>
          <w:p>
            <w:r>
              <w:t>合同金额一致</w:t>
            </w:r>
          </w:p>
        </w:tc>
        <w:tc>
          <w:tcPr>
            <w:tcW w:type="dxa" w:w="2160"/>
          </w:tcPr>
          <w:p>
            <w:r>
              <w:t>检查</w:t>
            </w:r>
          </w:p>
        </w:tc>
        <w:tc>
          <w:tcPr>
            <w:tcW w:type="dxa" w:w="2160"/>
          </w:tcPr>
          <w:p>
            <w:r>
              <w:t>跳过</w:t>
            </w:r>
          </w:p>
        </w:tc>
      </w:tr>
      <w:tr>
        <w:tc>
          <w:tcPr>
            <w:tcW w:type="dxa" w:w="2160"/>
          </w:tcPr>
          <w:p>
            <w:r>
              <w:t>BR-008</w:t>
            </w:r>
          </w:p>
        </w:tc>
        <w:tc>
          <w:tcPr>
            <w:tcW w:type="dxa" w:w="2160"/>
          </w:tcPr>
          <w:p>
            <w:r>
              <w:t>附件一致性</w:t>
            </w:r>
          </w:p>
        </w:tc>
        <w:tc>
          <w:tcPr>
            <w:tcW w:type="dxa" w:w="2160"/>
          </w:tcPr>
          <w:p>
            <w:r>
              <w:t>检查</w:t>
            </w:r>
          </w:p>
        </w:tc>
        <w:tc>
          <w:tcPr>
            <w:tcW w:type="dxa" w:w="2160"/>
          </w:tcPr>
          <w:p>
            <w:r>
              <w:t>跳过</w:t>
            </w:r>
          </w:p>
        </w:tc>
      </w:tr>
      <w:tr>
        <w:tc>
          <w:tcPr>
            <w:tcW w:type="dxa" w:w="2160"/>
          </w:tcPr>
          <w:p>
            <w:r>
              <w:t>BR-009</w:t>
            </w:r>
          </w:p>
        </w:tc>
        <w:tc>
          <w:tcPr>
            <w:tcW w:type="dxa" w:w="2160"/>
          </w:tcPr>
          <w:p>
            <w:r>
              <w:t>库存三步判断</w:t>
            </w:r>
          </w:p>
        </w:tc>
        <w:tc>
          <w:tcPr>
            <w:tcW w:type="dxa" w:w="2160"/>
          </w:tcPr>
          <w:p>
            <w:r>
              <w:t>Step1→Step2通知→Step3阻断</w:t>
            </w:r>
          </w:p>
        </w:tc>
        <w:tc>
          <w:tcPr>
            <w:tcW w:type="dxa" w:w="2160"/>
          </w:tcPr>
          <w:p>
            <w:r>
              <w:t>Step1→Step2通知→Step3阻断</w:t>
            </w:r>
          </w:p>
        </w:tc>
      </w:tr>
      <w:tr>
        <w:tc>
          <w:tcPr>
            <w:tcW w:type="dxa" w:w="2160"/>
          </w:tcPr>
          <w:p>
            <w:r>
              <w:t>BR-010</w:t>
            </w:r>
          </w:p>
        </w:tc>
        <w:tc>
          <w:tcPr>
            <w:tcW w:type="dxa" w:w="2160"/>
          </w:tcPr>
          <w:p>
            <w:r>
              <w:t>价格</w:t>
            </w:r>
          </w:p>
        </w:tc>
        <w:tc>
          <w:tcPr>
            <w:tcW w:type="dxa" w:w="2160"/>
          </w:tcPr>
          <w:p>
            <w:r>
              <w:t>CRM价格&gt;0</w:t>
            </w:r>
          </w:p>
        </w:tc>
        <w:tc>
          <w:tcPr>
            <w:tcW w:type="dxa" w:w="2160"/>
          </w:tcPr>
          <w:p>
            <w:r>
              <w:t>产品价格表取</w:t>
            </w:r>
          </w:p>
        </w:tc>
      </w:tr>
      <w:tr>
        <w:tc>
          <w:tcPr>
            <w:tcW w:type="dxa" w:w="2160"/>
          </w:tcPr>
          <w:p>
            <w:r>
              <w:t>BR-011</w:t>
            </w:r>
          </w:p>
        </w:tc>
        <w:tc>
          <w:tcPr>
            <w:tcW w:type="dxa" w:w="2160"/>
          </w:tcPr>
          <w:p>
            <w:r>
              <w:t>商务审核前置</w:t>
            </w:r>
          </w:p>
        </w:tc>
        <w:tc>
          <w:tcPr>
            <w:tcW w:type="dxa" w:w="2160"/>
          </w:tcPr>
          <w:p>
            <w:r>
              <w:t>CRM合同审批状态</w:t>
            </w:r>
          </w:p>
        </w:tc>
        <w:tc>
          <w:tcPr>
            <w:tcW w:type="dxa" w:w="2160"/>
          </w:tcPr>
          <w:p>
            <w:r>
              <w:t>跳过</w:t>
            </w:r>
          </w:p>
        </w:tc>
      </w:tr>
    </w:tbl>
    <w:p>
      <w:r>
        <w:br w:type="page"/>
      </w:r>
    </w:p>
    <w:p>
      <w:pPr>
        <w:pStyle w:val="Heading1"/>
      </w:pPr>
      <w:r>
        <w:t>6. 库存预审详细设计</w:t>
      </w:r>
    </w:p>
    <w:p>
      <w:pPr>
        <w:pStyle w:val="Heading2"/>
      </w:pPr>
      <w:r>
        <w:t>6.1 数据来源</w:t>
      </w:r>
    </w:p>
    <w:p>
      <w:r>
        <w:t>商务每周从仓管获取库存Excel，通过中台导入功能更新。不分主体只分仓库。每次导入自动记录文件名/仓库/行数/时间，文件归档到 data/inventory_archives/，支持查询各仓各物料的数量每周变化走势。</w:t>
      </w:r>
    </w:p>
    <w:p>
      <w:pPr>
        <w:pStyle w:val="Heading2"/>
      </w:pPr>
      <w:r>
        <w:t>6.2 主体-仓库映射</w:t>
      </w:r>
    </w:p>
    <w:p>
      <w:r>
        <w:t>管理台配置：HK→欧洲仓/美国仓；SZ→武汉仓；LU→欧洲仓；US→美国仓。一个仓库可归属多主体。</w:t>
      </w:r>
    </w:p>
    <w:p>
      <w:pPr>
        <w:pStyle w:val="Heading2"/>
      </w:pPr>
      <w:r>
        <w:t>6.3 客户-主体映射（Q4）</w:t>
      </w:r>
    </w:p>
    <w:p>
      <w:r>
        <w:t>备货订单使用。管理台维护客户名称→关联主体+仓库映射：（一期不启用，二期实现）</w:t>
      </w:r>
    </w:p>
    <w:p>
      <w:pPr>
        <w:pStyle w:val="ListBullet"/>
      </w:pPr>
      <w:r>
        <w:t>3D MAKERPRO LIMITED → 积木易搭(香港) → 美国仓</w:t>
      </w:r>
    </w:p>
    <w:p>
      <w:pPr>
        <w:pStyle w:val="ListBullet"/>
      </w:pPr>
      <w:r>
        <w:t>3DMAKERPRO GLOBAL S.A R.L. → 积木易搭(卢森堡) → 欧洲仓</w:t>
      </w:r>
    </w:p>
    <w:p>
      <w:pPr>
        <w:pStyle w:val="ListBullet"/>
      </w:pPr>
      <w:r>
        <w:t>3DMakerpro Technologies, inc. → 积木易搭(美国) → 美国仓</w:t>
      </w:r>
    </w:p>
    <w:p>
      <w:pPr>
        <w:pStyle w:val="Heading2"/>
      </w:pPr>
      <w:r>
        <w:t>6.4 三步判断逻辑（Q5）</w:t>
      </w:r>
    </w:p>
    <w:p>
      <w:r>
        <w:t>Step 1：查主体对应仓库库存。够→通过；不够→Step 2</w:t>
      </w:r>
    </w:p>
    <w:p>
      <w:r>
        <w:t>Step 2：查其他主体仓库。有货→**生成调货通知邮件发送全部干系人，不阻断，正常通过**；全缺→Step 3</w:t>
      </w:r>
    </w:p>
    <w:p>
      <w:r>
        <w:t>Step 3：**阻断**预审，邮件通知销售在CRM中修改后重新提交</w:t>
      </w:r>
    </w:p>
    <w:p>
      <w:r>
        <w:br w:type="page"/>
      </w:r>
    </w:p>
    <w:p>
      <w:pPr>
        <w:pStyle w:val="Heading1"/>
      </w:pPr>
      <w:r>
        <w:t>7. 一期管理台新增功能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P</w:t>
            </w:r>
          </w:p>
        </w:tc>
      </w:tr>
      <w:tr>
        <w:tc>
          <w:tcPr>
            <w:tcW w:type="dxa" w:w="2880"/>
          </w:tcPr>
          <w:p>
            <w:r>
              <w:t>库存Excel导入</w:t>
            </w:r>
          </w:p>
        </w:tc>
        <w:tc>
          <w:tcPr>
            <w:tcW w:type="dxa" w:w="2880"/>
          </w:tcPr>
          <w:p>
            <w:r>
              <w:t>模板→上传→预览→确认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库存查询</w:t>
            </w:r>
          </w:p>
        </w:tc>
        <w:tc>
          <w:tcPr>
            <w:tcW w:type="dxa" w:w="2880"/>
          </w:tcPr>
          <w:p>
            <w:r>
              <w:t>按仓库/物料查看快照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主体-仓库映射</w:t>
            </w:r>
          </w:p>
        </w:tc>
        <w:tc>
          <w:tcPr>
            <w:tcW w:type="dxa" w:w="2880"/>
          </w:tcPr>
          <w:p>
            <w:r>
              <w:t>仓库→出货主体（下拉选择）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客户-主体映射</w:t>
            </w:r>
          </w:p>
        </w:tc>
        <w:tc>
          <w:tcPr>
            <w:tcW w:type="dxa" w:w="2880"/>
          </w:tcPr>
          <w:p>
            <w:r>
              <w:t>（二期，一期不配置）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产品价格维护</w:t>
            </w:r>
          </w:p>
        </w:tc>
        <w:tc>
          <w:tcPr>
            <w:tcW w:type="dxa" w:w="2880"/>
          </w:tcPr>
          <w:p>
            <w:r>
              <w:t>SKU内部成本价，批量导入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产品别名维护</w:t>
            </w:r>
          </w:p>
        </w:tc>
        <w:tc>
          <w:tcPr>
            <w:tcW w:type="dxa" w:w="2880"/>
          </w:tcPr>
          <w:p>
            <w:r>
              <w:t>SPU业务别号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ERP配置</w:t>
            </w:r>
          </w:p>
        </w:tc>
        <w:tc>
          <w:tcPr>
            <w:tcW w:type="dxa" w:w="2880"/>
          </w:tcPr>
          <w:p>
            <w:r>
              <w:t>金蝶参数+写入开关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</w:tbl>
    <w:p>
      <w:pPr>
        <w:pStyle w:val="Heading1"/>
      </w:pPr>
      <w:r>
        <w:t>8. AI Agent要求</w:t>
      </w:r>
    </w:p>
    <w:p>
      <w:pPr>
        <w:pStyle w:val="ListBullet"/>
      </w:pPr>
      <w:r>
        <w:t>物料语义匹配：CRM名称→金蝶料号</w:t>
      </w:r>
    </w:p>
    <w:p>
      <w:pPr>
        <w:pStyle w:val="ListBullet"/>
      </w:pPr>
      <w:r>
        <w:t>海外英文订单翻译+语义匹配</w:t>
      </w:r>
    </w:p>
    <w:p>
      <w:pPr>
        <w:pStyle w:val="ListBullet"/>
      </w:pPr>
      <w:r>
        <w:t>特殊需求提取+分类</w:t>
      </w:r>
    </w:p>
    <w:p>
      <w:pPr>
        <w:pStyle w:val="ListBullet"/>
      </w:pPr>
      <w:r>
        <w:t>异常解释+补正建议</w:t>
      </w:r>
    </w:p>
    <w:p>
      <w:pPr>
        <w:pStyle w:val="ListBullet"/>
      </w:pPr>
      <w:r>
        <w:t>所有输出可追溯</w:t>
      </w:r>
    </w:p>
    <w:p>
      <w:r>
        <w:br w:type="page"/>
      </w:r>
    </w:p>
    <w:p>
      <w:pPr>
        <w:pStyle w:val="Heading1"/>
      </w:pPr>
      <w:r>
        <w:t>9. 测试与验收标准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场景</w:t>
            </w:r>
          </w:p>
        </w:tc>
        <w:tc>
          <w:tcPr>
            <w:tcW w:type="dxa" w:w="2880"/>
          </w:tcPr>
          <w:p>
            <w:r>
              <w:t>标准</w:t>
            </w:r>
          </w:p>
        </w:tc>
      </w:tr>
      <w:tr>
        <w:tc>
          <w:tcPr>
            <w:tcW w:type="dxa" w:w="2880"/>
          </w:tcPr>
          <w:p>
            <w:r>
              <w:t>AC-001</w:t>
            </w:r>
          </w:p>
        </w:tc>
        <w:tc>
          <w:tcPr>
            <w:tcW w:type="dxa" w:w="2880"/>
          </w:tcPr>
          <w:p>
            <w:r>
              <w:t>ERP制单全链路</w:t>
            </w:r>
          </w:p>
        </w:tc>
        <w:tc>
          <w:tcPr>
            <w:tcW w:type="dxa" w:w="2880"/>
          </w:tcPr>
          <w:p>
            <w:r>
              <w:t>Save→Submit→Audit通过，测试完自动删除</w:t>
            </w:r>
          </w:p>
        </w:tc>
      </w:tr>
      <w:tr>
        <w:tc>
          <w:tcPr>
            <w:tcW w:type="dxa" w:w="2880"/>
          </w:tcPr>
          <w:p>
            <w:r>
              <w:t>AC-002</w:t>
            </w:r>
          </w:p>
        </w:tc>
        <w:tc>
          <w:tcPr>
            <w:tcW w:type="dxa" w:w="2880"/>
          </w:tcPr>
          <w:p>
            <w:r>
              <w:t>库存三步判断</w:t>
            </w:r>
          </w:p>
        </w:tc>
        <w:tc>
          <w:tcPr>
            <w:tcW w:type="dxa" w:w="2880"/>
          </w:tcPr>
          <w:p>
            <w:r>
              <w:t>主体够→正常；其他有→**生成通知不阻断**→通过；全缺→**阻断**通知销售</w:t>
            </w:r>
          </w:p>
        </w:tc>
      </w:tr>
      <w:tr>
        <w:tc>
          <w:tcPr>
            <w:tcW w:type="dxa" w:w="2880"/>
          </w:tcPr>
          <w:p>
            <w:r>
              <w:t>AC-003</w:t>
            </w:r>
          </w:p>
        </w:tc>
        <w:tc>
          <w:tcPr>
            <w:tcW w:type="dxa" w:w="2880"/>
          </w:tcPr>
          <w:p>
            <w:r>
              <w:t>订单类型识别</w:t>
            </w:r>
          </w:p>
        </w:tc>
        <w:tc>
          <w:tcPr>
            <w:tcW w:type="dxa" w:w="2880"/>
          </w:tcPr>
          <w:p>
            <w:r>
              <w:t>有金额+附件=销售；无金额=备货</w:t>
            </w:r>
          </w:p>
        </w:tc>
      </w:tr>
      <w:tr>
        <w:tc>
          <w:tcPr>
            <w:tcW w:type="dxa" w:w="2880"/>
          </w:tcPr>
          <w:p>
            <w:r>
              <w:t>AC-004</w:t>
            </w:r>
          </w:p>
        </w:tc>
        <w:tc>
          <w:tcPr>
            <w:tcW w:type="dxa" w:w="2880"/>
          </w:tcPr>
          <w:p>
            <w:r>
              <w:t>Excel附件</w:t>
            </w:r>
          </w:p>
        </w:tc>
        <w:tc>
          <w:tcPr>
            <w:tcW w:type="dxa" w:w="2880"/>
          </w:tcPr>
          <w:p>
            <w:r>
              <w:t>5行3收货人→预审正确→发货通知**不拆单**每行标注收货人</w:t>
            </w:r>
          </w:p>
        </w:tc>
      </w:tr>
      <w:tr>
        <w:tc>
          <w:tcPr>
            <w:tcW w:type="dxa" w:w="2880"/>
          </w:tcPr>
          <w:p>
            <w:r>
              <w:t>AC-005</w:t>
            </w:r>
          </w:p>
        </w:tc>
        <w:tc>
          <w:tcPr>
            <w:tcW w:type="dxa" w:w="2880"/>
          </w:tcPr>
          <w:p>
            <w:r>
              <w:t>单号连续性</w:t>
            </w:r>
          </w:p>
        </w:tc>
        <w:tc>
          <w:tcPr>
            <w:tcW w:type="dxa" w:w="2880"/>
          </w:tcPr>
          <w:p>
            <w:r>
              <w:t>MP-20270001→0002→0003...预审通过后分配</w:t>
            </w:r>
          </w:p>
        </w:tc>
      </w:tr>
      <w:tr>
        <w:tc>
          <w:tcPr>
            <w:tcW w:type="dxa" w:w="2880"/>
          </w:tcPr>
          <w:p>
            <w:r>
              <w:t>AC-006</w:t>
            </w:r>
          </w:p>
        </w:tc>
        <w:tc>
          <w:tcPr>
            <w:tcW w:type="dxa" w:w="2880"/>
          </w:tcPr>
          <w:p>
            <w:r>
              <w:t>发货通知邮件</w:t>
            </w:r>
          </w:p>
        </w:tc>
        <w:tc>
          <w:tcPr>
            <w:tcW w:type="dxa" w:w="2880"/>
          </w:tcPr>
          <w:p>
            <w:r>
              <w:t>国内→带单号；海外→不带单号</w:t>
            </w:r>
          </w:p>
        </w:tc>
      </w:tr>
      <w:tr>
        <w:tc>
          <w:tcPr>
            <w:tcW w:type="dxa" w:w="2880"/>
          </w:tcPr>
          <w:p>
            <w:r>
              <w:t>AC-007</w:t>
            </w:r>
          </w:p>
        </w:tc>
        <w:tc>
          <w:tcPr>
            <w:tcW w:type="dxa" w:w="2880"/>
          </w:tcPr>
          <w:p>
            <w:r>
              <w:t>备货全流程</w:t>
            </w:r>
          </w:p>
        </w:tc>
        <w:tc>
          <w:tcPr>
            <w:tcW w:type="dxa" w:w="2880"/>
          </w:tcPr>
          <w:p>
            <w:r>
              <w:t>CRM无价无附件→识别备货→仓库-主体映射/物料例外确定出货主体→取产品价→ERP制单</w:t>
            </w:r>
          </w:p>
        </w:tc>
      </w:tr>
      <w:tr>
        <w:tc>
          <w:tcPr>
            <w:tcW w:type="dxa" w:w="2880"/>
          </w:tcPr>
          <w:p>
            <w:r>
              <w:t>AC-008</w:t>
            </w:r>
          </w:p>
        </w:tc>
        <w:tc>
          <w:tcPr>
            <w:tcW w:type="dxa" w:w="2880"/>
          </w:tcPr>
          <w:p>
            <w:r>
              <w:t>特殊需求提取</w:t>
            </w:r>
          </w:p>
        </w:tc>
        <w:tc>
          <w:tcPr>
            <w:tcW w:type="dxa" w:w="2880"/>
          </w:tcPr>
          <w:p>
            <w:r>
              <w:t>附件含箱唛/中文标签/快递要求→邮件中**红色加粗**标注→物流可见</w:t>
            </w:r>
          </w:p>
        </w:tc>
      </w:tr>
    </w:tbl>
    <w:p>
      <w:r>
        <w:br w:type="page"/>
      </w:r>
    </w:p>
    <w:p>
      <w:pPr>
        <w:pStyle w:val="Heading1"/>
      </w:pPr>
      <w:r>
        <w:t>10. V0.2新增需求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来源</w:t>
            </w:r>
          </w:p>
        </w:tc>
        <w:tc>
          <w:tcPr>
            <w:tcW w:type="dxa" w:w="2160"/>
          </w:tcPr>
          <w:p>
            <w:r>
              <w:t>需求</w:t>
            </w:r>
          </w:p>
        </w:tc>
        <w:tc>
          <w:tcPr>
            <w:tcW w:type="dxa" w:w="2160"/>
          </w:tcPr>
          <w:p>
            <w:r>
              <w:t>FR</w:t>
            </w:r>
          </w:p>
        </w:tc>
      </w:tr>
      <w:tr>
        <w:tc>
          <w:tcPr>
            <w:tcW w:type="dxa" w:w="2160"/>
          </w:tcPr>
          <w:p>
            <w:r>
              <w:t>N-001</w:t>
            </w:r>
          </w:p>
        </w:tc>
        <w:tc>
          <w:tcPr>
            <w:tcW w:type="dxa" w:w="2160"/>
          </w:tcPr>
          <w:p>
            <w:r>
              <w:t>调研</w:t>
            </w:r>
          </w:p>
        </w:tc>
        <w:tc>
          <w:tcPr>
            <w:tcW w:type="dxa" w:w="2160"/>
          </w:tcPr>
          <w:p>
            <w:r>
              <w:t>物料别名匹配</w:t>
            </w:r>
          </w:p>
        </w:tc>
        <w:tc>
          <w:tcPr>
            <w:tcW w:type="dxa" w:w="2160"/>
          </w:tcPr>
          <w:p>
            <w:r>
              <w:t>FR-006</w:t>
            </w:r>
          </w:p>
        </w:tc>
      </w:tr>
      <w:tr>
        <w:tc>
          <w:tcPr>
            <w:tcW w:type="dxa" w:w="2160"/>
          </w:tcPr>
          <w:p>
            <w:r>
              <w:t>N-002</w:t>
            </w:r>
          </w:p>
        </w:tc>
        <w:tc>
          <w:tcPr>
            <w:tcW w:type="dxa" w:w="2160"/>
          </w:tcPr>
          <w:p>
            <w:r>
              <w:t>调研</w:t>
            </w:r>
          </w:p>
        </w:tc>
        <w:tc>
          <w:tcPr>
            <w:tcW w:type="dxa" w:w="2160"/>
          </w:tcPr>
          <w:p>
            <w:r>
              <w:t>一单多收货(不拆单)</w:t>
            </w:r>
          </w:p>
        </w:tc>
        <w:tc>
          <w:tcPr>
            <w:tcW w:type="dxa" w:w="2160"/>
          </w:tcPr>
          <w:p>
            <w:r>
              <w:t>FR-013</w:t>
            </w:r>
          </w:p>
        </w:tc>
      </w:tr>
      <w:tr>
        <w:tc>
          <w:tcPr>
            <w:tcW w:type="dxa" w:w="2160"/>
          </w:tcPr>
          <w:p>
            <w:r>
              <w:t>N-003</w:t>
            </w:r>
          </w:p>
        </w:tc>
        <w:tc>
          <w:tcPr>
            <w:tcW w:type="dxa" w:w="2160"/>
          </w:tcPr>
          <w:p>
            <w:r>
              <w:t>调研</w:t>
            </w:r>
          </w:p>
        </w:tc>
        <w:tc>
          <w:tcPr>
            <w:tcW w:type="dxa" w:w="2160"/>
          </w:tcPr>
          <w:p>
            <w:r>
              <w:t>订单变更跟踪+Q6</w:t>
            </w:r>
          </w:p>
        </w:tc>
        <w:tc>
          <w:tcPr>
            <w:tcW w:type="dxa" w:w="2160"/>
          </w:tcPr>
          <w:p>
            <w:r>
              <w:t>FR-016</w:t>
            </w:r>
          </w:p>
        </w:tc>
      </w:tr>
      <w:tr>
        <w:tc>
          <w:tcPr>
            <w:tcW w:type="dxa" w:w="2160"/>
          </w:tcPr>
          <w:p>
            <w:r>
              <w:t>N-004</w:t>
            </w:r>
          </w:p>
        </w:tc>
        <w:tc>
          <w:tcPr>
            <w:tcW w:type="dxa" w:w="2160"/>
          </w:tcPr>
          <w:p>
            <w:r>
              <w:t>调研</w:t>
            </w:r>
          </w:p>
        </w:tc>
        <w:tc>
          <w:tcPr>
            <w:tcW w:type="dxa" w:w="2160"/>
          </w:tcPr>
          <w:p>
            <w:r>
              <w:t>特殊需求分类</w:t>
            </w:r>
          </w:p>
        </w:tc>
        <w:tc>
          <w:tcPr>
            <w:tcW w:type="dxa" w:w="2160"/>
          </w:tcPr>
          <w:p>
            <w:r>
              <w:t>FR-018</w:t>
            </w:r>
          </w:p>
        </w:tc>
      </w:tr>
      <w:tr>
        <w:tc>
          <w:tcPr>
            <w:tcW w:type="dxa" w:w="2160"/>
          </w:tcPr>
          <w:p>
            <w:r>
              <w:t>N-005</w:t>
            </w:r>
          </w:p>
        </w:tc>
        <w:tc>
          <w:tcPr>
            <w:tcW w:type="dxa" w:w="2160"/>
          </w:tcPr>
          <w:p>
            <w:r>
              <w:t>调研</w:t>
            </w:r>
          </w:p>
        </w:tc>
        <w:tc>
          <w:tcPr>
            <w:tcW w:type="dxa" w:w="2160"/>
          </w:tcPr>
          <w:p>
            <w:r>
              <w:t>分批发货</w:t>
            </w:r>
          </w:p>
        </w:tc>
        <w:tc>
          <w:tcPr>
            <w:tcW w:type="dxa" w:w="2160"/>
          </w:tcPr>
          <w:p>
            <w:r>
              <w:t>FR-014</w:t>
            </w:r>
          </w:p>
        </w:tc>
      </w:tr>
      <w:tr>
        <w:tc>
          <w:tcPr>
            <w:tcW w:type="dxa" w:w="2160"/>
          </w:tcPr>
          <w:p>
            <w:r>
              <w:t>N-006</w:t>
            </w:r>
          </w:p>
        </w:tc>
        <w:tc>
          <w:tcPr>
            <w:tcW w:type="dxa" w:w="2160"/>
          </w:tcPr>
          <w:p>
            <w:r>
              <w:t>调研</w:t>
            </w:r>
          </w:p>
        </w:tc>
        <w:tc>
          <w:tcPr>
            <w:tcW w:type="dxa" w:w="2160"/>
          </w:tcPr>
          <w:p>
            <w:r>
              <w:t>库存三步+Q5</w:t>
            </w:r>
          </w:p>
        </w:tc>
        <w:tc>
          <w:tcPr>
            <w:tcW w:type="dxa" w:w="2160"/>
          </w:tcPr>
          <w:p>
            <w:r>
              <w:t>FR-007</w:t>
            </w:r>
          </w:p>
        </w:tc>
      </w:tr>
      <w:tr>
        <w:tc>
          <w:tcPr>
            <w:tcW w:type="dxa" w:w="2160"/>
          </w:tcPr>
          <w:p>
            <w:r>
              <w:t>N-007</w:t>
            </w:r>
          </w:p>
        </w:tc>
        <w:tc>
          <w:tcPr>
            <w:tcW w:type="dxa" w:w="2160"/>
          </w:tcPr>
          <w:p>
            <w:r>
              <w:t>测试通过</w:t>
            </w:r>
          </w:p>
        </w:tc>
        <w:tc>
          <w:tcPr>
            <w:tcW w:type="dxa" w:w="2160"/>
          </w:tcPr>
          <w:p>
            <w:r>
              <w:t>ERP自动制单+状态机</w:t>
            </w:r>
          </w:p>
        </w:tc>
        <w:tc>
          <w:tcPr>
            <w:tcW w:type="dxa" w:w="2160"/>
          </w:tcPr>
          <w:p>
            <w:r>
              <w:t>FR-012</w:t>
            </w:r>
          </w:p>
        </w:tc>
      </w:tr>
      <w:tr>
        <w:tc>
          <w:tcPr>
            <w:tcW w:type="dxa" w:w="2160"/>
          </w:tcPr>
          <w:p>
            <w:r>
              <w:t>N-008</w:t>
            </w:r>
          </w:p>
        </w:tc>
        <w:tc>
          <w:tcPr>
            <w:tcW w:type="dxa" w:w="2160"/>
          </w:tcPr>
          <w:p>
            <w:r>
              <w:t>调研</w:t>
            </w:r>
          </w:p>
        </w:tc>
        <w:tc>
          <w:tcPr>
            <w:tcW w:type="dxa" w:w="2160"/>
          </w:tcPr>
          <w:p>
            <w:r>
              <w:t>备货订单+Q4</w:t>
            </w:r>
          </w:p>
        </w:tc>
        <w:tc>
          <w:tcPr>
            <w:tcW w:type="dxa" w:w="2160"/>
          </w:tcPr>
          <w:p>
            <w:r>
              <w:t>FR-019</w:t>
            </w:r>
          </w:p>
        </w:tc>
      </w:tr>
      <w:tr>
        <w:tc>
          <w:tcPr>
            <w:tcW w:type="dxa" w:w="2160"/>
          </w:tcPr>
          <w:p>
            <w:r>
              <w:t>N-009</w:t>
            </w:r>
          </w:p>
        </w:tc>
        <w:tc>
          <w:tcPr>
            <w:tcW w:type="dxa" w:w="2160"/>
          </w:tcPr>
          <w:p>
            <w:r>
              <w:t>调研</w:t>
            </w:r>
          </w:p>
        </w:tc>
        <w:tc>
          <w:tcPr>
            <w:tcW w:type="dxa" w:w="2160"/>
          </w:tcPr>
          <w:p>
            <w:r>
              <w:t>商务审核前置</w:t>
            </w:r>
          </w:p>
        </w:tc>
        <w:tc>
          <w:tcPr>
            <w:tcW w:type="dxa" w:w="2160"/>
          </w:tcPr>
          <w:p>
            <w:r>
              <w:t>FR-004</w:t>
            </w:r>
          </w:p>
        </w:tc>
      </w:tr>
      <w:tr>
        <w:tc>
          <w:tcPr>
            <w:tcW w:type="dxa" w:w="2160"/>
          </w:tcPr>
          <w:p>
            <w:r>
              <w:t>N-010</w:t>
            </w:r>
          </w:p>
        </w:tc>
        <w:tc>
          <w:tcPr>
            <w:tcW w:type="dxa" w:w="2160"/>
          </w:tcPr>
          <w:p>
            <w:r>
              <w:t>调研</w:t>
            </w:r>
          </w:p>
        </w:tc>
        <w:tc>
          <w:tcPr>
            <w:tcW w:type="dxa" w:w="2160"/>
          </w:tcPr>
          <w:p>
            <w:r>
              <w:t>订单类型识别</w:t>
            </w:r>
          </w:p>
        </w:tc>
        <w:tc>
          <w:tcPr>
            <w:tcW w:type="dxa" w:w="2160"/>
          </w:tcPr>
          <w:p>
            <w:r>
              <w:t>FR-003</w:t>
            </w:r>
          </w:p>
        </w:tc>
      </w:tr>
    </w:tbl>
    <w:p>
      <w:pPr>
        <w:pStyle w:val="ListBullet"/>
      </w:pPr>
      <w:r>
        <w:rPr>
          <w:rFonts w:ascii="Arial" w:hAnsi="Arial" w:eastAsia="微软雅黑"/>
          <w:sz w:val="20"/>
        </w:rPr>
        <w:t>备货订单的库存判断链条：客户名称(CRM)→查客户-主体映射表→确定主体→查主体-仓库映射表→确定仓库→查库存表→走库存三步判断(BR-009)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