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000396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Dupla: Gilmar Brum Carabajal e Kainã Machado Griebeler Márquez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0034179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Sistema de Gerenciamento de Mensalidades Escolares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88037109375" w:line="239.9040126800537" w:lineRule="auto"/>
        <w:ind w:left="8.800048828125" w:right="-5.511474609375" w:hanging="1.8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Sistema desenvolvido para gerenciar alunos, responsáveis financeiros, turmas e mensalidades de uma escola particular. O sistema permitirá entrada e saída de dados através de cadastros, pesquisas e geração de relatórios.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6.6796875" w:line="240" w:lineRule="auto"/>
        <w:ind w:left="16.5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Cadastro de alunos, edição e remoção de alunos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Nome;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Matrícula;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Data de nascimento;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Turma;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Responsável financeiro;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600341796875" w:line="240" w:lineRule="auto"/>
        <w:ind w:left="4.4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Cadastro de turmas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356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Código da turma;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Série;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Turno;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Lista de alunos;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5997314453125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Cadastro de responsáveis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Nome;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CPF;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Telefone;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Email;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5997314453125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Cadastro de mensalidades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Aluno;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Mês/Ano;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Valor;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Data de vencimento;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Status da mensalidade;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Data de pagamento;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036621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Forma de pagamento;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6007995605469" w:line="240" w:lineRule="auto"/>
        <w:ind w:left="4.75997924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Controle financeiro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051269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Verificar atrasos automaticamente;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11291503906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Atualizar status das mensalidades;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Aplicar multa simples de 2% em mensalidades atrasadas;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Registrar pagamentos;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600341796875" w:line="240" w:lineRule="auto"/>
        <w:ind w:left="5.879974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Pesquisa de alunos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Buscar por matrícula;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Buscar por turma;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Buscar por nome;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Buscar por responsável financeiro;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600341796875" w:line="240" w:lineRule="auto"/>
        <w:ind w:left="4.19998168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Relatórios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Alunos inadimplentes;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Mensalidades vencidas;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Pagamentos do mês;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Quantidade de alunos por turma;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5997314453125" w:line="240" w:lineRule="auto"/>
        <w:ind w:left="6.1600494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Tratamento de erros e exceções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Impedir matrícula duplicada;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Validar CPF;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Impedir pagamento com valor inválido;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59973144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Impedir busca inexistente gerar erro no sistema;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5997314453125" w:line="240" w:lineRule="auto"/>
        <w:ind w:left="5.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Persistência em memória usando coleções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39.9040126800537" w:lineRule="auto"/>
        <w:ind w:left="0" w:right="8.00048828125" w:firstLine="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Os dados do sistema serão armazenados em memória utilizando coleções de objetos da linguagem Java, como ArrayList;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6802978515625" w:line="240" w:lineRule="auto"/>
        <w:ind w:left="16.5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 Uso de DAO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239.9040126800537" w:lineRule="auto"/>
        <w:ind w:left="10.200042724609375" w:right="741.8017578125" w:hanging="9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As entidades do sistema utilizarão o padrão DAO (Data Access Object) para realizar o gerenciamento e manipulação dos dados em memória;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6799926757812" w:line="240" w:lineRule="auto"/>
        <w:ind w:left="16.5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11. Organização em pacotes (MVC)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05126953125" w:line="240" w:lineRule="auto"/>
        <w:ind w:left="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O projeto será organizado seguindo a separação em pacotes no padrão MVC (Model, View e Controller);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6000366210938" w:line="240" w:lineRule="auto"/>
        <w:ind w:left="16.5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12. Interface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4005126953125" w:line="359.8567485809326" w:lineRule="auto"/>
        <w:ind w:left="0.800018310546875" w:right="697.202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O sistema contará com pelo menos uma interface para padronização de comportamentos entre classes; • Exemplos: Pagamento, Relatório, Pesquisa e DAO;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5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13. Enumerações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974609375" w:line="359.8560047149658" w:lineRule="auto"/>
        <w:ind w:left="0.800018310546875" w:right="4483.19946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Status da mensalidade: PENDENTE, PAGA e ATRASADA; • Forma de pagamento: PIX, CARTÃO, BOLETO e DINHEIRO;</w:t>
      </w:r>
    </w:p>
    <w:sectPr>
      <w:pgSz w:h="16820" w:w="11900" w:orient="portrait"/>
      <w:pgMar w:bottom="1057.795181274414" w:top="920" w:left="922.7999877929688" w:right="920.00122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