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sz w:val="26"/>
          <w:szCs w:val="26"/>
        </w:rPr>
        <w:t>Leeward Community College</w:t>
      </w:r>
    </w:p>
    <w:p>
      <w:pPr>
        <w:pStyle w:val="Normal"/>
        <w:rPr/>
      </w:pPr>
      <w:r>
        <w:rPr>
          <w:sz w:val="22"/>
          <w:szCs w:val="22"/>
        </w:rPr>
        <w:t>Math and Science Division</w:t>
      </w:r>
    </w:p>
    <w:p>
      <w:pPr>
        <w:pStyle w:val="Normal"/>
        <w:spacing w:before="0" w:after="160"/>
        <w:rPr/>
      </w:pPr>
      <w:r>
        <w:rPr>
          <w:i/>
          <w:iCs/>
          <w:sz w:val="22"/>
          <w:szCs w:val="22"/>
        </w:rPr>
        <w:t>Mechatronics Program</w:t>
      </w:r>
    </w:p>
    <w:p>
      <w:pPr>
        <w:pStyle w:val="Normal"/>
        <w:rPr/>
      </w:pPr>
      <w:r>
        <w:rPr>
          <w:b/>
          <w:bCs/>
          <w:sz w:val="22"/>
          <w:szCs w:val="22"/>
        </w:rPr>
        <w:t>Course Syllabus</w:t>
      </w:r>
    </w:p>
    <w:tbl>
      <w:tblPr>
        <w:tblW w:w="9480" w:type="dxa"/>
        <w:jc w:val="start"/>
        <w:tblInd w:w="0" w:type="dxa"/>
        <w:tblLayout w:type="fixed"/>
        <w:tblCellMar>
          <w:top w:w="40" w:type="dxa"/>
          <w:start w:w="0" w:type="dxa"/>
          <w:bottom w:w="40" w:type="dxa"/>
          <w:end w:w="100" w:type="dxa"/>
        </w:tblCellMar>
      </w:tblPr>
      <w:tblGrid>
        <w:gridCol w:w="2498"/>
        <w:gridCol w:w="6982"/>
      </w:tblGrid>
      <w:tr>
        <w:trPr/>
        <w:tc>
          <w:tcPr>
            <w:tcW w:w="2498" w:type="dxa"/>
            <w:tcBorders/>
          </w:tcPr>
          <w:p>
            <w:pPr>
              <w:pStyle w:val="Normal"/>
              <w:rPr/>
            </w:pPr>
            <w:r>
              <w:rPr>
                <w:sz w:val="22"/>
                <w:szCs w:val="22"/>
              </w:rPr>
              <w:t>Course:</w:t>
            </w:r>
          </w:p>
        </w:tc>
        <w:tc>
          <w:tcPr>
            <w:tcW w:w="6982" w:type="dxa"/>
            <w:tcBorders/>
            <w:tcMar>
              <w:end w:w="0" w:type="dxa"/>
            </w:tcMar>
          </w:tcPr>
          <w:p>
            <w:pPr>
              <w:pStyle w:val="Normal"/>
              <w:rPr/>
            </w:pPr>
            <w:r>
              <w:rPr>
                <w:sz w:val="22"/>
                <w:szCs w:val="22"/>
              </w:rPr>
              <w:t>MECH151</w:t>
            </w:r>
          </w:p>
        </w:tc>
      </w:tr>
      <w:tr>
        <w:trPr/>
        <w:tc>
          <w:tcPr>
            <w:tcW w:w="2498" w:type="dxa"/>
            <w:tcBorders/>
          </w:tcPr>
          <w:p>
            <w:pPr>
              <w:pStyle w:val="Normal"/>
              <w:rPr/>
            </w:pPr>
            <w:r>
              <w:rPr>
                <w:sz w:val="22"/>
                <w:szCs w:val="22"/>
              </w:rPr>
              <w:t>CRN:</w:t>
            </w:r>
          </w:p>
        </w:tc>
        <w:tc>
          <w:tcPr>
            <w:tcW w:w="6982" w:type="dxa"/>
            <w:tcBorders/>
            <w:tcMar>
              <w:end w:w="0" w:type="dxa"/>
            </w:tcMar>
          </w:tcPr>
          <w:p>
            <w:pPr>
              <w:pStyle w:val="Normal"/>
              <w:rPr/>
            </w:pPr>
            <w:r>
              <w:rPr>
                <w:sz w:val="22"/>
                <w:szCs w:val="22"/>
              </w:rPr>
              <w:t>81143</w:t>
            </w:r>
          </w:p>
        </w:tc>
      </w:tr>
      <w:tr>
        <w:trPr/>
        <w:tc>
          <w:tcPr>
            <w:tcW w:w="2498" w:type="dxa"/>
            <w:tcBorders/>
          </w:tcPr>
          <w:p>
            <w:pPr>
              <w:pStyle w:val="Normal"/>
              <w:rPr/>
            </w:pPr>
            <w:r>
              <w:rPr>
                <w:sz w:val="22"/>
                <w:szCs w:val="22"/>
              </w:rPr>
              <w:t>Title:</w:t>
            </w:r>
          </w:p>
        </w:tc>
        <w:tc>
          <w:tcPr>
            <w:tcW w:w="6982" w:type="dxa"/>
            <w:tcBorders/>
            <w:tcMar>
              <w:end w:w="0" w:type="dxa"/>
            </w:tcMar>
          </w:tcPr>
          <w:p>
            <w:pPr>
              <w:pStyle w:val="Normal"/>
              <w:rPr/>
            </w:pPr>
            <w:r>
              <w:rPr>
                <w:sz w:val="22"/>
                <w:szCs w:val="22"/>
              </w:rPr>
              <w:t>Technical Design - Prototyping</w:t>
            </w:r>
          </w:p>
        </w:tc>
      </w:tr>
    </w:tbl>
    <w:p>
      <w:pPr>
        <w:pStyle w:val="Normal"/>
        <w:spacing w:before="240" w:after="80"/>
        <w:rPr/>
      </w:pPr>
      <w:r>
        <w:rPr>
          <w:b/>
          <w:bCs/>
          <w:sz w:val="24"/>
          <w:szCs w:val="24"/>
        </w:rPr>
        <w:t>Course Description</w:t>
      </w:r>
    </w:p>
    <w:p>
      <w:pPr>
        <w:pStyle w:val="Normal"/>
        <w:spacing w:before="0" w:after="120"/>
        <w:rPr/>
      </w:pPr>
      <w:r>
        <w:rPr>
          <w:sz w:val="22"/>
          <w:szCs w:val="22"/>
        </w:rPr>
        <w:t>This course introduces the student to 3D modeling using CAD/CAM mechanical design automation software. Topics included are: sketching, orthographic projection, descriptive geometry, dimensioning, section views, auxiliary views, primary and secondary views, threads, fasteners, and production drawings. Students will build parametric models of parts and assemblies and make drawings of those parts and assemblies. The student will study CAD/CAM software configurations and translate parametric models to produce prototypes using various manufacturing methods. The course will also cover basic machine safety and operation.</w:t>
      </w:r>
    </w:p>
    <w:p>
      <w:pPr>
        <w:pStyle w:val="Normal"/>
        <w:spacing w:before="240" w:after="80"/>
        <w:rPr/>
      </w:pPr>
      <w:r>
        <w:rPr>
          <w:b/>
          <w:bCs/>
          <w:sz w:val="24"/>
          <w:szCs w:val="24"/>
        </w:rPr>
        <w:t>Course Dates and Time</w:t>
      </w:r>
    </w:p>
    <w:tbl>
      <w:tblPr>
        <w:tblW w:w="9480" w:type="dxa"/>
        <w:jc w:val="start"/>
        <w:tblInd w:w="0" w:type="dxa"/>
        <w:tblLayout w:type="fixed"/>
        <w:tblCellMar>
          <w:top w:w="40" w:type="dxa"/>
          <w:start w:w="0" w:type="dxa"/>
          <w:bottom w:w="40" w:type="dxa"/>
          <w:end w:w="100" w:type="dxa"/>
        </w:tblCellMar>
      </w:tblPr>
      <w:tblGrid>
        <w:gridCol w:w="2498"/>
        <w:gridCol w:w="6982"/>
      </w:tblGrid>
      <w:tr>
        <w:trPr/>
        <w:tc>
          <w:tcPr>
            <w:tcW w:w="2498" w:type="dxa"/>
            <w:tcBorders/>
          </w:tcPr>
          <w:p>
            <w:pPr>
              <w:pStyle w:val="Normal"/>
              <w:rPr/>
            </w:pPr>
            <w:r>
              <w:rPr>
                <w:sz w:val="22"/>
                <w:szCs w:val="22"/>
              </w:rPr>
              <w:t>Credits:</w:t>
            </w:r>
          </w:p>
        </w:tc>
        <w:tc>
          <w:tcPr>
            <w:tcW w:w="6982" w:type="dxa"/>
            <w:tcBorders/>
            <w:tcMar>
              <w:end w:w="0" w:type="dxa"/>
            </w:tcMar>
          </w:tcPr>
          <w:p>
            <w:pPr>
              <w:pStyle w:val="Normal"/>
              <w:rPr/>
            </w:pPr>
            <w:r>
              <w:rPr>
                <w:sz w:val="22"/>
                <w:szCs w:val="22"/>
              </w:rPr>
              <w:t>4</w:t>
            </w:r>
          </w:p>
        </w:tc>
      </w:tr>
      <w:tr>
        <w:trPr/>
        <w:tc>
          <w:tcPr>
            <w:tcW w:w="2498" w:type="dxa"/>
            <w:tcBorders/>
          </w:tcPr>
          <w:p>
            <w:pPr>
              <w:pStyle w:val="Normal"/>
              <w:rPr/>
            </w:pPr>
            <w:r>
              <w:rPr>
                <w:sz w:val="22"/>
                <w:szCs w:val="22"/>
              </w:rPr>
              <w:t>Semester:</w:t>
            </w:r>
          </w:p>
        </w:tc>
        <w:tc>
          <w:tcPr>
            <w:tcW w:w="6982" w:type="dxa"/>
            <w:tcBorders/>
            <w:tcMar>
              <w:end w:w="0" w:type="dxa"/>
            </w:tcMar>
          </w:tcPr>
          <w:p>
            <w:pPr>
              <w:pStyle w:val="Normal"/>
              <w:rPr/>
            </w:pPr>
            <w:r>
              <w:rPr>
                <w:sz w:val="22"/>
                <w:szCs w:val="22"/>
              </w:rPr>
              <w:t>Fall 2026</w:t>
            </w:r>
          </w:p>
        </w:tc>
      </w:tr>
      <w:tr>
        <w:trPr/>
        <w:tc>
          <w:tcPr>
            <w:tcW w:w="2498" w:type="dxa"/>
            <w:tcBorders/>
          </w:tcPr>
          <w:p>
            <w:pPr>
              <w:pStyle w:val="Normal"/>
              <w:rPr/>
            </w:pPr>
            <w:r>
              <w:rPr>
                <w:sz w:val="22"/>
                <w:szCs w:val="22"/>
              </w:rPr>
              <w:t>Start date:</w:t>
            </w:r>
          </w:p>
        </w:tc>
        <w:tc>
          <w:tcPr>
            <w:tcW w:w="6982" w:type="dxa"/>
            <w:tcBorders/>
            <w:tcMar>
              <w:end w:w="0" w:type="dxa"/>
            </w:tcMar>
          </w:tcPr>
          <w:p>
            <w:pPr>
              <w:pStyle w:val="Normal"/>
              <w:rPr/>
            </w:pPr>
            <w:r>
              <w:rPr>
                <w:sz w:val="22"/>
                <w:szCs w:val="22"/>
              </w:rPr>
              <w:t>August 24, 2026</w:t>
            </w:r>
          </w:p>
        </w:tc>
      </w:tr>
      <w:tr>
        <w:trPr/>
        <w:tc>
          <w:tcPr>
            <w:tcW w:w="2498" w:type="dxa"/>
            <w:tcBorders/>
          </w:tcPr>
          <w:p>
            <w:pPr>
              <w:pStyle w:val="Normal"/>
              <w:rPr/>
            </w:pPr>
            <w:r>
              <w:rPr>
                <w:sz w:val="22"/>
                <w:szCs w:val="22"/>
              </w:rPr>
              <w:t>End date:</w:t>
            </w:r>
          </w:p>
        </w:tc>
        <w:tc>
          <w:tcPr>
            <w:tcW w:w="6982" w:type="dxa"/>
            <w:tcBorders/>
            <w:tcMar>
              <w:end w:w="0" w:type="dxa"/>
            </w:tcMar>
          </w:tcPr>
          <w:p>
            <w:pPr>
              <w:pStyle w:val="Normal"/>
              <w:rPr/>
            </w:pPr>
            <w:r>
              <w:rPr>
                <w:sz w:val="22"/>
                <w:szCs w:val="22"/>
              </w:rPr>
              <w:t>December 18, 2026</w:t>
            </w:r>
          </w:p>
        </w:tc>
      </w:tr>
      <w:tr>
        <w:trPr/>
        <w:tc>
          <w:tcPr>
            <w:tcW w:w="2498" w:type="dxa"/>
            <w:tcBorders/>
          </w:tcPr>
          <w:p>
            <w:pPr>
              <w:pStyle w:val="Normal"/>
              <w:rPr/>
            </w:pPr>
            <w:r>
              <w:rPr>
                <w:sz w:val="22"/>
                <w:szCs w:val="22"/>
              </w:rPr>
              <w:t>Time:</w:t>
            </w:r>
          </w:p>
        </w:tc>
        <w:tc>
          <w:tcPr>
            <w:tcW w:w="6982" w:type="dxa"/>
            <w:tcBorders/>
            <w:tcMar>
              <w:end w:w="0" w:type="dxa"/>
            </w:tcMar>
          </w:tcPr>
          <w:p>
            <w:pPr>
              <w:pStyle w:val="Normal"/>
              <w:rPr>
                <w:sz w:val="22"/>
                <w:szCs w:val="22"/>
              </w:rPr>
            </w:pPr>
            <w:r>
              <w:rPr>
                <w:sz w:val="22"/>
                <w:szCs w:val="22"/>
              </w:rPr>
              <w:t>Wednesdays 1600-1830 (4:00 PM to 6:30 PM)</w:t>
            </w:r>
          </w:p>
          <w:p>
            <w:pPr>
              <w:pStyle w:val="Normal"/>
              <w:rPr>
                <w:sz w:val="22"/>
                <w:szCs w:val="22"/>
              </w:rPr>
            </w:pPr>
            <w:r>
              <w:rPr>
                <w:sz w:val="22"/>
                <w:szCs w:val="22"/>
              </w:rPr>
              <w:t>Thursdays 1600-1850 (4:00 PM to 6:50 PM)</w:t>
            </w:r>
          </w:p>
        </w:tc>
      </w:tr>
      <w:tr>
        <w:trPr/>
        <w:tc>
          <w:tcPr>
            <w:tcW w:w="2498" w:type="dxa"/>
            <w:tcBorders/>
          </w:tcPr>
          <w:p>
            <w:pPr>
              <w:pStyle w:val="Normal"/>
              <w:rPr/>
            </w:pPr>
            <w:r>
              <w:rPr>
                <w:sz w:val="22"/>
                <w:szCs w:val="22"/>
              </w:rPr>
              <w:t>Classroom:</w:t>
            </w:r>
          </w:p>
        </w:tc>
        <w:tc>
          <w:tcPr>
            <w:tcW w:w="6982" w:type="dxa"/>
            <w:tcBorders/>
            <w:tcMar>
              <w:end w:w="0" w:type="dxa"/>
            </w:tcMar>
          </w:tcPr>
          <w:p>
            <w:pPr>
              <w:pStyle w:val="Normal"/>
              <w:rPr/>
            </w:pPr>
            <w:r>
              <w:rPr>
                <w:sz w:val="22"/>
                <w:szCs w:val="22"/>
              </w:rPr>
              <w:t>CE405</w:t>
            </w:r>
          </w:p>
        </w:tc>
      </w:tr>
      <w:tr>
        <w:trPr/>
        <w:tc>
          <w:tcPr>
            <w:tcW w:w="2498" w:type="dxa"/>
            <w:tcBorders/>
          </w:tcPr>
          <w:p>
            <w:pPr>
              <w:pStyle w:val="Normal"/>
              <w:rPr/>
            </w:pPr>
            <w:r>
              <w:rPr>
                <w:sz w:val="22"/>
                <w:szCs w:val="22"/>
              </w:rPr>
              <w:t>Office Hours:</w:t>
            </w:r>
          </w:p>
        </w:tc>
        <w:tc>
          <w:tcPr>
            <w:tcW w:w="6982" w:type="dxa"/>
            <w:tcBorders/>
            <w:tcMar>
              <w:end w:w="0" w:type="dxa"/>
            </w:tcMar>
          </w:tcPr>
          <w:p>
            <w:pPr>
              <w:pStyle w:val="Normal"/>
              <w:rPr/>
            </w:pPr>
            <w:r>
              <w:rPr>
                <w:sz w:val="22"/>
                <w:szCs w:val="22"/>
              </w:rPr>
              <w:t>By Appointment Only</w:t>
            </w:r>
          </w:p>
        </w:tc>
      </w:tr>
      <w:tr>
        <w:trPr/>
        <w:tc>
          <w:tcPr>
            <w:tcW w:w="2498" w:type="dxa"/>
            <w:tcBorders/>
          </w:tcPr>
          <w:p>
            <w:pPr>
              <w:pStyle w:val="Normal"/>
              <w:rPr/>
            </w:pPr>
            <w:r>
              <w:rPr>
                <w:sz w:val="22"/>
                <w:szCs w:val="22"/>
              </w:rPr>
              <w:t>Prerequisites:</w:t>
            </w:r>
          </w:p>
        </w:tc>
        <w:tc>
          <w:tcPr>
            <w:tcW w:w="6982" w:type="dxa"/>
            <w:tcBorders/>
            <w:tcMar>
              <w:end w:w="0" w:type="dxa"/>
            </w:tcMar>
          </w:tcPr>
          <w:p>
            <w:pPr>
              <w:pStyle w:val="Normal"/>
              <w:rPr/>
            </w:pPr>
            <w:r>
              <w:rPr>
                <w:sz w:val="22"/>
                <w:szCs w:val="22"/>
              </w:rPr>
              <w:t>None</w:t>
            </w:r>
          </w:p>
        </w:tc>
      </w:tr>
    </w:tbl>
    <w:p>
      <w:pPr>
        <w:pStyle w:val="Normal"/>
        <w:spacing w:before="160" w:after="0"/>
        <w:rPr/>
      </w:pPr>
      <w:r>
        <w:rPr/>
      </w:r>
    </w:p>
    <w:tbl>
      <w:tblPr>
        <w:tblW w:w="9480" w:type="dxa"/>
        <w:jc w:val="start"/>
        <w:tblInd w:w="0" w:type="dxa"/>
        <w:tblLayout w:type="fixed"/>
        <w:tblCellMar>
          <w:top w:w="40" w:type="dxa"/>
          <w:start w:w="60" w:type="dxa"/>
          <w:bottom w:w="40" w:type="dxa"/>
          <w:end w:w="60" w:type="dxa"/>
        </w:tblCellMar>
      </w:tblPr>
      <w:tblGrid>
        <w:gridCol w:w="2370"/>
        <w:gridCol w:w="2370"/>
        <w:gridCol w:w="2370"/>
        <w:gridCol w:w="2370"/>
      </w:tblGrid>
      <w:tr>
        <w:trPr/>
        <w:tc>
          <w:tcPr>
            <w:tcW w:w="2370" w:type="dxa"/>
            <w:tcBorders/>
          </w:tcPr>
          <w:p>
            <w:pPr>
              <w:pStyle w:val="Normal"/>
              <w:rPr/>
            </w:pPr>
            <w:r>
              <w:rPr>
                <w:b/>
                <w:bCs/>
                <w:sz w:val="22"/>
                <w:szCs w:val="22"/>
                <w:u w:val="single"/>
              </w:rPr>
              <w:t>Contact Information</w:t>
            </w:r>
          </w:p>
        </w:tc>
        <w:tc>
          <w:tcPr>
            <w:tcW w:w="2370" w:type="dxa"/>
            <w:tcBorders/>
          </w:tcPr>
          <w:p>
            <w:pPr>
              <w:pStyle w:val="Normal"/>
              <w:rPr/>
            </w:pPr>
            <w:r>
              <w:rPr>
                <w:b/>
                <w:bCs/>
                <w:sz w:val="22"/>
                <w:szCs w:val="22"/>
                <w:u w:val="single"/>
              </w:rPr>
              <w:t>Instructor</w:t>
            </w:r>
          </w:p>
        </w:tc>
        <w:tc>
          <w:tcPr>
            <w:tcW w:w="2370" w:type="dxa"/>
            <w:tcBorders/>
          </w:tcPr>
          <w:p>
            <w:pPr>
              <w:pStyle w:val="Normal"/>
              <w:rPr/>
            </w:pPr>
            <w:r>
              <w:rPr>
                <w:b/>
                <w:bCs/>
                <w:sz w:val="22"/>
                <w:szCs w:val="22"/>
                <w:u w:val="single"/>
              </w:rPr>
              <w:t>Program Coordinator</w:t>
            </w:r>
          </w:p>
        </w:tc>
        <w:tc>
          <w:tcPr>
            <w:tcW w:w="2370" w:type="dxa"/>
            <w:tcBorders/>
          </w:tcPr>
          <w:p>
            <w:pPr>
              <w:pStyle w:val="Normal"/>
              <w:rPr/>
            </w:pPr>
            <w:r>
              <w:rPr>
                <w:b/>
                <w:bCs/>
                <w:sz w:val="22"/>
                <w:szCs w:val="22"/>
                <w:u w:val="single"/>
              </w:rPr>
              <w:t>Division</w:t>
            </w:r>
          </w:p>
        </w:tc>
      </w:tr>
      <w:tr>
        <w:trPr/>
        <w:tc>
          <w:tcPr>
            <w:tcW w:w="2370" w:type="dxa"/>
            <w:tcBorders/>
          </w:tcPr>
          <w:p>
            <w:pPr>
              <w:pStyle w:val="Normal"/>
              <w:rPr/>
            </w:pPr>
            <w:r>
              <w:rPr>
                <w:b w:val="false"/>
                <w:bCs w:val="false"/>
                <w:sz w:val="22"/>
                <w:szCs w:val="22"/>
              </w:rPr>
              <w:t>Name:</w:t>
            </w:r>
          </w:p>
        </w:tc>
        <w:tc>
          <w:tcPr>
            <w:tcW w:w="2370" w:type="dxa"/>
            <w:tcBorders/>
          </w:tcPr>
          <w:p>
            <w:pPr>
              <w:pStyle w:val="Normal"/>
              <w:rPr/>
            </w:pPr>
            <w:r>
              <w:rPr>
                <w:b w:val="false"/>
                <w:bCs w:val="false"/>
                <w:sz w:val="22"/>
                <w:szCs w:val="22"/>
              </w:rPr>
              <w:t>Kainani Santos</w:t>
            </w:r>
          </w:p>
        </w:tc>
        <w:tc>
          <w:tcPr>
            <w:tcW w:w="2370" w:type="dxa"/>
            <w:tcBorders/>
          </w:tcPr>
          <w:p>
            <w:pPr>
              <w:pStyle w:val="Normal"/>
              <w:rPr/>
            </w:pPr>
            <w:r>
              <w:rPr>
                <w:b w:val="false"/>
                <w:bCs w:val="false"/>
                <w:sz w:val="22"/>
                <w:szCs w:val="22"/>
              </w:rPr>
              <w:t>William “Bill” Labby</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Office location:</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BS 106A</w:t>
            </w:r>
          </w:p>
        </w:tc>
      </w:tr>
      <w:tr>
        <w:trPr/>
        <w:tc>
          <w:tcPr>
            <w:tcW w:w="2370" w:type="dxa"/>
            <w:tcBorders/>
          </w:tcPr>
          <w:p>
            <w:pPr>
              <w:pStyle w:val="Normal"/>
              <w:rPr/>
            </w:pPr>
            <w:r>
              <w:rPr>
                <w:b w:val="false"/>
                <w:bCs w:val="false"/>
                <w:sz w:val="22"/>
                <w:szCs w:val="22"/>
              </w:rPr>
              <w:t>Email:</w:t>
            </w:r>
          </w:p>
        </w:tc>
        <w:tc>
          <w:tcPr>
            <w:tcW w:w="2370" w:type="dxa"/>
            <w:tcBorders/>
          </w:tcPr>
          <w:p>
            <w:pPr>
              <w:pStyle w:val="Normal"/>
              <w:rPr/>
            </w:pPr>
            <w:r>
              <w:rPr>
                <w:b w:val="false"/>
                <w:bCs w:val="false"/>
                <w:sz w:val="22"/>
                <w:szCs w:val="22"/>
              </w:rPr>
              <w:t>kainanis@hawaii.edu</w:t>
            </w:r>
          </w:p>
        </w:tc>
        <w:tc>
          <w:tcPr>
            <w:tcW w:w="2370" w:type="dxa"/>
            <w:tcBorders/>
          </w:tcPr>
          <w:p>
            <w:pPr>
              <w:pStyle w:val="Normal"/>
              <w:rPr/>
            </w:pPr>
            <w:r>
              <w:rPr>
                <w:b w:val="false"/>
                <w:bCs w:val="false"/>
                <w:sz w:val="22"/>
                <w:szCs w:val="22"/>
              </w:rPr>
              <w:t>wlabby@hawaii.edu</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Phone number:</w:t>
            </w:r>
          </w:p>
        </w:tc>
        <w:tc>
          <w:tcPr>
            <w:tcW w:w="2370" w:type="dxa"/>
            <w:tcBorders/>
          </w:tcPr>
          <w:p>
            <w:pPr>
              <w:pStyle w:val="Normal"/>
              <w:rPr/>
            </w:pPr>
            <w:r>
              <w:rPr>
                <w:b w:val="false"/>
                <w:bCs w:val="false"/>
                <w:sz w:val="22"/>
                <w:szCs w:val="22"/>
              </w:rPr>
              <w:t>(808)600-8362</w:t>
            </w:r>
          </w:p>
        </w:tc>
        <w:tc>
          <w:tcPr>
            <w:tcW w:w="2370" w:type="dxa"/>
            <w:tcBorders/>
          </w:tcPr>
          <w:p>
            <w:pPr>
              <w:pStyle w:val="Normal"/>
              <w:rPr/>
            </w:pPr>
            <w:r>
              <w:rPr>
                <w:b w:val="false"/>
                <w:bCs w:val="false"/>
                <w:sz w:val="22"/>
                <w:szCs w:val="22"/>
              </w:rPr>
              <w:t>(808)330-2175</w:t>
            </w:r>
          </w:p>
        </w:tc>
        <w:tc>
          <w:tcPr>
            <w:tcW w:w="2370" w:type="dxa"/>
            <w:tcBorders/>
          </w:tcPr>
          <w:p>
            <w:pPr>
              <w:pStyle w:val="Normal"/>
              <w:rPr/>
            </w:pPr>
            <w:r>
              <w:rPr>
                <w:b w:val="false"/>
                <w:bCs w:val="false"/>
                <w:sz w:val="22"/>
                <w:szCs w:val="22"/>
              </w:rPr>
              <w:t>(808)455-0251</w:t>
            </w:r>
          </w:p>
        </w:tc>
      </w:tr>
    </w:tbl>
    <w:p>
      <w:pPr>
        <w:pStyle w:val="Normal"/>
        <w:spacing w:before="240" w:after="80"/>
        <w:rPr/>
      </w:pPr>
      <w:r>
        <w:rPr>
          <w:b/>
          <w:bCs/>
          <w:sz w:val="24"/>
          <w:szCs w:val="24"/>
        </w:rPr>
        <w:t>Course Learning Objectives</w:t>
      </w:r>
    </w:p>
    <w:p>
      <w:pPr>
        <w:pStyle w:val="ListParagraph"/>
        <w:numPr>
          <w:ilvl w:val="0"/>
          <w:numId w:val="4"/>
        </w:numPr>
        <w:spacing w:before="0" w:after="100"/>
        <w:rPr>
          <w:sz w:val="22"/>
          <w:szCs w:val="22"/>
        </w:rPr>
      </w:pPr>
      <w:r>
        <w:rPr>
          <w:sz w:val="22"/>
          <w:szCs w:val="22"/>
        </w:rPr>
        <w:t>Demonstrate basic part modeling using 3D CAD software.</w:t>
      </w:r>
    </w:p>
    <w:p>
      <w:pPr>
        <w:pStyle w:val="ListParagraph"/>
        <w:numPr>
          <w:ilvl w:val="0"/>
          <w:numId w:val="2"/>
        </w:numPr>
        <w:spacing w:before="0" w:after="100"/>
        <w:rPr>
          <w:sz w:val="22"/>
          <w:szCs w:val="22"/>
        </w:rPr>
      </w:pPr>
      <w:r>
        <w:rPr>
          <w:sz w:val="22"/>
          <w:szCs w:val="22"/>
        </w:rPr>
        <w:t>Demonstrate basic assembly modeling using 3D CAD software.</w:t>
      </w:r>
    </w:p>
    <w:p>
      <w:pPr>
        <w:pStyle w:val="ListParagraph"/>
        <w:numPr>
          <w:ilvl w:val="0"/>
          <w:numId w:val="2"/>
        </w:numPr>
        <w:spacing w:before="0" w:after="100"/>
        <w:rPr>
          <w:sz w:val="22"/>
          <w:szCs w:val="22"/>
        </w:rPr>
      </w:pPr>
      <w:r>
        <w:rPr>
          <w:sz w:val="22"/>
          <w:szCs w:val="22"/>
        </w:rPr>
        <w:t>Simulate a complete assembly model using components.</w:t>
      </w:r>
    </w:p>
    <w:p>
      <w:pPr>
        <w:pStyle w:val="ListParagraph"/>
        <w:numPr>
          <w:ilvl w:val="0"/>
          <w:numId w:val="2"/>
        </w:numPr>
        <w:spacing w:before="0" w:after="100"/>
        <w:rPr>
          <w:sz w:val="22"/>
          <w:szCs w:val="22"/>
        </w:rPr>
      </w:pPr>
      <w:r>
        <w:rPr>
          <w:sz w:val="22"/>
          <w:szCs w:val="22"/>
        </w:rPr>
        <w:t>Produce a component utilizing CAM software.</w:t>
      </w:r>
    </w:p>
    <w:p>
      <w:pPr>
        <w:pStyle w:val="ListParagraph"/>
        <w:numPr>
          <w:ilvl w:val="0"/>
          <w:numId w:val="2"/>
        </w:numPr>
        <w:spacing w:before="0" w:after="100"/>
        <w:rPr>
          <w:sz w:val="22"/>
          <w:szCs w:val="22"/>
        </w:rPr>
      </w:pPr>
      <w:r>
        <w:rPr>
          <w:sz w:val="22"/>
          <w:szCs w:val="22"/>
        </w:rPr>
        <w:t>Produce a prototype from multiple substrates.</w:t>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t>Course Information</w:t>
      </w:r>
    </w:p>
    <w:p>
      <w:pPr>
        <w:pStyle w:val="Normal"/>
        <w:spacing w:before="200" w:after="60"/>
        <w:rPr/>
      </w:pPr>
      <w:r>
        <w:rPr>
          <w:sz w:val="22"/>
          <w:szCs w:val="22"/>
          <w:u w:val="single"/>
        </w:rPr>
        <w:t>Textbook/Reading Resources</w:t>
      </w:r>
    </w:p>
    <w:p>
      <w:pPr>
        <w:pStyle w:val="Normal"/>
        <w:spacing w:before="0" w:after="120"/>
        <w:rPr/>
      </w:pPr>
      <w:r>
        <w:rPr>
          <w:sz w:val="22"/>
          <w:szCs w:val="22"/>
        </w:rPr>
        <w:t>Instructor will provide all materials in a digital format (i.e., PDF, video links). Students are responsible for making their own accommodations to modify the format of the content as needed (i.e., creating hardcopy printout of PDF).</w:t>
      </w:r>
    </w:p>
    <w:p>
      <w:pPr>
        <w:pStyle w:val="Normal"/>
        <w:spacing w:before="200" w:after="60"/>
        <w:rPr/>
      </w:pPr>
      <w:r>
        <w:rPr>
          <w:sz w:val="22"/>
          <w:szCs w:val="22"/>
          <w:u w:val="single"/>
        </w:rPr>
        <w:t>Technology Requirements</w:t>
      </w:r>
    </w:p>
    <w:p>
      <w:pPr>
        <w:pStyle w:val="Normal"/>
        <w:spacing w:before="0" w:after="120"/>
        <w:rPr/>
      </w:pPr>
      <w:r>
        <w:rPr>
          <w:sz w:val="22"/>
          <w:szCs w:val="22"/>
        </w:rPr>
        <w:t>Students must have reliable access to communication tools such as their university-provided Gmail account, the learning management system, Lamaku, and access to the internet outside of the designated course meeting times. Students should also plan to bring their own resources such as a laptop capable of running the course's CAD/CAM software. Issues with accessibility will be handled on a case-by-case matter.</w:t>
      </w:r>
    </w:p>
    <w:p>
      <w:pPr>
        <w:pStyle w:val="Normal"/>
        <w:spacing w:before="200" w:after="60"/>
        <w:rPr/>
      </w:pPr>
      <w:r>
        <w:rPr>
          <w:sz w:val="22"/>
          <w:szCs w:val="22"/>
          <w:u w:val="single"/>
        </w:rPr>
        <w:t>Lecture, Lab, and Demonstrations</w:t>
      </w:r>
    </w:p>
    <w:p>
      <w:pPr>
        <w:pStyle w:val="Normal"/>
        <w:spacing w:before="0" w:after="120"/>
        <w:rPr/>
      </w:pPr>
      <w:r>
        <w:rPr>
          <w:sz w:val="22"/>
          <w:szCs w:val="22"/>
        </w:rPr>
        <w:t>This course combines lecture instruction with hands-on CAD/CAM lab work and machine operation. Lab activities require that all participants wear proper PPE as designated by the instructor. Failure to have the proper PPE during machine use will result in the participant being asked to leave the class. Accommodations will be handled on a case-by-case matter and should be requested from the student to the instructor with as much notice as possible.</w:t>
      </w:r>
    </w:p>
    <w:p>
      <w:pPr>
        <w:pStyle w:val="Normal"/>
        <w:spacing w:before="200" w:after="60"/>
        <w:rPr/>
      </w:pPr>
      <w:r>
        <w:rPr>
          <w:sz w:val="22"/>
          <w:szCs w:val="22"/>
          <w:u w:val="single"/>
        </w:rPr>
        <w:t>Grading Policy</w:t>
      </w:r>
    </w:p>
    <w:p>
      <w:pPr>
        <w:pStyle w:val="Normal"/>
        <w:spacing w:before="0" w:after="120"/>
        <w:rPr/>
      </w:pPr>
      <w:r>
        <w:rPr>
          <w:sz w:val="22"/>
          <w:szCs w:val="22"/>
        </w:rPr>
        <w:t>Grades for the course will be calculated using the assessment rubric provided in this syllabus.</w:t>
      </w:r>
    </w:p>
    <w:tbl>
      <w:tblPr>
        <w:tblW w:w="9480" w:type="dxa"/>
        <w:jc w:val="start"/>
        <w:tblInd w:w="0" w:type="dxa"/>
        <w:tblLayout w:type="fixed"/>
        <w:tblCellMar>
          <w:top w:w="60" w:type="dxa"/>
          <w:start w:w="80" w:type="dxa"/>
          <w:bottom w:w="60" w:type="dxa"/>
          <w:end w:w="80" w:type="dxa"/>
        </w:tblCellMar>
      </w:tblPr>
      <w:tblGrid>
        <w:gridCol w:w="2898"/>
        <w:gridCol w:w="2402"/>
        <w:gridCol w:w="2398"/>
        <w:gridCol w:w="1782"/>
      </w:tblGrid>
      <w:tr>
        <w:trPr/>
        <w:tc>
          <w:tcPr>
            <w:tcW w:w="2898" w:type="dxa"/>
            <w:tcBorders>
              <w:top w:val="single" w:sz="4" w:space="0" w:color="000000"/>
            </w:tcBorders>
            <w:shd w:fill="FFFFFF" w:val="clear"/>
          </w:tcPr>
          <w:p>
            <w:pPr>
              <w:pStyle w:val="Normal"/>
              <w:rPr/>
            </w:pPr>
            <w:r>
              <w:rPr>
                <w:b/>
                <w:bCs/>
                <w:sz w:val="22"/>
                <w:szCs w:val="22"/>
              </w:rPr>
              <w:t>Assignment</w:t>
            </w:r>
          </w:p>
        </w:tc>
        <w:tc>
          <w:tcPr>
            <w:tcW w:w="2402" w:type="dxa"/>
            <w:tcBorders>
              <w:top w:val="single" w:sz="4" w:space="0" w:color="000000"/>
            </w:tcBorders>
            <w:shd w:fill="FFFFFF" w:val="clear"/>
          </w:tcPr>
          <w:p>
            <w:pPr>
              <w:pStyle w:val="Normal"/>
              <w:rPr/>
            </w:pPr>
            <w:r>
              <w:rPr>
                <w:b/>
                <w:bCs/>
                <w:sz w:val="22"/>
                <w:szCs w:val="22"/>
              </w:rPr>
              <w:t>Total Per Course</w:t>
            </w:r>
          </w:p>
        </w:tc>
        <w:tc>
          <w:tcPr>
            <w:tcW w:w="2398" w:type="dxa"/>
            <w:tcBorders>
              <w:top w:val="single" w:sz="4" w:space="0" w:color="000000"/>
            </w:tcBorders>
            <w:shd w:fill="FFFFFF" w:val="clear"/>
          </w:tcPr>
          <w:p>
            <w:pPr>
              <w:pStyle w:val="Normal"/>
              <w:rPr/>
            </w:pPr>
            <w:r>
              <w:rPr>
                <w:b/>
                <w:bCs/>
                <w:sz w:val="22"/>
                <w:szCs w:val="22"/>
              </w:rPr>
              <w:t>Value per Assignment</w:t>
            </w:r>
          </w:p>
        </w:tc>
        <w:tc>
          <w:tcPr>
            <w:tcW w:w="1782" w:type="dxa"/>
            <w:tcBorders>
              <w:top w:val="single" w:sz="4" w:space="0" w:color="000000"/>
            </w:tcBorders>
            <w:shd w:fill="FFFFFF" w:val="clear"/>
          </w:tcPr>
          <w:p>
            <w:pPr>
              <w:pStyle w:val="Normal"/>
              <w:rPr/>
            </w:pPr>
            <w:r>
              <w:rPr>
                <w:b/>
                <w:bCs/>
                <w:sz w:val="22"/>
                <w:szCs w:val="22"/>
              </w:rPr>
              <w:t>Contribution</w:t>
            </w:r>
          </w:p>
        </w:tc>
      </w:tr>
      <w:tr>
        <w:trPr/>
        <w:tc>
          <w:tcPr>
            <w:tcW w:w="2898" w:type="dxa"/>
            <w:tcBorders/>
          </w:tcPr>
          <w:p>
            <w:pPr>
              <w:pStyle w:val="Normal"/>
              <w:jc w:val="start"/>
              <w:rPr/>
            </w:pPr>
            <w:r>
              <w:rPr>
                <w:sz w:val="22"/>
                <w:szCs w:val="22"/>
              </w:rPr>
              <w:t>Attendance</w:t>
            </w:r>
          </w:p>
        </w:tc>
        <w:tc>
          <w:tcPr>
            <w:tcW w:w="2402" w:type="dxa"/>
            <w:tcBorders/>
          </w:tcPr>
          <w:p>
            <w:pPr>
              <w:pStyle w:val="Normal"/>
              <w:jc w:val="start"/>
              <w:rPr/>
            </w:pPr>
            <w:r>
              <w:rPr>
                <w:sz w:val="22"/>
                <w:szCs w:val="22"/>
              </w:rPr>
              <w:t>16</w:t>
            </w:r>
          </w:p>
        </w:tc>
        <w:tc>
          <w:tcPr>
            <w:tcW w:w="2398" w:type="dxa"/>
            <w:tcBorders/>
          </w:tcPr>
          <w:p>
            <w:pPr>
              <w:pStyle w:val="Normal"/>
              <w:jc w:val="start"/>
              <w:rPr/>
            </w:pPr>
            <w:r>
              <w:rPr>
                <w:sz w:val="22"/>
                <w:szCs w:val="22"/>
              </w:rPr>
              <w:t>1</w:t>
            </w:r>
          </w:p>
        </w:tc>
        <w:tc>
          <w:tcPr>
            <w:tcW w:w="1782"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Design Portfolio</w:t>
            </w:r>
          </w:p>
        </w:tc>
        <w:tc>
          <w:tcPr>
            <w:tcW w:w="2402" w:type="dxa"/>
            <w:tcBorders/>
          </w:tcPr>
          <w:p>
            <w:pPr>
              <w:pStyle w:val="Normal"/>
              <w:jc w:val="start"/>
              <w:rPr/>
            </w:pPr>
            <w:r>
              <w:rPr>
                <w:sz w:val="22"/>
                <w:szCs w:val="22"/>
              </w:rPr>
              <w:t>1</w:t>
            </w:r>
          </w:p>
        </w:tc>
        <w:tc>
          <w:tcPr>
            <w:tcW w:w="2398" w:type="dxa"/>
            <w:tcBorders/>
          </w:tcPr>
          <w:p>
            <w:pPr>
              <w:pStyle w:val="Normal"/>
              <w:jc w:val="start"/>
              <w:rPr/>
            </w:pPr>
            <w:r>
              <w:rPr>
                <w:sz w:val="22"/>
                <w:szCs w:val="22"/>
              </w:rPr>
              <w:t>100</w:t>
            </w:r>
          </w:p>
        </w:tc>
        <w:tc>
          <w:tcPr>
            <w:tcW w:w="1782" w:type="dxa"/>
            <w:tcBorders/>
          </w:tcPr>
          <w:p>
            <w:pPr>
              <w:pStyle w:val="Normal"/>
              <w:jc w:val="start"/>
              <w:rPr/>
            </w:pPr>
            <w:r>
              <w:rPr>
                <w:sz w:val="22"/>
                <w:szCs w:val="22"/>
              </w:rPr>
              <w:t>50%</w:t>
            </w:r>
          </w:p>
        </w:tc>
      </w:tr>
      <w:tr>
        <w:trPr/>
        <w:tc>
          <w:tcPr>
            <w:tcW w:w="2898" w:type="dxa"/>
            <w:tcBorders/>
          </w:tcPr>
          <w:p>
            <w:pPr>
              <w:pStyle w:val="Normal"/>
              <w:jc w:val="start"/>
              <w:rPr/>
            </w:pPr>
            <w:r>
              <w:rPr>
                <w:sz w:val="22"/>
                <w:szCs w:val="22"/>
              </w:rPr>
              <w:t>Unit Quizzes</w:t>
            </w:r>
          </w:p>
        </w:tc>
        <w:tc>
          <w:tcPr>
            <w:tcW w:w="2402" w:type="dxa"/>
            <w:tcBorders/>
          </w:tcPr>
          <w:p>
            <w:pPr>
              <w:pStyle w:val="Normal"/>
              <w:jc w:val="start"/>
              <w:rPr/>
            </w:pPr>
            <w:r>
              <w:rPr>
                <w:sz w:val="22"/>
                <w:szCs w:val="22"/>
              </w:rPr>
              <w:t>3</w:t>
            </w:r>
          </w:p>
        </w:tc>
        <w:tc>
          <w:tcPr>
            <w:tcW w:w="2398" w:type="dxa"/>
            <w:tcBorders/>
          </w:tcPr>
          <w:p>
            <w:pPr>
              <w:pStyle w:val="Normal"/>
              <w:jc w:val="start"/>
              <w:rPr/>
            </w:pPr>
            <w:r>
              <w:rPr>
                <w:sz w:val="22"/>
                <w:szCs w:val="22"/>
              </w:rPr>
              <w:t>5</w:t>
            </w:r>
          </w:p>
        </w:tc>
        <w:tc>
          <w:tcPr>
            <w:tcW w:w="1782"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 xml:space="preserve">Prototype </w:t>
            </w:r>
            <w:r>
              <w:rPr>
                <w:sz w:val="22"/>
                <w:szCs w:val="22"/>
              </w:rPr>
              <w:t>(Final Exam)</w:t>
            </w:r>
          </w:p>
        </w:tc>
        <w:tc>
          <w:tcPr>
            <w:tcW w:w="2402" w:type="dxa"/>
            <w:tcBorders/>
          </w:tcPr>
          <w:p>
            <w:pPr>
              <w:pStyle w:val="Normal"/>
              <w:jc w:val="start"/>
              <w:rPr/>
            </w:pPr>
            <w:r>
              <w:rPr>
                <w:sz w:val="22"/>
                <w:szCs w:val="22"/>
              </w:rPr>
              <w:t>1</w:t>
            </w:r>
          </w:p>
        </w:tc>
        <w:tc>
          <w:tcPr>
            <w:tcW w:w="2398" w:type="dxa"/>
            <w:tcBorders/>
          </w:tcPr>
          <w:p>
            <w:pPr>
              <w:pStyle w:val="Normal"/>
              <w:jc w:val="start"/>
              <w:rPr/>
            </w:pPr>
            <w:r>
              <w:rPr>
                <w:sz w:val="22"/>
                <w:szCs w:val="22"/>
              </w:rPr>
              <w:t>100</w:t>
            </w:r>
          </w:p>
        </w:tc>
        <w:tc>
          <w:tcPr>
            <w:tcW w:w="1782" w:type="dxa"/>
            <w:tcBorders/>
          </w:tcPr>
          <w:p>
            <w:pPr>
              <w:pStyle w:val="Normal"/>
              <w:jc w:val="start"/>
              <w:rPr/>
            </w:pPr>
            <w:r>
              <w:rPr>
                <w:sz w:val="22"/>
                <w:szCs w:val="22"/>
              </w:rPr>
              <w:t>30%</w:t>
            </w:r>
          </w:p>
        </w:tc>
      </w:tr>
      <w:tr>
        <w:trPr/>
        <w:tc>
          <w:tcPr>
            <w:tcW w:w="7698" w:type="dxa"/>
            <w:gridSpan w:val="3"/>
            <w:tcBorders>
              <w:bottom w:val="single" w:sz="4" w:space="0" w:color="000000"/>
            </w:tcBorders>
          </w:tcPr>
          <w:p>
            <w:pPr>
              <w:pStyle w:val="Normal"/>
              <w:jc w:val="start"/>
              <w:rPr>
                <w:sz w:val="22"/>
                <w:szCs w:val="22"/>
              </w:rPr>
            </w:pPr>
            <w:r>
              <w:rPr>
                <w:sz w:val="22"/>
                <w:szCs w:val="22"/>
              </w:rPr>
              <w:t>Total</w:t>
            </w:r>
          </w:p>
        </w:tc>
        <w:tc>
          <w:tcPr>
            <w:tcW w:w="1782" w:type="dxa"/>
            <w:tcBorders>
              <w:bottom w:val="single" w:sz="4" w:space="0" w:color="000000"/>
            </w:tcBorders>
          </w:tcPr>
          <w:p>
            <w:pPr>
              <w:pStyle w:val="Normal"/>
              <w:jc w:val="start"/>
              <w:rPr>
                <w:sz w:val="22"/>
                <w:szCs w:val="22"/>
              </w:rPr>
            </w:pPr>
            <w:r>
              <w:rPr>
                <w:sz w:val="22"/>
                <w:szCs w:val="22"/>
              </w:rPr>
              <w:t>100%</w:t>
            </w:r>
          </w:p>
        </w:tc>
      </w:tr>
    </w:tbl>
    <w:p>
      <w:pPr>
        <w:pStyle w:val="Normal"/>
        <w:spacing w:before="120" w:after="120"/>
        <w:rPr>
          <w:sz w:val="22"/>
          <w:szCs w:val="22"/>
        </w:rPr>
      </w:pPr>
      <w:r>
        <w:rPr>
          <w:sz w:val="22"/>
          <w:szCs w:val="22"/>
        </w:rPr>
      </w:r>
    </w:p>
    <w:p>
      <w:pPr>
        <w:pStyle w:val="Normal"/>
        <w:spacing w:before="0" w:after="120"/>
        <w:rPr/>
      </w:pPr>
      <w:r>
        <w:rPr>
          <w:sz w:val="22"/>
          <w:szCs w:val="22"/>
        </w:rPr>
        <w:t>The Final Exam will be held at CE405 on Monday, December 14, 2026. The exam will begin at 1645 (4:45pm)  and end at 1845 (6:45pm). Exam’s must be submitted to the instructor by 1845 (6:45pm) to be considered for grading. Failure to return the exam by the ending time will result in an automatically score of zero (0).</w:t>
      </w:r>
    </w:p>
    <w:p>
      <w:pPr>
        <w:pStyle w:val="Normal"/>
        <w:spacing w:before="200" w:after="60"/>
        <w:rPr/>
      </w:pPr>
      <w:r>
        <w:rPr>
          <w:sz w:val="22"/>
          <w:szCs w:val="22"/>
          <w:u w:val="single"/>
        </w:rPr>
        <w:t>Grade Scale</w:t>
      </w:r>
    </w:p>
    <w:p>
      <w:pPr>
        <w:pStyle w:val="Normal"/>
        <w:spacing w:before="0" w:after="120"/>
        <w:rPr/>
      </w:pPr>
      <w:r>
        <w:rPr>
          <w:sz w:val="22"/>
          <w:szCs w:val="22"/>
        </w:rPr>
        <w:t>Final letter grades are assigned based on the standard A-F grading scale.</w:t>
      </w:r>
    </w:p>
    <w:p>
      <w:pPr>
        <w:pStyle w:val="Normal"/>
        <w:spacing w:before="200" w:after="60"/>
        <w:rPr/>
      </w:pPr>
      <w:r>
        <w:rPr>
          <w:sz w:val="22"/>
          <w:szCs w:val="22"/>
          <w:u w:val="single"/>
        </w:rPr>
        <w:t>Design &amp; Drawing Portfolio Modules</w:t>
      </w:r>
    </w:p>
    <w:p>
      <w:pPr>
        <w:pStyle w:val="Normal"/>
        <w:spacing w:before="0" w:after="120"/>
        <w:rPr/>
      </w:pPr>
      <w:r>
        <w:rPr>
          <w:sz w:val="22"/>
          <w:szCs w:val="22"/>
        </w:rPr>
        <w:t>Students will complete a project-based portfolio comprised of one module per instructional week, for a total of [TBD] modules. Completed modules are submitted as a single portfolio at the end of the final exam.</w:t>
      </w:r>
    </w:p>
    <w:p>
      <w:pPr>
        <w:pStyle w:val="Normal"/>
        <w:spacing w:before="200" w:after="60"/>
        <w:rPr/>
      </w:pPr>
      <w:r>
        <w:rPr>
          <w:sz w:val="22"/>
          <w:szCs w:val="22"/>
          <w:u w:val="single"/>
        </w:rPr>
        <w:t>Acceptable Use of Artificial Intelligence for Coursework</w:t>
      </w:r>
    </w:p>
    <w:p>
      <w:pPr>
        <w:pStyle w:val="Normal"/>
        <w:spacing w:before="0" w:after="120"/>
        <w:rPr/>
      </w:pPr>
      <w:r>
        <w:rPr>
          <w:sz w:val="22"/>
          <w:szCs w:val="22"/>
        </w:rPr>
        <w:t>While the use of Artificial Intelligence, such as ChatGPT, can offer students guidance, it is essential to uphold academic integrity and allow students to be evaluated based on their own understanding of course topics. Furthermore, students are expected to meet all course learning objectives and adhere to the parameters outlined within this syllabus.</w:t>
      </w:r>
    </w:p>
    <w:p>
      <w:pPr>
        <w:pStyle w:val="Normal"/>
        <w:spacing w:before="0" w:after="120"/>
        <w:rPr/>
      </w:pPr>
      <w:r>
        <w:rPr>
          <w:sz w:val="22"/>
          <w:szCs w:val="22"/>
        </w:rPr>
        <w:t>Usage of grammar and spell checking tools (i.e., Grammarly) or those integrated into processing software (i.e., Microsoft Word, Google Docs) may be used to enhance the communication of ideas by student.</w:t>
      </w:r>
    </w:p>
    <w:p>
      <w:pPr>
        <w:pStyle w:val="Normal"/>
        <w:spacing w:before="240" w:after="80"/>
        <w:rPr/>
      </w:pPr>
      <w:r>
        <w:rPr>
          <w:b/>
          <w:bCs/>
          <w:sz w:val="24"/>
          <w:szCs w:val="24"/>
        </w:rPr>
        <w:t>Additional Notifications for Students</w:t>
      </w:r>
    </w:p>
    <w:p>
      <w:pPr>
        <w:pStyle w:val="Normal"/>
        <w:spacing w:before="200" w:after="60"/>
        <w:rPr/>
      </w:pPr>
      <w:r>
        <w:rPr>
          <w:sz w:val="22"/>
          <w:szCs w:val="22"/>
          <w:u w:val="single"/>
        </w:rPr>
        <w:t>Academic Dishonesty</w:t>
      </w:r>
    </w:p>
    <w:p>
      <w:pPr>
        <w:pStyle w:val="Normal"/>
        <w:spacing w:before="0" w:after="120"/>
        <w:rPr/>
      </w:pPr>
      <w:r>
        <w:rPr>
          <w:sz w:val="22"/>
          <w:szCs w:val="22"/>
        </w:rPr>
        <w:t>Academic dishonesty cannot be condoned by the University. Such dishonesty includes cheating and plagiarism (examples of which are given below), which violate the Student Conduct Code and could result in expulsion from the University.</w:t>
      </w:r>
    </w:p>
    <w:p>
      <w:pPr>
        <w:pStyle w:val="Normal"/>
        <w:spacing w:before="0" w:after="120"/>
        <w:rPr/>
      </w:pPr>
      <w:r>
        <w:rPr>
          <w:sz w:val="22"/>
          <w:szCs w:val="22"/>
        </w:rPr>
        <w:t>Cheating includes but is not limited to giving unauthorized help during an examination, obtaining unauthorized information about an examination before it is administered, using inappropriate sources of information during an examination, altering the record of any grades, altering answers after an examination has been submitted, falsifying any official University record, and misrepresenting the facts in order to obtain exemptions from course requirements.</w:t>
      </w:r>
    </w:p>
    <w:p>
      <w:pPr>
        <w:pStyle w:val="Normal"/>
        <w:spacing w:before="0" w:after="120"/>
        <w:rPr/>
      </w:pPr>
      <w:r>
        <w:rPr>
          <w:sz w:val="22"/>
          <w:szCs w:val="22"/>
        </w:rPr>
        <w:t>Plagiarism includes but is not limited to submitting any document, to satisfy an academic requirement, that has been copied in whole or part from another individual’s work without identifying that individual; neglecting to identify as a quotation a documented idea that has not been assimilated into the student’s language and style, or paraphrasing a passage so closely that the reader is misled as to the source; submitting the same written or oral material in more than one course without obtaining authorization from the instructors involved; or dry-labbing, which includes (a) obtaining and using experimental data from other students without the express consent of the instructor, (b) utilizing experimental data and laboratory write-ups from other sections of the course or from previous terms during which the course was conducted, and (c) fabricating data to fit the expected results.</w:t>
      </w:r>
    </w:p>
    <w:p>
      <w:pPr>
        <w:pStyle w:val="Normal"/>
        <w:spacing w:before="0" w:after="120"/>
        <w:rPr/>
      </w:pPr>
      <w:r>
        <w:rPr>
          <w:sz w:val="22"/>
          <w:szCs w:val="22"/>
        </w:rPr>
        <w:t>Please see the Leeward CC website for more information about academic dishonesty.</w:t>
      </w:r>
    </w:p>
    <w:p>
      <w:pPr>
        <w:pStyle w:val="Normal"/>
        <w:spacing w:before="200" w:after="60"/>
        <w:rPr/>
      </w:pPr>
      <w:r>
        <w:rPr>
          <w:sz w:val="22"/>
          <w:szCs w:val="22"/>
          <w:u w:val="single"/>
        </w:rPr>
        <w:t>Participation Verification</w:t>
      </w:r>
    </w:p>
    <w:p>
      <w:pPr>
        <w:pStyle w:val="Normal"/>
        <w:spacing w:before="0" w:after="120"/>
        <w:rPr/>
      </w:pPr>
      <w:r>
        <w:rPr>
          <w:sz w:val="22"/>
          <w:szCs w:val="22"/>
        </w:rPr>
        <w:t>Students who do not participate in their classes during the first week of the semester are considered to be "No Shows." The College assumes that "No Show" students no longer wish to participate in their education. Students who are identified as "No Shows" will be administratively disenrolled from their classes and given a 100% tuition refund. Participant Verification helps to release students who registered but did not intend to come to class from a financial obligation and failing grade. It also keeps the College in compliance with federal financial aid guidelines.</w:t>
      </w:r>
    </w:p>
    <w:p>
      <w:pPr>
        <w:pStyle w:val="Normal"/>
        <w:spacing w:before="0" w:after="120"/>
        <w:rPr/>
      </w:pPr>
      <w:r>
        <w:rPr>
          <w:sz w:val="22"/>
          <w:szCs w:val="22"/>
        </w:rPr>
        <w:t>See Executive Policy 7.209 Student Participation Verification in Coursework.</w:t>
      </w:r>
    </w:p>
    <w:p>
      <w:pPr>
        <w:pStyle w:val="Normal"/>
        <w:spacing w:before="200" w:after="60"/>
        <w:rPr/>
      </w:pPr>
      <w:r>
        <w:rPr>
          <w:sz w:val="22"/>
          <w:szCs w:val="22"/>
          <w:u w:val="single"/>
        </w:rPr>
        <w:t>Title IX</w:t>
      </w:r>
    </w:p>
    <w:p>
      <w:pPr>
        <w:pStyle w:val="Normal"/>
        <w:spacing w:before="0" w:after="120"/>
        <w:rPr/>
      </w:pPr>
      <w:r>
        <w:rPr>
          <w:sz w:val="22"/>
          <w:szCs w:val="22"/>
        </w:rPr>
        <w:t>Leeward Community College is committed to supporting students and upholding the College's non-discrimination policy. Under Title IX, discrimination based upon sex and gender is prohibited. If you experience an incident of sex- or gender-based discrimination, harassment, or violence, we encourage you to reach out for help. While you may talk to a faculty member, understand that as a "Responsible Employee" of the College, the faculty member must inform the college's Title IX Coordinator to ensure that our students are supported and aware of the resources available. If you would like to speak with someone who can afford you with privacy and confidentiality, there are designated confidential resources available who can meet with you.</w:t>
      </w:r>
    </w:p>
    <w:p>
      <w:pPr>
        <w:pStyle w:val="Normal"/>
        <w:spacing w:before="0" w:after="120"/>
        <w:rPr/>
      </w:pPr>
      <w:r>
        <w:rPr>
          <w:sz w:val="22"/>
          <w:szCs w:val="22"/>
        </w:rPr>
        <w:t>For more information about available resources, and University policies, please see our Title IX website or contact our Title IX Coordinator, Thomas Hirsbrunner at 808-455-0478 or email leetix@hawaii.edu.</w:t>
      </w:r>
    </w:p>
    <w:p>
      <w:pPr>
        <w:pStyle w:val="Normal"/>
        <w:spacing w:before="240" w:after="80"/>
        <w:rPr>
          <w:b/>
          <w:bCs/>
          <w:sz w:val="24"/>
          <w:szCs w:val="24"/>
        </w:rPr>
      </w:pPr>
      <w:r>
        <w:rPr>
          <w:b/>
          <w:bCs/>
          <w:sz w:val="24"/>
          <w:szCs w:val="24"/>
        </w:rPr>
      </w:r>
      <w:r>
        <w:br w:type="page"/>
      </w:r>
    </w:p>
    <w:p>
      <w:pPr>
        <w:pStyle w:val="Normal"/>
        <w:spacing w:before="0" w:after="80"/>
        <w:rPr>
          <w:b/>
          <w:bCs/>
          <w:sz w:val="24"/>
          <w:szCs w:val="24"/>
        </w:rPr>
      </w:pPr>
      <w:r>
        <w:rPr>
          <w:b/>
          <w:bCs/>
          <w:sz w:val="24"/>
          <w:szCs w:val="24"/>
        </w:rPr>
        <w:t>Course Schedule*</w:t>
      </w:r>
    </w:p>
    <w:p>
      <w:pPr>
        <w:pStyle w:val="Normal"/>
        <w:spacing w:before="0" w:after="120"/>
        <w:rPr/>
      </w:pPr>
      <w:r>
        <w:rPr>
          <w:sz w:val="22"/>
          <w:szCs w:val="22"/>
        </w:rPr>
        <w:t>This schedule covers Weeks 4–16 (the instructor's period of coverage) and is organized into four units: CAD Fundamentals (Basic), CAD Advanced, Design for Assembly (DFA), and Design for Manufacturing (DFM).</w:t>
      </w:r>
    </w:p>
    <w:tbl>
      <w:tblPr>
        <w:tblW w:w="9480" w:type="dxa"/>
        <w:jc w:val="start"/>
        <w:tblInd w:w="0" w:type="dxa"/>
        <w:tblLayout w:type="fixed"/>
        <w:tblCellMar>
          <w:top w:w="60" w:type="dxa"/>
          <w:start w:w="80" w:type="dxa"/>
          <w:bottom w:w="60" w:type="dxa"/>
          <w:end w:w="80" w:type="dxa"/>
        </w:tblCellMar>
      </w:tblPr>
      <w:tblGrid>
        <w:gridCol w:w="698"/>
        <w:gridCol w:w="1902"/>
        <w:gridCol w:w="1300"/>
        <w:gridCol w:w="5580"/>
      </w:tblGrid>
      <w:tr>
        <w:trPr/>
        <w:tc>
          <w:tcPr>
            <w:tcW w:w="698" w:type="dxa"/>
            <w:tcBorders>
              <w:top w:val="single" w:sz="4" w:space="0" w:color="000000"/>
              <w:bottom w:val="single" w:sz="2" w:space="0" w:color="BFBFBF"/>
            </w:tcBorders>
          </w:tcPr>
          <w:p>
            <w:pPr>
              <w:pStyle w:val="Normal"/>
              <w:rPr/>
            </w:pPr>
            <w:r>
              <w:rPr>
                <w:b/>
                <w:bCs/>
                <w:sz w:val="20"/>
                <w:szCs w:val="20"/>
              </w:rPr>
              <w:t>Week</w:t>
            </w:r>
          </w:p>
        </w:tc>
        <w:tc>
          <w:tcPr>
            <w:tcW w:w="1902" w:type="dxa"/>
            <w:tcBorders>
              <w:top w:val="single" w:sz="4" w:space="0" w:color="000000"/>
              <w:bottom w:val="single" w:sz="2" w:space="0" w:color="BFBFBF"/>
            </w:tcBorders>
          </w:tcPr>
          <w:p>
            <w:pPr>
              <w:pStyle w:val="Normal"/>
              <w:rPr/>
            </w:pPr>
            <w:r>
              <w:rPr>
                <w:b/>
                <w:bCs/>
                <w:sz w:val="20"/>
                <w:szCs w:val="20"/>
              </w:rPr>
              <w:t>Date</w:t>
            </w:r>
          </w:p>
        </w:tc>
        <w:tc>
          <w:tcPr>
            <w:tcW w:w="1300" w:type="dxa"/>
            <w:tcBorders>
              <w:top w:val="single" w:sz="4" w:space="0" w:color="000000"/>
              <w:bottom w:val="single" w:sz="2" w:space="0" w:color="BFBFBF"/>
            </w:tcBorders>
          </w:tcPr>
          <w:p>
            <w:pPr>
              <w:pStyle w:val="Normal"/>
              <w:rPr/>
            </w:pPr>
            <w:r>
              <w:rPr>
                <w:b/>
                <w:bCs/>
                <w:sz w:val="20"/>
                <w:szCs w:val="20"/>
              </w:rPr>
              <w:t>Session</w:t>
            </w:r>
          </w:p>
        </w:tc>
        <w:tc>
          <w:tcPr>
            <w:tcW w:w="5580" w:type="dxa"/>
            <w:tcBorders>
              <w:top w:val="single" w:sz="4" w:space="0" w:color="000000"/>
              <w:bottom w:val="single" w:sz="2" w:space="0" w:color="BFBFBF"/>
            </w:tcBorders>
          </w:tcPr>
          <w:p>
            <w:pPr>
              <w:pStyle w:val="Normal"/>
              <w:rPr/>
            </w:pPr>
            <w:r>
              <w:rPr>
                <w:b/>
                <w:bCs/>
                <w:sz w:val="20"/>
                <w:szCs w:val="20"/>
              </w:rPr>
              <w:t>Topics/Assignments</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Unit 1 – CAD Fundamentals (Basic)</w:t>
            </w:r>
          </w:p>
        </w:tc>
      </w:tr>
      <w:tr>
        <w:trPr/>
        <w:tc>
          <w:tcPr>
            <w:tcW w:w="698" w:type="dxa"/>
            <w:tcBorders>
              <w:top w:val="single" w:sz="2" w:space="0" w:color="BFBFBF"/>
              <w:bottom w:val="single" w:sz="2" w:space="0" w:color="BFBFBF"/>
            </w:tcBorders>
          </w:tcPr>
          <w:p>
            <w:pPr>
              <w:pStyle w:val="Normal"/>
              <w:rPr/>
            </w:pPr>
            <w:r>
              <w:rPr>
                <w:b w:val="false"/>
                <w:bCs w:val="false"/>
                <w:sz w:val="20"/>
                <w:szCs w:val="20"/>
              </w:rPr>
              <w:t>4</w:t>
            </w:r>
          </w:p>
        </w:tc>
        <w:tc>
          <w:tcPr>
            <w:tcW w:w="1902" w:type="dxa"/>
            <w:tcBorders>
              <w:top w:val="single" w:sz="2" w:space="0" w:color="BFBFBF"/>
              <w:bottom w:val="single" w:sz="2" w:space="0" w:color="BFBFBF"/>
            </w:tcBorders>
          </w:tcPr>
          <w:p>
            <w:pPr>
              <w:pStyle w:val="Normal"/>
              <w:rPr/>
            </w:pPr>
            <w:r>
              <w:rPr>
                <w:b w:val="false"/>
                <w:bCs w:val="false"/>
                <w:sz w:val="20"/>
                <w:szCs w:val="20"/>
              </w:rPr>
              <w:t>September 16,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Sketching fundamentals and sketch constraints</w:t>
            </w:r>
          </w:p>
        </w:tc>
      </w:tr>
      <w:tr>
        <w:trPr/>
        <w:tc>
          <w:tcPr>
            <w:tcW w:w="698" w:type="dxa"/>
            <w:tcBorders>
              <w:top w:val="single" w:sz="2" w:space="0" w:color="BFBFBF"/>
              <w:bottom w:val="single" w:sz="2" w:space="0" w:color="BFBFBF"/>
            </w:tcBorders>
          </w:tcPr>
          <w:p>
            <w:pPr>
              <w:pStyle w:val="Normal"/>
              <w:rPr/>
            </w:pPr>
            <w:r>
              <w:rPr>
                <w:b w:val="false"/>
                <w:bCs w:val="false"/>
                <w:sz w:val="20"/>
                <w:szCs w:val="20"/>
              </w:rPr>
              <w:t>4</w:t>
            </w:r>
          </w:p>
        </w:tc>
        <w:tc>
          <w:tcPr>
            <w:tcW w:w="1902" w:type="dxa"/>
            <w:tcBorders>
              <w:top w:val="single" w:sz="2" w:space="0" w:color="BFBFBF"/>
              <w:bottom w:val="single" w:sz="2" w:space="0" w:color="BFBFBF"/>
            </w:tcBorders>
          </w:tcPr>
          <w:p>
            <w:pPr>
              <w:pStyle w:val="Normal"/>
              <w:rPr/>
            </w:pPr>
            <w:r>
              <w:rPr>
                <w:b w:val="false"/>
                <w:bCs w:val="false"/>
                <w:sz w:val="20"/>
                <w:szCs w:val="20"/>
              </w:rPr>
              <w:t>September 17,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Orthographic projection and multiview theory</w:t>
            </w:r>
          </w:p>
        </w:tc>
      </w:tr>
      <w:tr>
        <w:trPr/>
        <w:tc>
          <w:tcPr>
            <w:tcW w:w="698" w:type="dxa"/>
            <w:tcBorders>
              <w:top w:val="single" w:sz="2" w:space="0" w:color="BFBFBF"/>
              <w:bottom w:val="single" w:sz="2" w:space="0" w:color="BFBFBF"/>
            </w:tcBorders>
          </w:tcPr>
          <w:p>
            <w:pPr>
              <w:pStyle w:val="Normal"/>
              <w:rPr/>
            </w:pPr>
            <w:r>
              <w:rPr>
                <w:b w:val="false"/>
                <w:bCs w:val="false"/>
                <w:sz w:val="20"/>
                <w:szCs w:val="20"/>
              </w:rPr>
              <w:t>5</w:t>
            </w:r>
          </w:p>
        </w:tc>
        <w:tc>
          <w:tcPr>
            <w:tcW w:w="1902" w:type="dxa"/>
            <w:tcBorders>
              <w:top w:val="single" w:sz="2" w:space="0" w:color="BFBFBF"/>
              <w:bottom w:val="single" w:sz="2" w:space="0" w:color="BFBFBF"/>
            </w:tcBorders>
          </w:tcPr>
          <w:p>
            <w:pPr>
              <w:pStyle w:val="Normal"/>
              <w:rPr/>
            </w:pPr>
            <w:r>
              <w:rPr>
                <w:b w:val="false"/>
                <w:bCs w:val="false"/>
                <w:sz w:val="20"/>
                <w:szCs w:val="20"/>
              </w:rPr>
              <w:t>September 23,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Descriptive geometry basics</w:t>
            </w:r>
          </w:p>
        </w:tc>
      </w:tr>
      <w:tr>
        <w:trPr/>
        <w:tc>
          <w:tcPr>
            <w:tcW w:w="698" w:type="dxa"/>
            <w:tcBorders>
              <w:top w:val="single" w:sz="2" w:space="0" w:color="BFBFBF"/>
              <w:bottom w:val="single" w:sz="2" w:space="0" w:color="BFBFBF"/>
            </w:tcBorders>
          </w:tcPr>
          <w:p>
            <w:pPr>
              <w:pStyle w:val="Normal"/>
              <w:rPr/>
            </w:pPr>
            <w:r>
              <w:rPr>
                <w:b w:val="false"/>
                <w:bCs w:val="false"/>
                <w:sz w:val="20"/>
                <w:szCs w:val="20"/>
              </w:rPr>
              <w:t>5</w:t>
            </w:r>
          </w:p>
        </w:tc>
        <w:tc>
          <w:tcPr>
            <w:tcW w:w="1902" w:type="dxa"/>
            <w:tcBorders>
              <w:top w:val="single" w:sz="2" w:space="0" w:color="BFBFBF"/>
              <w:bottom w:val="single" w:sz="2" w:space="0" w:color="BFBFBF"/>
            </w:tcBorders>
          </w:tcPr>
          <w:p>
            <w:pPr>
              <w:pStyle w:val="Normal"/>
              <w:rPr/>
            </w:pPr>
            <w:r>
              <w:rPr>
                <w:b w:val="false"/>
                <w:bCs w:val="false"/>
                <w:sz w:val="20"/>
                <w:szCs w:val="20"/>
              </w:rPr>
              <w:t>September 24,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Primary and secondary views</w:t>
            </w:r>
          </w:p>
        </w:tc>
      </w:tr>
      <w:tr>
        <w:trPr/>
        <w:tc>
          <w:tcPr>
            <w:tcW w:w="698" w:type="dxa"/>
            <w:tcBorders>
              <w:top w:val="single" w:sz="2" w:space="0" w:color="BFBFBF"/>
              <w:bottom w:val="single" w:sz="2" w:space="0" w:color="BFBFBF"/>
            </w:tcBorders>
          </w:tcPr>
          <w:p>
            <w:pPr>
              <w:pStyle w:val="Normal"/>
              <w:rPr/>
            </w:pPr>
            <w:r>
              <w:rPr>
                <w:b w:val="false"/>
                <w:bCs w:val="false"/>
                <w:sz w:val="20"/>
                <w:szCs w:val="20"/>
              </w:rPr>
              <w:t>6</w:t>
            </w:r>
          </w:p>
        </w:tc>
        <w:tc>
          <w:tcPr>
            <w:tcW w:w="1902" w:type="dxa"/>
            <w:tcBorders>
              <w:top w:val="single" w:sz="2" w:space="0" w:color="BFBFBF"/>
              <w:bottom w:val="single" w:sz="2" w:space="0" w:color="BFBFBF"/>
            </w:tcBorders>
          </w:tcPr>
          <w:p>
            <w:pPr>
              <w:pStyle w:val="Normal"/>
              <w:rPr/>
            </w:pPr>
            <w:r>
              <w:rPr>
                <w:b w:val="false"/>
                <w:bCs w:val="false"/>
                <w:sz w:val="20"/>
                <w:szCs w:val="20"/>
              </w:rPr>
              <w:t>September 30,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Basic dimensioning standards</w:t>
            </w:r>
          </w:p>
        </w:tc>
      </w:tr>
      <w:tr>
        <w:trPr/>
        <w:tc>
          <w:tcPr>
            <w:tcW w:w="698" w:type="dxa"/>
            <w:tcBorders>
              <w:top w:val="single" w:sz="2" w:space="0" w:color="BFBFBF"/>
              <w:bottom w:val="single" w:sz="2" w:space="0" w:color="BFBFBF"/>
            </w:tcBorders>
          </w:tcPr>
          <w:p>
            <w:pPr>
              <w:pStyle w:val="Normal"/>
              <w:rPr/>
            </w:pPr>
            <w:r>
              <w:rPr>
                <w:b w:val="false"/>
                <w:bCs w:val="false"/>
                <w:sz w:val="20"/>
                <w:szCs w:val="20"/>
              </w:rPr>
              <w:t>6</w:t>
            </w:r>
          </w:p>
        </w:tc>
        <w:tc>
          <w:tcPr>
            <w:tcW w:w="1902" w:type="dxa"/>
            <w:tcBorders>
              <w:top w:val="single" w:sz="2" w:space="0" w:color="BFBFBF"/>
              <w:bottom w:val="single" w:sz="2" w:space="0" w:color="BFBFBF"/>
            </w:tcBorders>
          </w:tcPr>
          <w:p>
            <w:pPr>
              <w:pStyle w:val="Normal"/>
              <w:rPr/>
            </w:pPr>
            <w:r>
              <w:rPr>
                <w:b w:val="false"/>
                <w:bCs w:val="false"/>
                <w:sz w:val="20"/>
                <w:szCs w:val="20"/>
              </w:rPr>
              <w:t>October 1,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Introduction to parametric part modeling</w:t>
            </w:r>
          </w:p>
        </w:tc>
      </w:tr>
      <w:tr>
        <w:trPr/>
        <w:tc>
          <w:tcPr>
            <w:tcW w:w="698" w:type="dxa"/>
            <w:tcBorders>
              <w:top w:val="single" w:sz="2" w:space="0" w:color="BFBFBF"/>
              <w:bottom w:val="single" w:sz="2" w:space="0" w:color="BFBFBF"/>
            </w:tcBorders>
          </w:tcPr>
          <w:p>
            <w:pPr>
              <w:pStyle w:val="Normal"/>
              <w:rPr/>
            </w:pPr>
            <w:r>
              <w:rPr>
                <w:b w:val="false"/>
                <w:bCs w:val="false"/>
                <w:sz w:val="20"/>
                <w:szCs w:val="20"/>
              </w:rPr>
              <w:t>7</w:t>
            </w:r>
          </w:p>
        </w:tc>
        <w:tc>
          <w:tcPr>
            <w:tcW w:w="1902" w:type="dxa"/>
            <w:tcBorders>
              <w:top w:val="single" w:sz="2" w:space="0" w:color="BFBFBF"/>
              <w:bottom w:val="single" w:sz="2" w:space="0" w:color="BFBFBF"/>
            </w:tcBorders>
          </w:tcPr>
          <w:p>
            <w:pPr>
              <w:pStyle w:val="Normal"/>
              <w:rPr/>
            </w:pPr>
            <w:r>
              <w:rPr>
                <w:b w:val="false"/>
                <w:bCs w:val="false"/>
                <w:sz w:val="20"/>
                <w:szCs w:val="20"/>
              </w:rPr>
              <w:t>October 7,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Parametric modeling practice; Unit 1 Quiz</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Unit 2 – CAD Advanced</w:t>
            </w:r>
          </w:p>
        </w:tc>
      </w:tr>
      <w:tr>
        <w:trPr/>
        <w:tc>
          <w:tcPr>
            <w:tcW w:w="698" w:type="dxa"/>
            <w:tcBorders>
              <w:top w:val="single" w:sz="2" w:space="0" w:color="BFBFBF"/>
              <w:bottom w:val="single" w:sz="2" w:space="0" w:color="BFBFBF"/>
            </w:tcBorders>
          </w:tcPr>
          <w:p>
            <w:pPr>
              <w:pStyle w:val="Normal"/>
              <w:rPr/>
            </w:pPr>
            <w:r>
              <w:rPr>
                <w:b w:val="false"/>
                <w:bCs w:val="false"/>
                <w:sz w:val="20"/>
                <w:szCs w:val="20"/>
              </w:rPr>
              <w:t>7</w:t>
            </w:r>
          </w:p>
        </w:tc>
        <w:tc>
          <w:tcPr>
            <w:tcW w:w="1902" w:type="dxa"/>
            <w:tcBorders>
              <w:top w:val="single" w:sz="2" w:space="0" w:color="BFBFBF"/>
              <w:bottom w:val="single" w:sz="2" w:space="0" w:color="BFBFBF"/>
            </w:tcBorders>
          </w:tcPr>
          <w:p>
            <w:pPr>
              <w:pStyle w:val="Normal"/>
              <w:rPr/>
            </w:pPr>
            <w:r>
              <w:rPr>
                <w:b w:val="false"/>
                <w:bCs w:val="false"/>
                <w:sz w:val="20"/>
                <w:szCs w:val="20"/>
              </w:rPr>
              <w:t>October 8,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Section views (full, half, offset)</w:t>
            </w:r>
          </w:p>
        </w:tc>
      </w:tr>
      <w:tr>
        <w:trPr/>
        <w:tc>
          <w:tcPr>
            <w:tcW w:w="698" w:type="dxa"/>
            <w:tcBorders>
              <w:top w:val="single" w:sz="2" w:space="0" w:color="BFBFBF"/>
              <w:bottom w:val="single" w:sz="2" w:space="0" w:color="BFBFBF"/>
            </w:tcBorders>
          </w:tcPr>
          <w:p>
            <w:pPr>
              <w:pStyle w:val="Normal"/>
              <w:rPr/>
            </w:pPr>
            <w:r>
              <w:rPr>
                <w:b w:val="false"/>
                <w:bCs w:val="false"/>
                <w:sz w:val="20"/>
                <w:szCs w:val="20"/>
              </w:rPr>
              <w:t>8</w:t>
            </w:r>
          </w:p>
        </w:tc>
        <w:tc>
          <w:tcPr>
            <w:tcW w:w="1902" w:type="dxa"/>
            <w:tcBorders>
              <w:top w:val="single" w:sz="2" w:space="0" w:color="BFBFBF"/>
              <w:bottom w:val="single" w:sz="2" w:space="0" w:color="BFBFBF"/>
            </w:tcBorders>
          </w:tcPr>
          <w:p>
            <w:pPr>
              <w:pStyle w:val="Normal"/>
              <w:rPr/>
            </w:pPr>
            <w:r>
              <w:rPr>
                <w:b w:val="false"/>
                <w:bCs w:val="false"/>
                <w:sz w:val="20"/>
                <w:szCs w:val="20"/>
              </w:rPr>
              <w:t>October 14,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Auxiliary views</w:t>
            </w:r>
          </w:p>
        </w:tc>
      </w:tr>
      <w:tr>
        <w:trPr/>
        <w:tc>
          <w:tcPr>
            <w:tcW w:w="698" w:type="dxa"/>
            <w:tcBorders>
              <w:top w:val="single" w:sz="2" w:space="0" w:color="BFBFBF"/>
              <w:bottom w:val="single" w:sz="2" w:space="0" w:color="BFBFBF"/>
            </w:tcBorders>
          </w:tcPr>
          <w:p>
            <w:pPr>
              <w:pStyle w:val="Normal"/>
              <w:rPr/>
            </w:pPr>
            <w:r>
              <w:rPr>
                <w:b w:val="false"/>
                <w:bCs w:val="false"/>
                <w:sz w:val="20"/>
                <w:szCs w:val="20"/>
              </w:rPr>
              <w:t>8</w:t>
            </w:r>
          </w:p>
        </w:tc>
        <w:tc>
          <w:tcPr>
            <w:tcW w:w="1902" w:type="dxa"/>
            <w:tcBorders>
              <w:top w:val="single" w:sz="2" w:space="0" w:color="BFBFBF"/>
              <w:bottom w:val="single" w:sz="2" w:space="0" w:color="BFBFBF"/>
            </w:tcBorders>
          </w:tcPr>
          <w:p>
            <w:pPr>
              <w:pStyle w:val="Normal"/>
              <w:rPr/>
            </w:pPr>
            <w:r>
              <w:rPr>
                <w:b w:val="false"/>
                <w:bCs w:val="false"/>
                <w:sz w:val="20"/>
                <w:szCs w:val="20"/>
              </w:rPr>
              <w:t>October 15,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Threads and fastener representation/callouts</w:t>
            </w:r>
          </w:p>
        </w:tc>
      </w:tr>
      <w:tr>
        <w:trPr/>
        <w:tc>
          <w:tcPr>
            <w:tcW w:w="698" w:type="dxa"/>
            <w:tcBorders>
              <w:top w:val="single" w:sz="2" w:space="0" w:color="BFBFBF"/>
              <w:bottom w:val="single" w:sz="2" w:space="0" w:color="BFBFBF"/>
            </w:tcBorders>
          </w:tcPr>
          <w:p>
            <w:pPr>
              <w:pStyle w:val="Normal"/>
              <w:rPr/>
            </w:pPr>
            <w:r>
              <w:rPr>
                <w:b w:val="false"/>
                <w:bCs w:val="false"/>
                <w:sz w:val="20"/>
                <w:szCs w:val="20"/>
              </w:rPr>
              <w:t>9</w:t>
            </w:r>
          </w:p>
        </w:tc>
        <w:tc>
          <w:tcPr>
            <w:tcW w:w="1902" w:type="dxa"/>
            <w:tcBorders>
              <w:top w:val="single" w:sz="2" w:space="0" w:color="BFBFBF"/>
              <w:bottom w:val="single" w:sz="2" w:space="0" w:color="BFBFBF"/>
            </w:tcBorders>
          </w:tcPr>
          <w:p>
            <w:pPr>
              <w:pStyle w:val="Normal"/>
              <w:rPr/>
            </w:pPr>
            <w:r>
              <w:rPr>
                <w:b w:val="false"/>
                <w:bCs w:val="false"/>
                <w:sz w:val="20"/>
                <w:szCs w:val="20"/>
              </w:rPr>
              <w:t>October 21,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Production/detail drawings (title blocks, BOM basics)</w:t>
            </w:r>
          </w:p>
        </w:tc>
      </w:tr>
      <w:tr>
        <w:trPr/>
        <w:tc>
          <w:tcPr>
            <w:tcW w:w="698" w:type="dxa"/>
            <w:tcBorders>
              <w:top w:val="single" w:sz="2" w:space="0" w:color="BFBFBF"/>
              <w:bottom w:val="single" w:sz="2" w:space="0" w:color="BFBFBF"/>
            </w:tcBorders>
          </w:tcPr>
          <w:p>
            <w:pPr>
              <w:pStyle w:val="Normal"/>
              <w:rPr/>
            </w:pPr>
            <w:r>
              <w:rPr>
                <w:b w:val="false"/>
                <w:bCs w:val="false"/>
                <w:sz w:val="20"/>
                <w:szCs w:val="20"/>
              </w:rPr>
              <w:t>9</w:t>
            </w:r>
          </w:p>
        </w:tc>
        <w:tc>
          <w:tcPr>
            <w:tcW w:w="1902" w:type="dxa"/>
            <w:tcBorders>
              <w:top w:val="single" w:sz="2" w:space="0" w:color="BFBFBF"/>
              <w:bottom w:val="single" w:sz="2" w:space="0" w:color="BFBFBF"/>
            </w:tcBorders>
          </w:tcPr>
          <w:p>
            <w:pPr>
              <w:pStyle w:val="Normal"/>
              <w:rPr/>
            </w:pPr>
            <w:r>
              <w:rPr>
                <w:b w:val="false"/>
                <w:bCs w:val="false"/>
                <w:sz w:val="20"/>
                <w:szCs w:val="20"/>
              </w:rPr>
              <w:t>October 22,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Introduction to tolerancing</w:t>
            </w:r>
          </w:p>
        </w:tc>
      </w:tr>
      <w:tr>
        <w:trPr/>
        <w:tc>
          <w:tcPr>
            <w:tcW w:w="698" w:type="dxa"/>
            <w:tcBorders>
              <w:top w:val="single" w:sz="2" w:space="0" w:color="BFBFBF"/>
              <w:bottom w:val="single" w:sz="2" w:space="0" w:color="BFBFBF"/>
            </w:tcBorders>
          </w:tcPr>
          <w:p>
            <w:pPr>
              <w:pStyle w:val="Normal"/>
              <w:rPr/>
            </w:pPr>
            <w:r>
              <w:rPr>
                <w:b w:val="false"/>
                <w:bCs w:val="false"/>
                <w:sz w:val="20"/>
                <w:szCs w:val="20"/>
              </w:rPr>
              <w:t>10</w:t>
            </w:r>
          </w:p>
        </w:tc>
        <w:tc>
          <w:tcPr>
            <w:tcW w:w="1902" w:type="dxa"/>
            <w:tcBorders>
              <w:top w:val="single" w:sz="2" w:space="0" w:color="BFBFBF"/>
              <w:bottom w:val="single" w:sz="2" w:space="0" w:color="BFBFBF"/>
            </w:tcBorders>
          </w:tcPr>
          <w:p>
            <w:pPr>
              <w:pStyle w:val="Normal"/>
              <w:rPr/>
            </w:pPr>
            <w:r>
              <w:rPr>
                <w:b w:val="false"/>
                <w:bCs w:val="false"/>
                <w:sz w:val="20"/>
                <w:szCs w:val="20"/>
              </w:rPr>
              <w:t>October 28,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CAD software configuration and CAD/CAM data translation</w:t>
            </w:r>
          </w:p>
        </w:tc>
      </w:tr>
      <w:tr>
        <w:trPr/>
        <w:tc>
          <w:tcPr>
            <w:tcW w:w="698" w:type="dxa"/>
            <w:tcBorders>
              <w:top w:val="single" w:sz="2" w:space="0" w:color="BFBFBF"/>
              <w:bottom w:val="single" w:sz="2" w:space="0" w:color="BFBFBF"/>
            </w:tcBorders>
          </w:tcPr>
          <w:p>
            <w:pPr>
              <w:pStyle w:val="Normal"/>
              <w:rPr/>
            </w:pPr>
            <w:r>
              <w:rPr>
                <w:b w:val="false"/>
                <w:bCs w:val="false"/>
                <w:sz w:val="20"/>
                <w:szCs w:val="20"/>
              </w:rPr>
              <w:t>10</w:t>
            </w:r>
          </w:p>
        </w:tc>
        <w:tc>
          <w:tcPr>
            <w:tcW w:w="1902" w:type="dxa"/>
            <w:tcBorders>
              <w:top w:val="single" w:sz="2" w:space="0" w:color="BFBFBF"/>
              <w:bottom w:val="single" w:sz="2" w:space="0" w:color="BFBFBF"/>
            </w:tcBorders>
          </w:tcPr>
          <w:p>
            <w:pPr>
              <w:pStyle w:val="Normal"/>
              <w:rPr/>
            </w:pPr>
            <w:r>
              <w:rPr>
                <w:b w:val="false"/>
                <w:bCs w:val="false"/>
                <w:sz w:val="20"/>
                <w:szCs w:val="20"/>
              </w:rPr>
              <w:t>October 29,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Unit 2 review; Unit 2 Quiz</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Unit 3 – Design for Assembly (DFA)</w:t>
            </w:r>
          </w:p>
        </w:tc>
      </w:tr>
      <w:tr>
        <w:trPr/>
        <w:tc>
          <w:tcPr>
            <w:tcW w:w="698" w:type="dxa"/>
            <w:tcBorders>
              <w:top w:val="single" w:sz="2" w:space="0" w:color="BFBFBF"/>
              <w:bottom w:val="single" w:sz="2" w:space="0" w:color="BFBFBF"/>
            </w:tcBorders>
          </w:tcPr>
          <w:p>
            <w:pPr>
              <w:pStyle w:val="Normal"/>
              <w:rPr/>
            </w:pPr>
            <w:r>
              <w:rPr>
                <w:b w:val="false"/>
                <w:bCs w:val="false"/>
                <w:sz w:val="20"/>
                <w:szCs w:val="20"/>
              </w:rPr>
              <w:t>11</w:t>
            </w:r>
          </w:p>
        </w:tc>
        <w:tc>
          <w:tcPr>
            <w:tcW w:w="1902" w:type="dxa"/>
            <w:tcBorders>
              <w:top w:val="single" w:sz="2" w:space="0" w:color="BFBFBF"/>
              <w:bottom w:val="single" w:sz="2" w:space="0" w:color="BFBFBF"/>
            </w:tcBorders>
          </w:tcPr>
          <w:p>
            <w:pPr>
              <w:pStyle w:val="Normal"/>
              <w:rPr/>
            </w:pPr>
            <w:r>
              <w:rPr>
                <w:b w:val="false"/>
                <w:bCs w:val="false"/>
                <w:sz w:val="20"/>
                <w:szCs w:val="20"/>
              </w:rPr>
              <w:t>November 4,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Assembly modeling (mates/constraints)</w:t>
            </w:r>
          </w:p>
        </w:tc>
      </w:tr>
      <w:tr>
        <w:trPr/>
        <w:tc>
          <w:tcPr>
            <w:tcW w:w="698" w:type="dxa"/>
            <w:tcBorders>
              <w:top w:val="single" w:sz="2" w:space="0" w:color="BFBFBF"/>
              <w:bottom w:val="single" w:sz="2" w:space="0" w:color="BFBFBF"/>
            </w:tcBorders>
          </w:tcPr>
          <w:p>
            <w:pPr>
              <w:pStyle w:val="Normal"/>
              <w:rPr/>
            </w:pPr>
            <w:r>
              <w:rPr>
                <w:b w:val="false"/>
                <w:bCs w:val="false"/>
                <w:sz w:val="20"/>
                <w:szCs w:val="20"/>
              </w:rPr>
              <w:t>11</w:t>
            </w:r>
          </w:p>
        </w:tc>
        <w:tc>
          <w:tcPr>
            <w:tcW w:w="1902" w:type="dxa"/>
            <w:tcBorders>
              <w:top w:val="single" w:sz="2" w:space="0" w:color="BFBFBF"/>
              <w:bottom w:val="single" w:sz="2" w:space="0" w:color="BFBFBF"/>
            </w:tcBorders>
          </w:tcPr>
          <w:p>
            <w:pPr>
              <w:pStyle w:val="Normal"/>
              <w:rPr/>
            </w:pPr>
            <w:r>
              <w:rPr>
                <w:b w:val="false"/>
                <w:bCs w:val="false"/>
                <w:sz w:val="20"/>
                <w:szCs w:val="20"/>
              </w:rPr>
              <w:t>November 5,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Building assemblies from part models</w:t>
            </w:r>
          </w:p>
        </w:tc>
      </w:tr>
      <w:tr>
        <w:trPr/>
        <w:tc>
          <w:tcPr>
            <w:tcW w:w="698" w:type="dxa"/>
            <w:tcBorders>
              <w:top w:val="single" w:sz="2" w:space="0" w:color="BFBFBF"/>
              <w:bottom w:val="single" w:sz="2" w:space="0" w:color="BFBFBF"/>
            </w:tcBorders>
          </w:tcPr>
          <w:p>
            <w:pPr>
              <w:pStyle w:val="Normal"/>
              <w:rPr/>
            </w:pPr>
            <w:r>
              <w:rPr>
                <w:b w:val="false"/>
                <w:bCs w:val="false"/>
                <w:sz w:val="20"/>
                <w:szCs w:val="20"/>
              </w:rPr>
              <w:t>12</w:t>
            </w:r>
          </w:p>
        </w:tc>
        <w:tc>
          <w:tcPr>
            <w:tcW w:w="1902" w:type="dxa"/>
            <w:tcBorders>
              <w:top w:val="single" w:sz="2" w:space="0" w:color="BFBFBF"/>
              <w:bottom w:val="single" w:sz="2" w:space="0" w:color="BFBFBF"/>
            </w:tcBorders>
          </w:tcPr>
          <w:p>
            <w:pPr>
              <w:pStyle w:val="Normal"/>
              <w:rPr/>
            </w:pPr>
            <w:r>
              <w:rPr>
                <w:b w:val="false"/>
                <w:bCs w:val="false"/>
                <w:sz w:val="20"/>
                <w:szCs w:val="20"/>
              </w:rPr>
              <w:t>November 11,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Applying fasteners and threads within assemblies</w:t>
            </w:r>
          </w:p>
        </w:tc>
      </w:tr>
      <w:tr>
        <w:trPr/>
        <w:tc>
          <w:tcPr>
            <w:tcW w:w="698" w:type="dxa"/>
            <w:tcBorders>
              <w:top w:val="single" w:sz="2" w:space="0" w:color="BFBFBF"/>
              <w:bottom w:val="single" w:sz="2" w:space="0" w:color="BFBFBF"/>
            </w:tcBorders>
          </w:tcPr>
          <w:p>
            <w:pPr>
              <w:pStyle w:val="Normal"/>
              <w:rPr/>
            </w:pPr>
            <w:r>
              <w:rPr>
                <w:b w:val="false"/>
                <w:bCs w:val="false"/>
                <w:sz w:val="20"/>
                <w:szCs w:val="20"/>
              </w:rPr>
              <w:t>12</w:t>
            </w:r>
          </w:p>
        </w:tc>
        <w:tc>
          <w:tcPr>
            <w:tcW w:w="1902" w:type="dxa"/>
            <w:tcBorders>
              <w:top w:val="single" w:sz="2" w:space="0" w:color="BFBFBF"/>
              <w:bottom w:val="single" w:sz="2" w:space="0" w:color="BFBFBF"/>
            </w:tcBorders>
          </w:tcPr>
          <w:p>
            <w:pPr>
              <w:pStyle w:val="Normal"/>
              <w:rPr/>
            </w:pPr>
            <w:r>
              <w:rPr>
                <w:b w:val="false"/>
                <w:bCs w:val="false"/>
                <w:sz w:val="20"/>
                <w:szCs w:val="20"/>
              </w:rPr>
              <w:t>November 12,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Assembly drawings, exploded views, and BOMs</w:t>
            </w:r>
          </w:p>
        </w:tc>
      </w:tr>
      <w:tr>
        <w:trPr/>
        <w:tc>
          <w:tcPr>
            <w:tcW w:w="698" w:type="dxa"/>
            <w:tcBorders>
              <w:top w:val="single" w:sz="2" w:space="0" w:color="BFBFBF"/>
              <w:bottom w:val="single" w:sz="2" w:space="0" w:color="BFBFBF"/>
            </w:tcBorders>
          </w:tcPr>
          <w:p>
            <w:pPr>
              <w:pStyle w:val="Normal"/>
              <w:rPr/>
            </w:pPr>
            <w:r>
              <w:rPr>
                <w:b w:val="false"/>
                <w:bCs w:val="false"/>
                <w:sz w:val="20"/>
                <w:szCs w:val="20"/>
              </w:rPr>
              <w:t>13</w:t>
            </w:r>
          </w:p>
        </w:tc>
        <w:tc>
          <w:tcPr>
            <w:tcW w:w="1902" w:type="dxa"/>
            <w:tcBorders>
              <w:top w:val="single" w:sz="2" w:space="0" w:color="BFBFBF"/>
              <w:bottom w:val="single" w:sz="2" w:space="0" w:color="BFBFBF"/>
            </w:tcBorders>
          </w:tcPr>
          <w:p>
            <w:pPr>
              <w:pStyle w:val="Normal"/>
              <w:rPr/>
            </w:pPr>
            <w:r>
              <w:rPr>
                <w:b w:val="false"/>
                <w:bCs w:val="false"/>
                <w:sz w:val="20"/>
                <w:szCs w:val="20"/>
              </w:rPr>
              <w:t>November 18,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DFA principles (part count reduction, ease of assembly, tolerance stack-up)</w:t>
            </w:r>
          </w:p>
        </w:tc>
      </w:tr>
      <w:tr>
        <w:trPr/>
        <w:tc>
          <w:tcPr>
            <w:tcW w:w="698" w:type="dxa"/>
            <w:tcBorders>
              <w:top w:val="single" w:sz="2" w:space="0" w:color="BFBFBF"/>
              <w:bottom w:val="single" w:sz="2" w:space="0" w:color="BFBFBF"/>
            </w:tcBorders>
          </w:tcPr>
          <w:p>
            <w:pPr>
              <w:pStyle w:val="Normal"/>
              <w:rPr/>
            </w:pPr>
            <w:r>
              <w:rPr>
                <w:b w:val="false"/>
                <w:bCs w:val="false"/>
                <w:sz w:val="20"/>
                <w:szCs w:val="20"/>
              </w:rPr>
              <w:t>13</w:t>
            </w:r>
          </w:p>
        </w:tc>
        <w:tc>
          <w:tcPr>
            <w:tcW w:w="1902" w:type="dxa"/>
            <w:tcBorders>
              <w:top w:val="single" w:sz="2" w:space="0" w:color="BFBFBF"/>
              <w:bottom w:val="single" w:sz="2" w:space="0" w:color="BFBFBF"/>
            </w:tcBorders>
          </w:tcPr>
          <w:p>
            <w:pPr>
              <w:pStyle w:val="Normal"/>
              <w:rPr/>
            </w:pPr>
            <w:r>
              <w:rPr>
                <w:b w:val="false"/>
                <w:bCs w:val="false"/>
                <w:sz w:val="20"/>
                <w:szCs w:val="20"/>
              </w:rPr>
              <w:t>November 19,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Design review/iteration workshop; Unit 3 Quiz</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Unit 4 – Design for Manufacturing (DFM)</w:t>
            </w:r>
          </w:p>
        </w:tc>
      </w:tr>
      <w:tr>
        <w:trPr/>
        <w:tc>
          <w:tcPr>
            <w:tcW w:w="698" w:type="dxa"/>
            <w:tcBorders>
              <w:top w:val="single" w:sz="2" w:space="0" w:color="BFBFBF"/>
              <w:bottom w:val="single" w:sz="2" w:space="0" w:color="BFBFBF"/>
            </w:tcBorders>
          </w:tcPr>
          <w:p>
            <w:pPr>
              <w:pStyle w:val="Normal"/>
              <w:rPr/>
            </w:pPr>
            <w:r>
              <w:rPr>
                <w:b w:val="false"/>
                <w:bCs w:val="false"/>
                <w:sz w:val="20"/>
                <w:szCs w:val="20"/>
              </w:rPr>
              <w:t>14</w:t>
            </w:r>
          </w:p>
        </w:tc>
        <w:tc>
          <w:tcPr>
            <w:tcW w:w="1902" w:type="dxa"/>
            <w:tcBorders>
              <w:top w:val="single" w:sz="2" w:space="0" w:color="BFBFBF"/>
              <w:bottom w:val="single" w:sz="2" w:space="0" w:color="BFBFBF"/>
            </w:tcBorders>
          </w:tcPr>
          <w:p>
            <w:pPr>
              <w:pStyle w:val="Normal"/>
              <w:rPr/>
            </w:pPr>
            <w:r>
              <w:rPr>
                <w:b w:val="false"/>
                <w:bCs w:val="false"/>
                <w:sz w:val="20"/>
                <w:szCs w:val="20"/>
              </w:rPr>
              <w:t>November 25,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Translating parametric models to manufacturing-ready files</w:t>
            </w:r>
          </w:p>
        </w:tc>
      </w:tr>
      <w:tr>
        <w:trPr/>
        <w:tc>
          <w:tcPr>
            <w:tcW w:w="698" w:type="dxa"/>
            <w:tcBorders>
              <w:top w:val="single" w:sz="2" w:space="0" w:color="BFBFBF"/>
              <w:bottom w:val="single" w:sz="2" w:space="0" w:color="BFBFBF"/>
            </w:tcBorders>
          </w:tcPr>
          <w:p>
            <w:pPr>
              <w:pStyle w:val="Normal"/>
              <w:rPr/>
            </w:pPr>
            <w:r>
              <w:rPr>
                <w:b w:val="false"/>
                <w:bCs w:val="false"/>
                <w:sz w:val="20"/>
                <w:szCs w:val="20"/>
              </w:rPr>
              <w:t>14</w:t>
            </w:r>
          </w:p>
        </w:tc>
        <w:tc>
          <w:tcPr>
            <w:tcW w:w="1902" w:type="dxa"/>
            <w:tcBorders>
              <w:top w:val="single" w:sz="2" w:space="0" w:color="BFBFBF"/>
              <w:bottom w:val="single" w:sz="2" w:space="0" w:color="BFBFBF"/>
            </w:tcBorders>
          </w:tcPr>
          <w:p>
            <w:pPr>
              <w:pStyle w:val="Normal"/>
              <w:rPr/>
            </w:pPr>
            <w:r>
              <w:rPr>
                <w:b w:val="false"/>
                <w:bCs w:val="false"/>
                <w:sz w:val="20"/>
                <w:szCs w:val="20"/>
              </w:rPr>
              <w:t>November 26,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NO CLASS – Thanksgiving Holiday</w:t>
            </w:r>
          </w:p>
        </w:tc>
      </w:tr>
      <w:tr>
        <w:trPr/>
        <w:tc>
          <w:tcPr>
            <w:tcW w:w="698" w:type="dxa"/>
            <w:tcBorders>
              <w:top w:val="single" w:sz="2" w:space="0" w:color="BFBFBF"/>
              <w:bottom w:val="single" w:sz="2" w:space="0" w:color="BFBFBF"/>
            </w:tcBorders>
          </w:tcPr>
          <w:p>
            <w:pPr>
              <w:pStyle w:val="Normal"/>
              <w:rPr/>
            </w:pPr>
            <w:r>
              <w:rPr>
                <w:b w:val="false"/>
                <w:bCs w:val="false"/>
                <w:sz w:val="20"/>
                <w:szCs w:val="20"/>
              </w:rPr>
              <w:t>15</w:t>
            </w:r>
          </w:p>
        </w:tc>
        <w:tc>
          <w:tcPr>
            <w:tcW w:w="1902" w:type="dxa"/>
            <w:tcBorders>
              <w:top w:val="single" w:sz="2" w:space="0" w:color="BFBFBF"/>
              <w:bottom w:val="single" w:sz="2" w:space="0" w:color="BFBFBF"/>
            </w:tcBorders>
          </w:tcPr>
          <w:p>
            <w:pPr>
              <w:pStyle w:val="Normal"/>
              <w:rPr/>
            </w:pPr>
            <w:r>
              <w:rPr>
                <w:b w:val="false"/>
                <w:bCs w:val="false"/>
                <w:sz w:val="20"/>
                <w:szCs w:val="20"/>
              </w:rPr>
              <w:t>December 2,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Manufacturing methods survey: additive (3D printing) and subtractive (CNC)</w:t>
            </w:r>
          </w:p>
        </w:tc>
      </w:tr>
      <w:tr>
        <w:trPr/>
        <w:tc>
          <w:tcPr>
            <w:tcW w:w="698" w:type="dxa"/>
            <w:tcBorders>
              <w:top w:val="single" w:sz="2" w:space="0" w:color="BFBFBF"/>
              <w:bottom w:val="single" w:sz="2" w:space="0" w:color="BFBFBF"/>
            </w:tcBorders>
          </w:tcPr>
          <w:p>
            <w:pPr>
              <w:pStyle w:val="Normal"/>
              <w:rPr/>
            </w:pPr>
            <w:r>
              <w:rPr>
                <w:b w:val="false"/>
                <w:bCs w:val="false"/>
                <w:sz w:val="20"/>
                <w:szCs w:val="20"/>
              </w:rPr>
              <w:t>15</w:t>
            </w:r>
          </w:p>
        </w:tc>
        <w:tc>
          <w:tcPr>
            <w:tcW w:w="1902" w:type="dxa"/>
            <w:tcBorders>
              <w:top w:val="single" w:sz="2" w:space="0" w:color="BFBFBF"/>
              <w:bottom w:val="single" w:sz="2" w:space="0" w:color="BFBFBF"/>
            </w:tcBorders>
          </w:tcPr>
          <w:p>
            <w:pPr>
              <w:pStyle w:val="Normal"/>
              <w:rPr/>
            </w:pPr>
            <w:r>
              <w:rPr>
                <w:b w:val="false"/>
                <w:bCs w:val="false"/>
                <w:sz w:val="20"/>
                <w:szCs w:val="20"/>
              </w:rPr>
              <w:t>December 3,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Manufacturing methods survey: laser cutting; DFM considerations</w:t>
            </w:r>
          </w:p>
        </w:tc>
      </w:tr>
      <w:tr>
        <w:trPr/>
        <w:tc>
          <w:tcPr>
            <w:tcW w:w="698" w:type="dxa"/>
            <w:tcBorders>
              <w:top w:val="single" w:sz="2" w:space="0" w:color="BFBFBF"/>
              <w:bottom w:val="single" w:sz="2" w:space="0" w:color="BFBFBF"/>
            </w:tcBorders>
          </w:tcPr>
          <w:p>
            <w:pPr>
              <w:pStyle w:val="Normal"/>
              <w:rPr/>
            </w:pPr>
            <w:r>
              <w:rPr>
                <w:b w:val="false"/>
                <w:bCs w:val="false"/>
                <w:sz w:val="20"/>
                <w:szCs w:val="20"/>
              </w:rPr>
              <w:t>16</w:t>
            </w:r>
          </w:p>
        </w:tc>
        <w:tc>
          <w:tcPr>
            <w:tcW w:w="1902" w:type="dxa"/>
            <w:tcBorders>
              <w:top w:val="single" w:sz="2" w:space="0" w:color="BFBFBF"/>
              <w:bottom w:val="single" w:sz="2" w:space="0" w:color="BFBFBF"/>
            </w:tcBorders>
          </w:tcPr>
          <w:p>
            <w:pPr>
              <w:pStyle w:val="Normal"/>
              <w:rPr/>
            </w:pPr>
            <w:r>
              <w:rPr>
                <w:b w:val="false"/>
                <w:bCs w:val="false"/>
                <w:sz w:val="20"/>
                <w:szCs w:val="20"/>
              </w:rPr>
              <w:t>December 9,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Machine safety, PPE, and operation</w:t>
            </w:r>
          </w:p>
        </w:tc>
      </w:tr>
      <w:tr>
        <w:trPr/>
        <w:tc>
          <w:tcPr>
            <w:tcW w:w="698" w:type="dxa"/>
            <w:tcBorders>
              <w:top w:val="single" w:sz="2" w:space="0" w:color="BFBFBF"/>
              <w:bottom w:val="single" w:sz="2" w:space="0" w:color="BFBFBF"/>
            </w:tcBorders>
          </w:tcPr>
          <w:p>
            <w:pPr>
              <w:pStyle w:val="Normal"/>
              <w:rPr/>
            </w:pPr>
            <w:r>
              <w:rPr>
                <w:b w:val="false"/>
                <w:bCs w:val="false"/>
                <w:sz w:val="20"/>
                <w:szCs w:val="20"/>
              </w:rPr>
              <w:t>16</w:t>
            </w:r>
          </w:p>
        </w:tc>
        <w:tc>
          <w:tcPr>
            <w:tcW w:w="1902" w:type="dxa"/>
            <w:tcBorders>
              <w:top w:val="single" w:sz="2" w:space="0" w:color="BFBFBF"/>
              <w:bottom w:val="single" w:sz="2" w:space="0" w:color="BFBFBF"/>
            </w:tcBorders>
          </w:tcPr>
          <w:p>
            <w:pPr>
              <w:pStyle w:val="Normal"/>
              <w:rPr/>
            </w:pPr>
            <w:r>
              <w:rPr>
                <w:b w:val="false"/>
                <w:bCs w:val="false"/>
                <w:sz w:val="20"/>
                <w:szCs w:val="20"/>
              </w:rPr>
              <w:t>December 10,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Final prototype project work; Unit 4 Quiz</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Final Exam</w:t>
            </w:r>
          </w:p>
        </w:tc>
      </w:tr>
      <w:tr>
        <w:trPr/>
        <w:tc>
          <w:tcPr>
            <w:tcW w:w="698" w:type="dxa"/>
            <w:tcBorders>
              <w:top w:val="single" w:sz="2" w:space="0" w:color="BFBFBF"/>
              <w:bottom w:val="single" w:sz="4" w:space="0" w:color="000000"/>
            </w:tcBorders>
          </w:tcPr>
          <w:p>
            <w:pPr>
              <w:pStyle w:val="Normal"/>
              <w:rPr/>
            </w:pPr>
            <w:r>
              <w:rPr>
                <w:b w:val="false"/>
                <w:bCs w:val="false"/>
                <w:sz w:val="20"/>
                <w:szCs w:val="20"/>
              </w:rPr>
              <w:t>17</w:t>
            </w:r>
          </w:p>
        </w:tc>
        <w:tc>
          <w:tcPr>
            <w:tcW w:w="1902" w:type="dxa"/>
            <w:tcBorders>
              <w:top w:val="single" w:sz="2" w:space="0" w:color="BFBFBF"/>
              <w:bottom w:val="single" w:sz="4" w:space="0" w:color="000000"/>
            </w:tcBorders>
          </w:tcPr>
          <w:p>
            <w:pPr>
              <w:pStyle w:val="Normal"/>
              <w:rPr/>
            </w:pPr>
            <w:r>
              <w:rPr>
                <w:b w:val="false"/>
                <w:bCs w:val="false"/>
                <w:sz w:val="20"/>
                <w:szCs w:val="20"/>
              </w:rPr>
              <w:t>December 14, 2026</w:t>
            </w:r>
          </w:p>
        </w:tc>
        <w:tc>
          <w:tcPr>
            <w:tcW w:w="1300" w:type="dxa"/>
            <w:tcBorders>
              <w:top w:val="single" w:sz="2" w:space="0" w:color="BFBFBF"/>
              <w:bottom w:val="single" w:sz="4" w:space="0" w:color="000000"/>
            </w:tcBorders>
          </w:tcPr>
          <w:p>
            <w:pPr>
              <w:pStyle w:val="Normal"/>
              <w:rPr/>
            </w:pPr>
            <w:r>
              <w:rPr>
                <w:b w:val="false"/>
                <w:bCs w:val="false"/>
                <w:sz w:val="20"/>
                <w:szCs w:val="20"/>
              </w:rPr>
              <w:t>Monday</w:t>
            </w:r>
          </w:p>
        </w:tc>
        <w:tc>
          <w:tcPr>
            <w:tcW w:w="5580" w:type="dxa"/>
            <w:tcBorders>
              <w:top w:val="single" w:sz="2" w:space="0" w:color="BFBFBF"/>
              <w:bottom w:val="single" w:sz="4" w:space="0" w:color="000000"/>
            </w:tcBorders>
          </w:tcPr>
          <w:p>
            <w:pPr>
              <w:pStyle w:val="Normal"/>
              <w:rPr/>
            </w:pPr>
            <w:r>
              <w:rPr>
                <w:b w:val="false"/>
                <w:bCs w:val="false"/>
                <w:sz w:val="20"/>
                <w:szCs w:val="20"/>
              </w:rPr>
              <w:t>Final Exam</w:t>
            </w:r>
          </w:p>
        </w:tc>
      </w:tr>
    </w:tbl>
    <w:p>
      <w:pPr>
        <w:pStyle w:val="Normal"/>
        <w:spacing w:before="120" w:after="0"/>
        <w:rPr/>
      </w:pPr>
      <w:r>
        <w:rPr>
          <w:i/>
          <w:iCs/>
          <w:sz w:val="20"/>
          <w:szCs w:val="20"/>
        </w:rPr>
        <w:t>*Tentatve schedule that may change during the semester. Updates will be provided by instructor.</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LibreOffice/26.2.3.2$MacOSX_AARCH64 LibreOffice_project/70e089b17412e4cb7773e41413306b17a2328c34</Application>
  <AppVersion>15.0000</AppVersion>
  <Pages>4</Pages>
  <Words>1489</Words>
  <Characters>8503</Characters>
  <CharactersWithSpaces>9765</CharactersWithSpaces>
  <Paragraphs>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2026-09-07T23:45:28Z</dcterms:created>
  <dc:creator>Un-named</dc:creator>
  <dc:description/>
  <dc:language>en-US</dc:language>
  <cp:lastModifiedBy/>
  <cp:lastPrinted>2026-09-07T16:16:48Z</cp:lastPrinted>
  <dcterms:modified xsi:type="dcterms:W3CDTF">2026-09-07T16:16:41Z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