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26"/>
          <w:szCs w:val="26"/>
        </w:rPr>
        <w:t xml:space="preserve">Leeward Community College</w:t>
      </w:r>
    </w:p>
    <w:p>
      <w:r>
        <w:rPr>
          <w:sz w:val="22"/>
          <w:szCs w:val="22"/>
        </w:rPr>
        <w:t xml:space="preserve">Math and Science Division</w:t>
      </w:r>
    </w:p>
    <w:p>
      <w:pPr>
        <w:spacing w:after="160"/>
      </w:pPr>
      <w:r>
        <w:rPr>
          <w:i/>
          <w:iCs/>
          <w:sz w:val="22"/>
          <w:szCs w:val="22"/>
        </w:rPr>
        <w:t xml:space="preserve">Mechatronics Program</w:t>
      </w:r>
    </w:p>
    <w:p>
      <w:r>
        <w:rPr>
          <w:b/>
          <w:bCs/>
          <w:sz w:val="22"/>
          <w:szCs w:val="22"/>
        </w:rPr>
        <w:t xml:space="preserve">Course Syllabus</w:t>
      </w:r>
    </w:p>
    <w:tbl>
      <w:tblPr>
        <w:tblW w:type="dxa" w:w="9480"/>
        <w:tblBorders>
          <w:top w:val="none" w:color="FFFFFF" w:sz="0"/>
          <w:left w:val="none" w:color="FFFFFF" w:sz="0"/>
          <w:bottom w:val="none" w:color="FFFFFF" w:sz="0"/>
          <w:right w:val="none" w:color="FFFFFF" w:sz="0"/>
          <w:insideH w:val="none" w:color="FFFFFF" w:sz="0"/>
          <w:insideV w:val="none" w:color="FFFFFF" w:sz="0"/>
        </w:tblBorders>
      </w:tblPr>
      <w:tblGrid>
        <w:gridCol w:w="2500"/>
        <w:gridCol w:w="6980"/>
      </w:tblGrid>
      <w:tr>
        <w:tc>
          <w:tcPr>
            <w:tcW w:type="dxa" w:w="2500"/>
            <w:tcMar>
              <w:top w:type="dxa" w:w="40"/>
              <w:left w:type="dxa" w:w="0"/>
              <w:bottom w:type="dxa" w:w="40"/>
              <w:right w:type="dxa" w:w="100"/>
            </w:tcMar>
          </w:tcPr>
          <w:p>
            <w:r>
              <w:rPr>
                <w:sz w:val="22"/>
                <w:szCs w:val="22"/>
              </w:rPr>
              <w:t xml:space="preserve">Course:</w:t>
            </w:r>
          </w:p>
        </w:tc>
        <w:tc>
          <w:tcPr>
            <w:tcW w:type="dxa" w:w="6980"/>
            <w:tcMar>
              <w:top w:type="dxa" w:w="40"/>
              <w:left w:type="dxa" w:w="0"/>
              <w:bottom w:type="dxa" w:w="40"/>
              <w:right w:type="dxa" w:w="0"/>
            </w:tcMar>
          </w:tcPr>
          <w:p>
            <w:r>
              <w:rPr>
                <w:sz w:val="22"/>
                <w:szCs w:val="22"/>
              </w:rPr>
              <w:t xml:space="preserve">MECH151</w:t>
            </w:r>
          </w:p>
        </w:tc>
      </w:tr>
      <w:tr>
        <w:tc>
          <w:tcPr>
            <w:tcW w:type="dxa" w:w="2500"/>
            <w:tcMar>
              <w:top w:type="dxa" w:w="40"/>
              <w:left w:type="dxa" w:w="0"/>
              <w:bottom w:type="dxa" w:w="40"/>
              <w:right w:type="dxa" w:w="100"/>
            </w:tcMar>
          </w:tcPr>
          <w:p>
            <w:r>
              <w:rPr>
                <w:sz w:val="22"/>
                <w:szCs w:val="22"/>
              </w:rPr>
              <w:t xml:space="preserve">CRN:</w:t>
            </w:r>
          </w:p>
        </w:tc>
        <w:tc>
          <w:tcPr>
            <w:tcW w:type="dxa" w:w="6980"/>
            <w:tcMar>
              <w:top w:type="dxa" w:w="40"/>
              <w:left w:type="dxa" w:w="0"/>
              <w:bottom w:type="dxa" w:w="40"/>
              <w:right w:type="dxa" w:w="0"/>
            </w:tcMar>
          </w:tcPr>
          <w:p>
            <w:r>
              <w:rPr>
                <w:sz w:val="22"/>
                <w:szCs w:val="22"/>
              </w:rPr>
              <w:t xml:space="preserve">[TBD]</w:t>
            </w:r>
          </w:p>
        </w:tc>
      </w:tr>
      <w:tr>
        <w:tc>
          <w:tcPr>
            <w:tcW w:type="dxa" w:w="2500"/>
            <w:tcMar>
              <w:top w:type="dxa" w:w="40"/>
              <w:left w:type="dxa" w:w="0"/>
              <w:bottom w:type="dxa" w:w="40"/>
              <w:right w:type="dxa" w:w="100"/>
            </w:tcMar>
          </w:tcPr>
          <w:p>
            <w:r>
              <w:rPr>
                <w:sz w:val="22"/>
                <w:szCs w:val="22"/>
              </w:rPr>
              <w:t xml:space="preserve">Title:</w:t>
            </w:r>
          </w:p>
        </w:tc>
        <w:tc>
          <w:tcPr>
            <w:tcW w:type="dxa" w:w="6980"/>
            <w:tcMar>
              <w:top w:type="dxa" w:w="40"/>
              <w:left w:type="dxa" w:w="0"/>
              <w:bottom w:type="dxa" w:w="40"/>
              <w:right w:type="dxa" w:w="0"/>
            </w:tcMar>
          </w:tcPr>
          <w:p>
            <w:r>
              <w:rPr>
                <w:sz w:val="22"/>
                <w:szCs w:val="22"/>
              </w:rPr>
              <w:t xml:space="preserve">Technical Design - Prototyping</w:t>
            </w:r>
          </w:p>
        </w:tc>
      </w:tr>
    </w:tbl>
    <w:p>
      <w:pPr>
        <w:spacing w:after="80" w:before="240"/>
      </w:pPr>
      <w:r>
        <w:rPr>
          <w:b/>
          <w:bCs/>
          <w:sz w:val="24"/>
          <w:szCs w:val="24"/>
        </w:rPr>
        <w:t xml:space="preserve">Course Description</w:t>
      </w:r>
    </w:p>
    <w:p>
      <w:pPr>
        <w:spacing w:after="120"/>
      </w:pPr>
      <w:r>
        <w:rPr>
          <w:sz w:val="22"/>
          <w:szCs w:val="22"/>
        </w:rPr>
        <w:t xml:space="preserve">This course introduces the student to 3D modeling using CAD/CAM mechanical design automation software. Topics included are: sketching, orthographic projection, descriptive geometry, dimensioning, section views, auxiliary views, primary and secondary views, threads, fasteners, and production drawings.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spacing w:after="80" w:before="240"/>
      </w:pPr>
      <w:r>
        <w:rPr>
          <w:b/>
          <w:bCs/>
          <w:sz w:val="24"/>
          <w:szCs w:val="24"/>
        </w:rPr>
        <w:t xml:space="preserve">Course Dates and Time</w:t>
      </w:r>
    </w:p>
    <w:tbl>
      <w:tblPr>
        <w:tblW w:type="dxa" w:w="9480"/>
        <w:tblBorders>
          <w:top w:val="none" w:color="FFFFFF" w:sz="0"/>
          <w:left w:val="none" w:color="FFFFFF" w:sz="0"/>
          <w:bottom w:val="none" w:color="FFFFFF" w:sz="0"/>
          <w:right w:val="none" w:color="FFFFFF" w:sz="0"/>
          <w:insideH w:val="none" w:color="FFFFFF" w:sz="0"/>
          <w:insideV w:val="none" w:color="FFFFFF" w:sz="0"/>
        </w:tblBorders>
      </w:tblPr>
      <w:tblGrid>
        <w:gridCol w:w="2500"/>
        <w:gridCol w:w="6980"/>
      </w:tblGrid>
      <w:tr>
        <w:tc>
          <w:tcPr>
            <w:tcW w:type="dxa" w:w="2500"/>
            <w:tcMar>
              <w:top w:type="dxa" w:w="40"/>
              <w:left w:type="dxa" w:w="0"/>
              <w:bottom w:type="dxa" w:w="40"/>
              <w:right w:type="dxa" w:w="100"/>
            </w:tcMar>
          </w:tcPr>
          <w:p>
            <w:r>
              <w:rPr>
                <w:sz w:val="22"/>
                <w:szCs w:val="22"/>
              </w:rPr>
              <w:t xml:space="preserve">Credits:</w:t>
            </w:r>
          </w:p>
        </w:tc>
        <w:tc>
          <w:tcPr>
            <w:tcW w:type="dxa" w:w="6980"/>
            <w:tcMar>
              <w:top w:type="dxa" w:w="40"/>
              <w:left w:type="dxa" w:w="0"/>
              <w:bottom w:type="dxa" w:w="40"/>
              <w:right w:type="dxa" w:w="0"/>
            </w:tcMar>
          </w:tcPr>
          <w:p>
            <w:r>
              <w:rPr>
                <w:sz w:val="22"/>
                <w:szCs w:val="22"/>
              </w:rPr>
              <w:t xml:space="preserve">3</w:t>
            </w:r>
          </w:p>
        </w:tc>
      </w:tr>
      <w:tr>
        <w:tc>
          <w:tcPr>
            <w:tcW w:type="dxa" w:w="2500"/>
            <w:tcMar>
              <w:top w:type="dxa" w:w="40"/>
              <w:left w:type="dxa" w:w="0"/>
              <w:bottom w:type="dxa" w:w="40"/>
              <w:right w:type="dxa" w:w="100"/>
            </w:tcMar>
          </w:tcPr>
          <w:p>
            <w:r>
              <w:rPr>
                <w:sz w:val="22"/>
                <w:szCs w:val="22"/>
              </w:rPr>
              <w:t xml:space="preserve">Semester:</w:t>
            </w:r>
          </w:p>
        </w:tc>
        <w:tc>
          <w:tcPr>
            <w:tcW w:type="dxa" w:w="6980"/>
            <w:tcMar>
              <w:top w:type="dxa" w:w="40"/>
              <w:left w:type="dxa" w:w="0"/>
              <w:bottom w:type="dxa" w:w="40"/>
              <w:right w:type="dxa" w:w="0"/>
            </w:tcMar>
          </w:tcPr>
          <w:p>
            <w:r>
              <w:rPr>
                <w:sz w:val="22"/>
                <w:szCs w:val="22"/>
              </w:rPr>
              <w:t xml:space="preserve">Fall 2026</w:t>
            </w:r>
          </w:p>
        </w:tc>
      </w:tr>
      <w:tr>
        <w:tc>
          <w:tcPr>
            <w:tcW w:type="dxa" w:w="2500"/>
            <w:tcMar>
              <w:top w:type="dxa" w:w="40"/>
              <w:left w:type="dxa" w:w="0"/>
              <w:bottom w:type="dxa" w:w="40"/>
              <w:right w:type="dxa" w:w="100"/>
            </w:tcMar>
          </w:tcPr>
          <w:p>
            <w:r>
              <w:rPr>
                <w:sz w:val="22"/>
                <w:szCs w:val="22"/>
              </w:rPr>
              <w:t xml:space="preserve">Start date:</w:t>
            </w:r>
          </w:p>
        </w:tc>
        <w:tc>
          <w:tcPr>
            <w:tcW w:type="dxa" w:w="6980"/>
            <w:tcMar>
              <w:top w:type="dxa" w:w="40"/>
              <w:left w:type="dxa" w:w="0"/>
              <w:bottom w:type="dxa" w:w="40"/>
              <w:right w:type="dxa" w:w="0"/>
            </w:tcMar>
          </w:tcPr>
          <w:p>
            <w:r>
              <w:rPr>
                <w:sz w:val="22"/>
                <w:szCs w:val="22"/>
              </w:rPr>
              <w:t xml:space="preserve">August 24, 2026</w:t>
            </w:r>
          </w:p>
        </w:tc>
      </w:tr>
      <w:tr>
        <w:tc>
          <w:tcPr>
            <w:tcW w:type="dxa" w:w="2500"/>
            <w:tcMar>
              <w:top w:type="dxa" w:w="40"/>
              <w:left w:type="dxa" w:w="0"/>
              <w:bottom w:type="dxa" w:w="40"/>
              <w:right w:type="dxa" w:w="100"/>
            </w:tcMar>
          </w:tcPr>
          <w:p>
            <w:r>
              <w:rPr>
                <w:sz w:val="22"/>
                <w:szCs w:val="22"/>
              </w:rPr>
              <w:t xml:space="preserve">End date:</w:t>
            </w:r>
          </w:p>
        </w:tc>
        <w:tc>
          <w:tcPr>
            <w:tcW w:type="dxa" w:w="6980"/>
            <w:tcMar>
              <w:top w:type="dxa" w:w="40"/>
              <w:left w:type="dxa" w:w="0"/>
              <w:bottom w:type="dxa" w:w="40"/>
              <w:right w:type="dxa" w:w="0"/>
            </w:tcMar>
          </w:tcPr>
          <w:p>
            <w:r>
              <w:rPr>
                <w:sz w:val="22"/>
                <w:szCs w:val="22"/>
              </w:rPr>
              <w:t xml:space="preserve">December 18, 2026</w:t>
            </w:r>
          </w:p>
        </w:tc>
      </w:tr>
      <w:tr>
        <w:tc>
          <w:tcPr>
            <w:tcW w:type="dxa" w:w="2500"/>
            <w:tcMar>
              <w:top w:type="dxa" w:w="40"/>
              <w:left w:type="dxa" w:w="0"/>
              <w:bottom w:type="dxa" w:w="40"/>
              <w:right w:type="dxa" w:w="100"/>
            </w:tcMar>
          </w:tcPr>
          <w:p>
            <w:r>
              <w:rPr>
                <w:sz w:val="22"/>
                <w:szCs w:val="22"/>
              </w:rPr>
              <w:t xml:space="preserve">Time:</w:t>
            </w:r>
          </w:p>
        </w:tc>
        <w:tc>
          <w:tcPr>
            <w:tcW w:type="dxa" w:w="6980"/>
            <w:tcMar>
              <w:top w:type="dxa" w:w="40"/>
              <w:left w:type="dxa" w:w="0"/>
              <w:bottom w:type="dxa" w:w="40"/>
              <w:right w:type="dxa" w:w="0"/>
            </w:tcMar>
          </w:tcPr>
          <w:p>
            <w:r>
              <w:rPr>
                <w:sz w:val="22"/>
                <w:szCs w:val="22"/>
              </w:rPr>
              <w:t xml:space="preserve">Wednesdays 1600-1830 (4:00 PM to 6:30 PM); Thursdays 1600-1850 (4:00 PM to 6:50 PM)</w:t>
            </w:r>
          </w:p>
        </w:tc>
      </w:tr>
      <w:tr>
        <w:tc>
          <w:tcPr>
            <w:tcW w:type="dxa" w:w="2500"/>
            <w:tcMar>
              <w:top w:type="dxa" w:w="40"/>
              <w:left w:type="dxa" w:w="0"/>
              <w:bottom w:type="dxa" w:w="40"/>
              <w:right w:type="dxa" w:w="100"/>
            </w:tcMar>
          </w:tcPr>
          <w:p>
            <w:r>
              <w:rPr>
                <w:sz w:val="22"/>
                <w:szCs w:val="22"/>
              </w:rPr>
              <w:t xml:space="preserve">Classroom:</w:t>
            </w:r>
          </w:p>
        </w:tc>
        <w:tc>
          <w:tcPr>
            <w:tcW w:type="dxa" w:w="6980"/>
            <w:tcMar>
              <w:top w:type="dxa" w:w="40"/>
              <w:left w:type="dxa" w:w="0"/>
              <w:bottom w:type="dxa" w:w="40"/>
              <w:right w:type="dxa" w:w="0"/>
            </w:tcMar>
          </w:tcPr>
          <w:p>
            <w:r>
              <w:rPr>
                <w:sz w:val="22"/>
                <w:szCs w:val="22"/>
              </w:rPr>
              <w:t xml:space="preserve">CE405</w:t>
            </w:r>
          </w:p>
        </w:tc>
      </w:tr>
      <w:tr>
        <w:tc>
          <w:tcPr>
            <w:tcW w:type="dxa" w:w="2500"/>
            <w:tcMar>
              <w:top w:type="dxa" w:w="40"/>
              <w:left w:type="dxa" w:w="0"/>
              <w:bottom w:type="dxa" w:w="40"/>
              <w:right w:type="dxa" w:w="100"/>
            </w:tcMar>
          </w:tcPr>
          <w:p>
            <w:r>
              <w:rPr>
                <w:sz w:val="22"/>
                <w:szCs w:val="22"/>
              </w:rPr>
              <w:t xml:space="preserve">Office Hours:</w:t>
            </w:r>
          </w:p>
        </w:tc>
        <w:tc>
          <w:tcPr>
            <w:tcW w:type="dxa" w:w="6980"/>
            <w:tcMar>
              <w:top w:type="dxa" w:w="40"/>
              <w:left w:type="dxa" w:w="0"/>
              <w:bottom w:type="dxa" w:w="40"/>
              <w:right w:type="dxa" w:w="0"/>
            </w:tcMar>
          </w:tcPr>
          <w:p>
            <w:r>
              <w:rPr>
                <w:sz w:val="22"/>
                <w:szCs w:val="22"/>
              </w:rPr>
              <w:t xml:space="preserve">By Appointment Only</w:t>
            </w:r>
          </w:p>
        </w:tc>
      </w:tr>
      <w:tr>
        <w:tc>
          <w:tcPr>
            <w:tcW w:type="dxa" w:w="2500"/>
            <w:tcMar>
              <w:top w:type="dxa" w:w="40"/>
              <w:left w:type="dxa" w:w="0"/>
              <w:bottom w:type="dxa" w:w="40"/>
              <w:right w:type="dxa" w:w="100"/>
            </w:tcMar>
          </w:tcPr>
          <w:p>
            <w:r>
              <w:rPr>
                <w:sz w:val="22"/>
                <w:szCs w:val="22"/>
              </w:rPr>
              <w:t xml:space="preserve">Prerequisites:</w:t>
            </w:r>
          </w:p>
        </w:tc>
        <w:tc>
          <w:tcPr>
            <w:tcW w:type="dxa" w:w="6980"/>
            <w:tcMar>
              <w:top w:type="dxa" w:w="40"/>
              <w:left w:type="dxa" w:w="0"/>
              <w:bottom w:type="dxa" w:w="40"/>
              <w:right w:type="dxa" w:w="0"/>
            </w:tcMar>
          </w:tcPr>
          <w:p>
            <w:r>
              <w:rPr>
                <w:sz w:val="22"/>
                <w:szCs w:val="22"/>
              </w:rPr>
              <w:t xml:space="preserve">[TBD]</w:t>
            </w:r>
          </w:p>
        </w:tc>
      </w:tr>
    </w:tbl>
    <w:p>
      <w:pPr>
        <w:spacing w:before="160"/>
      </w:pPr>
    </w:p>
    <w:tbl>
      <w:tblPr>
        <w:tblW w:type="dxa" w:w="9480"/>
        <w:tblBorders>
          <w:top w:val="none" w:color="FFFFFF" w:sz="0"/>
          <w:left w:val="none" w:color="FFFFFF" w:sz="0"/>
          <w:bottom w:val="none" w:color="FFFFFF" w:sz="0"/>
          <w:right w:val="none" w:color="FFFFFF" w:sz="0"/>
          <w:insideH w:val="none" w:color="FFFFFF" w:sz="0"/>
          <w:insideV w:val="none" w:color="FFFFFF" w:sz="0"/>
        </w:tblBorders>
      </w:tblPr>
      <w:tblGrid>
        <w:gridCol w:w="2370"/>
        <w:gridCol w:w="2370"/>
        <w:gridCol w:w="2370"/>
        <w:gridCol w:w="2370"/>
      </w:tblGrid>
      <w:tr>
        <w:tc>
          <w:tcPr>
            <w:tcW w:type="dxa" w:w="2370"/>
            <w:tcMar>
              <w:top w:type="dxa" w:w="40"/>
              <w:left w:type="dxa" w:w="60"/>
              <w:bottom w:type="dxa" w:w="40"/>
              <w:right w:type="dxa" w:w="60"/>
            </w:tcMar>
          </w:tcPr>
          <w:p>
            <w:r>
              <w:rPr>
                <w:b/>
                <w:bCs/>
                <w:sz w:val="22"/>
                <w:szCs w:val="22"/>
                <w:u w:val="single"/>
              </w:rPr>
              <w:t xml:space="preserve">Contact Information</w:t>
            </w:r>
          </w:p>
        </w:tc>
        <w:tc>
          <w:tcPr>
            <w:tcW w:type="dxa" w:w="2370"/>
            <w:tcMar>
              <w:top w:type="dxa" w:w="40"/>
              <w:left w:type="dxa" w:w="60"/>
              <w:bottom w:type="dxa" w:w="40"/>
              <w:right w:type="dxa" w:w="60"/>
            </w:tcMar>
          </w:tcPr>
          <w:p>
            <w:r>
              <w:rPr>
                <w:b/>
                <w:bCs/>
                <w:sz w:val="22"/>
                <w:szCs w:val="22"/>
                <w:u w:val="single"/>
              </w:rPr>
              <w:t xml:space="preserve">Instructor</w:t>
            </w:r>
          </w:p>
        </w:tc>
        <w:tc>
          <w:tcPr>
            <w:tcW w:type="dxa" w:w="2370"/>
            <w:tcMar>
              <w:top w:type="dxa" w:w="40"/>
              <w:left w:type="dxa" w:w="60"/>
              <w:bottom w:type="dxa" w:w="40"/>
              <w:right w:type="dxa" w:w="60"/>
            </w:tcMar>
          </w:tcPr>
          <w:p>
            <w:r>
              <w:rPr>
                <w:b/>
                <w:bCs/>
                <w:sz w:val="22"/>
                <w:szCs w:val="22"/>
                <w:u w:val="single"/>
              </w:rPr>
              <w:t xml:space="preserve">Program Coordinator</w:t>
            </w:r>
          </w:p>
        </w:tc>
        <w:tc>
          <w:tcPr>
            <w:tcW w:type="dxa" w:w="2370"/>
            <w:tcMar>
              <w:top w:type="dxa" w:w="40"/>
              <w:left w:type="dxa" w:w="60"/>
              <w:bottom w:type="dxa" w:w="40"/>
              <w:right w:type="dxa" w:w="60"/>
            </w:tcMar>
          </w:tcPr>
          <w:p>
            <w:r>
              <w:rPr>
                <w:b/>
                <w:bCs/>
                <w:sz w:val="22"/>
                <w:szCs w:val="22"/>
                <w:u w:val="single"/>
              </w:rPr>
              <w:t xml:space="preserve">Division</w:t>
            </w:r>
          </w:p>
        </w:tc>
      </w:tr>
      <w:tr>
        <w:tc>
          <w:tcPr>
            <w:tcW w:type="dxa" w:w="2370"/>
            <w:tcMar>
              <w:top w:type="dxa" w:w="40"/>
              <w:left w:type="dxa" w:w="60"/>
              <w:bottom w:type="dxa" w:w="40"/>
              <w:right w:type="dxa" w:w="60"/>
            </w:tcMar>
          </w:tcPr>
          <w:p>
            <w:r>
              <w:rPr>
                <w:b w:val="false"/>
                <w:bCs w:val="false"/>
                <w:sz w:val="22"/>
                <w:szCs w:val="22"/>
              </w:rPr>
              <w:t xml:space="preserve">Name:</w:t>
            </w:r>
          </w:p>
        </w:tc>
        <w:tc>
          <w:tcPr>
            <w:tcW w:type="dxa" w:w="2370"/>
            <w:tcMar>
              <w:top w:type="dxa" w:w="40"/>
              <w:left w:type="dxa" w:w="60"/>
              <w:bottom w:type="dxa" w:w="40"/>
              <w:right w:type="dxa" w:w="60"/>
            </w:tcMar>
          </w:tcPr>
          <w:p>
            <w:r>
              <w:rPr>
                <w:b w:val="false"/>
                <w:bCs w:val="false"/>
                <w:sz w:val="22"/>
                <w:szCs w:val="22"/>
              </w:rPr>
              <w:t xml:space="preserve">Kainani Santos</w:t>
            </w:r>
          </w:p>
        </w:tc>
        <w:tc>
          <w:tcPr>
            <w:tcW w:type="dxa" w:w="2370"/>
            <w:tcMar>
              <w:top w:type="dxa" w:w="40"/>
              <w:left w:type="dxa" w:w="60"/>
              <w:bottom w:type="dxa" w:w="40"/>
              <w:right w:type="dxa" w:w="60"/>
            </w:tcMar>
          </w:tcPr>
          <w:p>
            <w:r>
              <w:rPr>
                <w:b w:val="false"/>
                <w:bCs w:val="false"/>
                <w:sz w:val="22"/>
                <w:szCs w:val="22"/>
              </w:rPr>
              <w:t xml:space="preserve">William “Bill” Labby</w:t>
            </w:r>
          </w:p>
        </w:tc>
        <w:tc>
          <w:tcPr>
            <w:tcW w:type="dxa" w:w="2370"/>
            <w:tcMar>
              <w:top w:type="dxa" w:w="40"/>
              <w:left w:type="dxa" w:w="60"/>
              <w:bottom w:type="dxa" w:w="40"/>
              <w:right w:type="dxa" w:w="60"/>
            </w:tcMar>
          </w:tcPr>
          <w:p>
            <w:r>
              <w:rPr>
                <w:b w:val="false"/>
                <w:bCs w:val="false"/>
                <w:sz w:val="22"/>
                <w:szCs w:val="22"/>
              </w:rPr>
              <w:t xml:space="preserve">N/A</w:t>
            </w:r>
          </w:p>
        </w:tc>
      </w:tr>
      <w:tr>
        <w:tc>
          <w:tcPr>
            <w:tcW w:type="dxa" w:w="2370"/>
            <w:tcMar>
              <w:top w:type="dxa" w:w="40"/>
              <w:left w:type="dxa" w:w="60"/>
              <w:bottom w:type="dxa" w:w="40"/>
              <w:right w:type="dxa" w:w="60"/>
            </w:tcMar>
          </w:tcPr>
          <w:p>
            <w:r>
              <w:rPr>
                <w:b w:val="false"/>
                <w:bCs w:val="false"/>
                <w:sz w:val="22"/>
                <w:szCs w:val="22"/>
              </w:rPr>
              <w:t xml:space="preserve">Office location:</w:t>
            </w:r>
          </w:p>
        </w:tc>
        <w:tc>
          <w:tcPr>
            <w:tcW w:type="dxa" w:w="2370"/>
            <w:tcMar>
              <w:top w:type="dxa" w:w="40"/>
              <w:left w:type="dxa" w:w="60"/>
              <w:bottom w:type="dxa" w:w="40"/>
              <w:right w:type="dxa" w:w="60"/>
            </w:tcMar>
          </w:tcPr>
          <w:p>
            <w:r>
              <w:rPr>
                <w:b w:val="false"/>
                <w:bCs w:val="false"/>
                <w:sz w:val="22"/>
                <w:szCs w:val="22"/>
              </w:rPr>
              <w:t xml:space="preserve">CE401</w:t>
            </w:r>
          </w:p>
        </w:tc>
        <w:tc>
          <w:tcPr>
            <w:tcW w:type="dxa" w:w="2370"/>
            <w:tcMar>
              <w:top w:type="dxa" w:w="40"/>
              <w:left w:type="dxa" w:w="60"/>
              <w:bottom w:type="dxa" w:w="40"/>
              <w:right w:type="dxa" w:w="60"/>
            </w:tcMar>
          </w:tcPr>
          <w:p>
            <w:r>
              <w:rPr>
                <w:b w:val="false"/>
                <w:bCs w:val="false"/>
                <w:sz w:val="22"/>
                <w:szCs w:val="22"/>
              </w:rPr>
              <w:t xml:space="preserve">CE401</w:t>
            </w:r>
          </w:p>
        </w:tc>
        <w:tc>
          <w:tcPr>
            <w:tcW w:type="dxa" w:w="2370"/>
            <w:tcMar>
              <w:top w:type="dxa" w:w="40"/>
              <w:left w:type="dxa" w:w="60"/>
              <w:bottom w:type="dxa" w:w="40"/>
              <w:right w:type="dxa" w:w="60"/>
            </w:tcMar>
          </w:tcPr>
          <w:p>
            <w:r>
              <w:rPr>
                <w:b w:val="false"/>
                <w:bCs w:val="false"/>
                <w:sz w:val="22"/>
                <w:szCs w:val="22"/>
              </w:rPr>
              <w:t xml:space="preserve">BS 106A</w:t>
            </w:r>
          </w:p>
        </w:tc>
      </w:tr>
      <w:tr>
        <w:tc>
          <w:tcPr>
            <w:tcW w:type="dxa" w:w="2370"/>
            <w:tcMar>
              <w:top w:type="dxa" w:w="40"/>
              <w:left w:type="dxa" w:w="60"/>
              <w:bottom w:type="dxa" w:w="40"/>
              <w:right w:type="dxa" w:w="60"/>
            </w:tcMar>
          </w:tcPr>
          <w:p>
            <w:r>
              <w:rPr>
                <w:b w:val="false"/>
                <w:bCs w:val="false"/>
                <w:sz w:val="22"/>
                <w:szCs w:val="22"/>
              </w:rPr>
              <w:t xml:space="preserve">Email:</w:t>
            </w:r>
          </w:p>
        </w:tc>
        <w:tc>
          <w:tcPr>
            <w:tcW w:type="dxa" w:w="2370"/>
            <w:tcMar>
              <w:top w:type="dxa" w:w="40"/>
              <w:left w:type="dxa" w:w="60"/>
              <w:bottom w:type="dxa" w:w="40"/>
              <w:right w:type="dxa" w:w="60"/>
            </w:tcMar>
          </w:tcPr>
          <w:p>
            <w:r>
              <w:rPr>
                <w:b w:val="false"/>
                <w:bCs w:val="false"/>
                <w:sz w:val="22"/>
                <w:szCs w:val="22"/>
              </w:rPr>
              <w:t xml:space="preserve">kainanis@hawaii.edu</w:t>
            </w:r>
          </w:p>
        </w:tc>
        <w:tc>
          <w:tcPr>
            <w:tcW w:type="dxa" w:w="2370"/>
            <w:tcMar>
              <w:top w:type="dxa" w:w="40"/>
              <w:left w:type="dxa" w:w="60"/>
              <w:bottom w:type="dxa" w:w="40"/>
              <w:right w:type="dxa" w:w="60"/>
            </w:tcMar>
          </w:tcPr>
          <w:p>
            <w:r>
              <w:rPr>
                <w:b w:val="false"/>
                <w:bCs w:val="false"/>
                <w:sz w:val="22"/>
                <w:szCs w:val="22"/>
              </w:rPr>
              <w:t xml:space="preserve">wlabby@hawaii.edu</w:t>
            </w:r>
          </w:p>
        </w:tc>
        <w:tc>
          <w:tcPr>
            <w:tcW w:type="dxa" w:w="2370"/>
            <w:tcMar>
              <w:top w:type="dxa" w:w="40"/>
              <w:left w:type="dxa" w:w="60"/>
              <w:bottom w:type="dxa" w:w="40"/>
              <w:right w:type="dxa" w:w="60"/>
            </w:tcMar>
          </w:tcPr>
          <w:p>
            <w:r>
              <w:rPr>
                <w:b w:val="false"/>
                <w:bCs w:val="false"/>
                <w:sz w:val="22"/>
                <w:szCs w:val="22"/>
              </w:rPr>
              <w:t xml:space="preserve">N/A</w:t>
            </w:r>
          </w:p>
        </w:tc>
      </w:tr>
      <w:tr>
        <w:tc>
          <w:tcPr>
            <w:tcW w:type="dxa" w:w="2370"/>
            <w:tcMar>
              <w:top w:type="dxa" w:w="40"/>
              <w:left w:type="dxa" w:w="60"/>
              <w:bottom w:type="dxa" w:w="40"/>
              <w:right w:type="dxa" w:w="60"/>
            </w:tcMar>
          </w:tcPr>
          <w:p>
            <w:r>
              <w:rPr>
                <w:b w:val="false"/>
                <w:bCs w:val="false"/>
                <w:sz w:val="22"/>
                <w:szCs w:val="22"/>
              </w:rPr>
              <w:t xml:space="preserve">Phone number:</w:t>
            </w:r>
          </w:p>
        </w:tc>
        <w:tc>
          <w:tcPr>
            <w:tcW w:type="dxa" w:w="2370"/>
            <w:tcMar>
              <w:top w:type="dxa" w:w="40"/>
              <w:left w:type="dxa" w:w="60"/>
              <w:bottom w:type="dxa" w:w="40"/>
              <w:right w:type="dxa" w:w="60"/>
            </w:tcMar>
          </w:tcPr>
          <w:p>
            <w:r>
              <w:rPr>
                <w:b w:val="false"/>
                <w:bCs w:val="false"/>
                <w:sz w:val="22"/>
                <w:szCs w:val="22"/>
              </w:rPr>
              <w:t xml:space="preserve">(808)600-8362</w:t>
            </w:r>
          </w:p>
        </w:tc>
        <w:tc>
          <w:tcPr>
            <w:tcW w:type="dxa" w:w="2370"/>
            <w:tcMar>
              <w:top w:type="dxa" w:w="40"/>
              <w:left w:type="dxa" w:w="60"/>
              <w:bottom w:type="dxa" w:w="40"/>
              <w:right w:type="dxa" w:w="60"/>
            </w:tcMar>
          </w:tcPr>
          <w:p>
            <w:r>
              <w:rPr>
                <w:b w:val="false"/>
                <w:bCs w:val="false"/>
                <w:sz w:val="22"/>
                <w:szCs w:val="22"/>
              </w:rPr>
              <w:t xml:space="preserve">(808)330-2175</w:t>
            </w:r>
          </w:p>
        </w:tc>
        <w:tc>
          <w:tcPr>
            <w:tcW w:type="dxa" w:w="2370"/>
            <w:tcMar>
              <w:top w:type="dxa" w:w="40"/>
              <w:left w:type="dxa" w:w="60"/>
              <w:bottom w:type="dxa" w:w="40"/>
              <w:right w:type="dxa" w:w="60"/>
            </w:tcMar>
          </w:tcPr>
          <w:p>
            <w:r>
              <w:rPr>
                <w:b w:val="false"/>
                <w:bCs w:val="false"/>
                <w:sz w:val="22"/>
                <w:szCs w:val="22"/>
              </w:rPr>
              <w:t xml:space="preserve">(808)455-0251</w:t>
            </w:r>
          </w:p>
        </w:tc>
      </w:tr>
    </w:tbl>
    <w:p>
      <w:pPr>
        <w:spacing w:after="80" w:before="240"/>
      </w:pPr>
      <w:r>
        <w:rPr>
          <w:b/>
          <w:bCs/>
          <w:sz w:val="24"/>
          <w:szCs w:val="24"/>
        </w:rPr>
        <w:t xml:space="preserve">Course Learning Objectives</w:t>
      </w:r>
    </w:p>
    <w:p>
      <w:pPr>
        <w:pStyle w:val="ListParagraph"/>
        <w:numPr>
          <w:ilvl w:val="0"/>
          <w:numId w:val="2"/>
        </w:numPr>
        <w:spacing w:after="100"/>
      </w:pPr>
      <w:r>
        <w:rPr>
          <w:sz w:val="22"/>
          <w:szCs w:val="22"/>
        </w:rPr>
        <w:t xml:space="preserve">Create parametric 3D models of individual parts using CAD/CAM design automation software.</w:t>
      </w:r>
    </w:p>
    <w:p>
      <w:pPr>
        <w:pStyle w:val="ListParagraph"/>
        <w:numPr>
          <w:ilvl w:val="0"/>
          <w:numId w:val="2"/>
        </w:numPr>
        <w:spacing w:after="100"/>
      </w:pPr>
      <w:r>
        <w:rPr>
          <w:sz w:val="22"/>
          <w:szCs w:val="22"/>
        </w:rPr>
        <w:t xml:space="preserve">Apply principles of sketching, orthographic projection, and descriptive geometry to represent parts in multiple views.</w:t>
      </w:r>
    </w:p>
    <w:p>
      <w:pPr>
        <w:pStyle w:val="ListParagraph"/>
        <w:numPr>
          <w:ilvl w:val="0"/>
          <w:numId w:val="2"/>
        </w:numPr>
        <w:spacing w:after="100"/>
      </w:pPr>
      <w:r>
        <w:rPr>
          <w:sz w:val="22"/>
          <w:szCs w:val="22"/>
        </w:rPr>
        <w:t xml:space="preserve">Produce production drawings that include proper dimensioning, section views, and auxiliary views.</w:t>
      </w:r>
    </w:p>
    <w:p>
      <w:pPr>
        <w:pStyle w:val="ListParagraph"/>
        <w:numPr>
          <w:ilvl w:val="0"/>
          <w:numId w:val="2"/>
        </w:numPr>
        <w:spacing w:after="100"/>
      </w:pPr>
      <w:r>
        <w:rPr>
          <w:sz w:val="22"/>
          <w:szCs w:val="22"/>
        </w:rPr>
        <w:t xml:space="preserve">Specify appropriate threads, fasteners, and standard hardware within part and assembly drawings.</w:t>
      </w:r>
    </w:p>
    <w:p>
      <w:pPr>
        <w:pStyle w:val="ListParagraph"/>
        <w:numPr>
          <w:ilvl w:val="0"/>
          <w:numId w:val="2"/>
        </w:numPr>
        <w:spacing w:after="100"/>
      </w:pPr>
      <w:r>
        <w:rPr>
          <w:sz w:val="22"/>
          <w:szCs w:val="22"/>
        </w:rPr>
        <w:t xml:space="preserve">Build and document parametric assemblies from individual part models.</w:t>
      </w:r>
    </w:p>
    <w:p>
      <w:pPr>
        <w:pStyle w:val="ListParagraph"/>
        <w:numPr>
          <w:ilvl w:val="0"/>
          <w:numId w:val="2"/>
        </w:numPr>
        <w:spacing w:after="100"/>
      </w:pPr>
      <w:r>
        <w:rPr>
          <w:sz w:val="22"/>
          <w:szCs w:val="22"/>
        </w:rPr>
        <w:t xml:space="preserve">Configure CAD/CAM software settings and translate parametric models to produce physical prototypes using various manufacturing methods.</w:t>
      </w:r>
    </w:p>
    <w:p>
      <w:pPr>
        <w:pStyle w:val="ListParagraph"/>
        <w:numPr>
          <w:ilvl w:val="0"/>
          <w:numId w:val="2"/>
        </w:numPr>
        <w:spacing w:after="100"/>
      </w:pPr>
      <w:r>
        <w:rPr>
          <w:sz w:val="22"/>
          <w:szCs w:val="22"/>
        </w:rPr>
        <w:t xml:space="preserve">Demonstrate safe machine operation and proper use of PPE during prototyping and fabrication activities.</w:t>
      </w:r>
    </w:p>
    <w:p>
      <w:pPr>
        <w:spacing w:after="80" w:before="240"/>
      </w:pPr>
      <w:r>
        <w:rPr>
          <w:b/>
          <w:bCs/>
          <w:sz w:val="24"/>
          <w:szCs w:val="24"/>
        </w:rPr>
        <w:t xml:space="preserve">Course Information</w:t>
      </w:r>
    </w:p>
    <w:p>
      <w:pPr>
        <w:spacing w:after="60" w:before="200"/>
      </w:pPr>
      <w:r>
        <w:rPr>
          <w:sz w:val="22"/>
          <w:szCs w:val="22"/>
          <w:u w:val="single"/>
        </w:rPr>
        <w:t xml:space="preserve">Textbook/Reading Resources</w:t>
      </w:r>
    </w:p>
    <w:p>
      <w:pPr>
        <w:spacing w:after="120"/>
      </w:pPr>
      <w:r>
        <w:rPr>
          <w:sz w:val="22"/>
          <w:szCs w:val="22"/>
        </w:rPr>
        <w:t xml:space="preserve">Instructor will provide all materials in a digital format (i.e., PDF, video links). Students are responsible for making their own accommodations to modify the format of the content as needed (i.e., creating hardcopy printout of PDF).</w:t>
      </w:r>
    </w:p>
    <w:p>
      <w:pPr>
        <w:spacing w:after="120"/>
      </w:pPr>
      <w:r>
        <w:rPr>
          <w:sz w:val="22"/>
          <w:szCs w:val="22"/>
        </w:rPr>
        <w:t xml:space="preserve">Content is taken from:</w:t>
      </w:r>
    </w:p>
    <w:p>
      <w:pPr>
        <w:pStyle w:val="ListParagraph"/>
        <w:numPr>
          <w:ilvl w:val="0"/>
          <w:numId w:val="3"/>
        </w:numPr>
        <w:spacing w:after="60"/>
      </w:pPr>
      <w:r>
        <w:rPr>
          <w:sz w:val="22"/>
          <w:szCs w:val="22"/>
        </w:rPr>
        <w:t xml:space="preserve">[TBD – CAD/CAM textbook, edition, and author]</w:t>
      </w:r>
    </w:p>
    <w:p>
      <w:pPr>
        <w:pStyle w:val="ListParagraph"/>
        <w:numPr>
          <w:ilvl w:val="0"/>
          <w:numId w:val="3"/>
        </w:numPr>
        <w:spacing w:after="60"/>
      </w:pPr>
      <w:r>
        <w:rPr>
          <w:sz w:val="22"/>
          <w:szCs w:val="22"/>
        </w:rPr>
        <w:t xml:space="preserve">[TBD – supplemental manufacturing/prototyping resource]</w:t>
      </w:r>
    </w:p>
    <w:p>
      <w:pPr>
        <w:spacing w:after="60" w:before="200"/>
      </w:pPr>
      <w:r>
        <w:rPr>
          <w:sz w:val="22"/>
          <w:szCs w:val="22"/>
          <w:u w:val="single"/>
        </w:rPr>
        <w:t xml:space="preserve">Technology Requirements</w:t>
      </w:r>
    </w:p>
    <w:p>
      <w:pPr>
        <w:spacing w:after="120"/>
      </w:pPr>
      <w:r>
        <w:rPr>
          <w:sz w:val="22"/>
          <w:szCs w:val="22"/>
        </w:rPr>
        <w:t xml:space="preserve">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spacing w:after="60" w:before="200"/>
      </w:pPr>
      <w:r>
        <w:rPr>
          <w:sz w:val="22"/>
          <w:szCs w:val="22"/>
          <w:u w:val="single"/>
        </w:rPr>
        <w:t xml:space="preserve">Lecture, Lab, and Demonstrations</w:t>
      </w:r>
    </w:p>
    <w:p>
      <w:pPr>
        <w:spacing w:after="120"/>
      </w:pPr>
      <w:r>
        <w:rPr>
          <w:sz w:val="22"/>
          <w:szCs w:val="22"/>
        </w:rPr>
        <w:t xml:space="preserve">This course combines lecture instruction with hands-on CAD/CAM lab work and in-person demonstrations of prototyping and machine operation. Demonstrations and lab activities require that all participants wear proper PPE as designated by the instructor in advance of the meeting. Failure to have the proper PPE during demonstrations or machine use will result in the participant being asked to leave the activity area. Demonstrations will not be repeated for participants who are unavailable to attend. Accommodations will be handled on a case-by-case matter and be requested from the student to the instructor with as much notice as possible.</w:t>
      </w:r>
    </w:p>
    <w:p>
      <w:pPr>
        <w:spacing w:after="60" w:before="200"/>
      </w:pPr>
      <w:r>
        <w:rPr>
          <w:sz w:val="22"/>
          <w:szCs w:val="22"/>
          <w:u w:val="single"/>
        </w:rPr>
        <w:t xml:space="preserve">Grading Policy</w:t>
      </w:r>
    </w:p>
    <w:p>
      <w:pPr>
        <w:spacing w:after="120"/>
      </w:pPr>
      <w:r>
        <w:rPr>
          <w:sz w:val="22"/>
          <w:szCs w:val="22"/>
        </w:rPr>
        <w:t xml:space="preserve">Grades for the course will be calculated using the assessment rubric provided in this syllabus.</w:t>
      </w:r>
    </w:p>
    <w:tbl>
      <w:tblPr>
        <w:tblW w:type="dxa" w:w="9480"/>
        <w:tblBorders>
          <w:top w:val="single" w:color="000000" w:sz="4"/>
          <w:left w:val="none" w:color="FFFFFF" w:sz="0"/>
          <w:bottom w:val="single" w:color="000000" w:sz="4"/>
          <w:right w:val="none" w:color="FFFFFF" w:sz="0"/>
          <w:insideH w:val="none" w:color="FFFFFF" w:sz="0"/>
          <w:insideV w:val="none" w:color="FFFFFF" w:sz="0"/>
        </w:tblBorders>
      </w:tblPr>
      <w:tblGrid>
        <w:gridCol w:w="2900"/>
        <w:gridCol w:w="2400"/>
        <w:gridCol w:w="2400"/>
        <w:gridCol w:w="1780"/>
      </w:tblGrid>
      <w:tr>
        <w:tc>
          <w:tcPr>
            <w:tcW w:type="dxa" w:w="2370"/>
            <w:shd w:fill="FFFFFF" w:val="clear"/>
            <w:tcMar>
              <w:top w:type="dxa" w:w="60"/>
              <w:left w:type="dxa" w:w="80"/>
              <w:bottom w:type="dxa" w:w="60"/>
              <w:right w:type="dxa" w:w="80"/>
            </w:tcMar>
          </w:tcPr>
          <w:p>
            <w:r>
              <w:rPr>
                <w:b/>
                <w:bCs/>
                <w:sz w:val="22"/>
                <w:szCs w:val="22"/>
              </w:rPr>
              <w:t xml:space="preserve">Assignment</w:t>
            </w:r>
          </w:p>
        </w:tc>
        <w:tc>
          <w:tcPr>
            <w:tcW w:type="dxa" w:w="2370"/>
            <w:shd w:fill="FFFFFF" w:val="clear"/>
            <w:tcMar>
              <w:top w:type="dxa" w:w="60"/>
              <w:left w:type="dxa" w:w="80"/>
              <w:bottom w:type="dxa" w:w="60"/>
              <w:right w:type="dxa" w:w="80"/>
            </w:tcMar>
          </w:tcPr>
          <w:p>
            <w:r>
              <w:rPr>
                <w:b/>
                <w:bCs/>
                <w:sz w:val="22"/>
                <w:szCs w:val="22"/>
              </w:rPr>
              <w:t xml:space="preserve">Total Per Course</w:t>
            </w:r>
          </w:p>
        </w:tc>
        <w:tc>
          <w:tcPr>
            <w:tcW w:type="dxa" w:w="2370"/>
            <w:shd w:fill="FFFFFF" w:val="clear"/>
            <w:tcMar>
              <w:top w:type="dxa" w:w="60"/>
              <w:left w:type="dxa" w:w="80"/>
              <w:bottom w:type="dxa" w:w="60"/>
              <w:right w:type="dxa" w:w="80"/>
            </w:tcMar>
          </w:tcPr>
          <w:p>
            <w:r>
              <w:rPr>
                <w:b/>
                <w:bCs/>
                <w:sz w:val="22"/>
                <w:szCs w:val="22"/>
              </w:rPr>
              <w:t xml:space="preserve">Value per Assignment</w:t>
            </w:r>
          </w:p>
        </w:tc>
        <w:tc>
          <w:tcPr>
            <w:tcW w:type="dxa" w:w="2370"/>
            <w:shd w:fill="FFFFFF" w:val="clear"/>
            <w:tcMar>
              <w:top w:type="dxa" w:w="60"/>
              <w:left w:type="dxa" w:w="80"/>
              <w:bottom w:type="dxa" w:w="60"/>
              <w:right w:type="dxa" w:w="80"/>
            </w:tcMar>
          </w:tcPr>
          <w:p>
            <w:r>
              <w:rPr>
                <w:b/>
                <w:bCs/>
                <w:sz w:val="22"/>
                <w:szCs w:val="22"/>
              </w:rPr>
              <w:t xml:space="preserve">Total Points</w:t>
            </w:r>
          </w:p>
        </w:tc>
      </w:tr>
      <w:tr>
        <w:tc>
          <w:tcPr>
            <w:tcW w:type="dxa" w:w="2370"/>
            <w:tcMar>
              <w:top w:type="dxa" w:w="60"/>
              <w:left w:type="dxa" w:w="80"/>
              <w:bottom w:type="dxa" w:w="60"/>
              <w:right w:type="dxa" w:w="80"/>
            </w:tcMar>
          </w:tcPr>
          <w:p>
            <w:pPr>
              <w:jc w:val="left"/>
            </w:pPr>
            <w:r>
              <w:rPr>
                <w:sz w:val="22"/>
                <w:szCs w:val="22"/>
              </w:rPr>
              <w:t xml:space="preserve">Attendance</w:t>
            </w:r>
          </w:p>
        </w:tc>
        <w:tc>
          <w:tcPr>
            <w:tcW w:type="dxa" w:w="2370"/>
            <w:tcMar>
              <w:top w:type="dxa" w:w="60"/>
              <w:left w:type="dxa" w:w="80"/>
              <w:bottom w:type="dxa" w:w="60"/>
              <w:right w:type="dxa" w:w="80"/>
            </w:tcMar>
          </w:tcPr>
          <w:p>
            <w:pPr>
              <w:jc w:val="left"/>
            </w:pPr>
            <w:r>
              <w:rPr>
                <w:sz w:val="22"/>
                <w:szCs w:val="22"/>
              </w:rPr>
              <w:t xml:space="preserve">[TBD]</w:t>
            </w:r>
          </w:p>
        </w:tc>
        <w:tc>
          <w:tcPr>
            <w:tcW w:type="dxa" w:w="2370"/>
            <w:tcMar>
              <w:top w:type="dxa" w:w="60"/>
              <w:left w:type="dxa" w:w="80"/>
              <w:bottom w:type="dxa" w:w="60"/>
              <w:right w:type="dxa" w:w="80"/>
            </w:tcMar>
          </w:tcPr>
          <w:p>
            <w:pPr>
              <w:jc w:val="left"/>
            </w:pPr>
            <w:r>
              <w:rPr>
                <w:sz w:val="22"/>
                <w:szCs w:val="22"/>
              </w:rPr>
              <w:t xml:space="preserve">[TBD]</w:t>
            </w:r>
          </w:p>
        </w:tc>
        <w:tc>
          <w:tcPr>
            <w:tcW w:type="dxa" w:w="2370"/>
            <w:tcMar>
              <w:top w:type="dxa" w:w="60"/>
              <w:left w:type="dxa" w:w="80"/>
              <w:bottom w:type="dxa" w:w="60"/>
              <w:right w:type="dxa" w:w="80"/>
            </w:tcMar>
          </w:tcPr>
          <w:p>
            <w:pPr>
              <w:jc w:val="left"/>
            </w:pPr>
            <w:r>
              <w:rPr>
                <w:sz w:val="22"/>
                <w:szCs w:val="22"/>
              </w:rPr>
              <w:t xml:space="preserve">[TBD]</w:t>
            </w:r>
          </w:p>
        </w:tc>
      </w:tr>
      <w:tr>
        <w:tc>
          <w:tcPr>
            <w:tcW w:type="dxa" w:w="2370"/>
            <w:tcMar>
              <w:top w:type="dxa" w:w="60"/>
              <w:left w:type="dxa" w:w="80"/>
              <w:bottom w:type="dxa" w:w="60"/>
              <w:right w:type="dxa" w:w="80"/>
            </w:tcMar>
          </w:tcPr>
          <w:p>
            <w:pPr>
              <w:jc w:val="left"/>
            </w:pPr>
            <w:r>
              <w:rPr>
                <w:sz w:val="22"/>
                <w:szCs w:val="22"/>
              </w:rPr>
              <w:t xml:space="preserve">Design &amp; Drawing Portfolio</w:t>
            </w:r>
          </w:p>
        </w:tc>
        <w:tc>
          <w:tcPr>
            <w:tcW w:type="dxa" w:w="2370"/>
            <w:tcMar>
              <w:top w:type="dxa" w:w="60"/>
              <w:left w:type="dxa" w:w="80"/>
              <w:bottom w:type="dxa" w:w="60"/>
              <w:right w:type="dxa" w:w="80"/>
            </w:tcMar>
          </w:tcPr>
          <w:p>
            <w:pPr>
              <w:jc w:val="left"/>
            </w:pPr>
            <w:r>
              <w:rPr>
                <w:sz w:val="22"/>
                <w:szCs w:val="22"/>
              </w:rPr>
              <w:t xml:space="preserve">[TBD]</w:t>
            </w:r>
          </w:p>
        </w:tc>
        <w:tc>
          <w:tcPr>
            <w:tcW w:type="dxa" w:w="2370"/>
            <w:tcMar>
              <w:top w:type="dxa" w:w="60"/>
              <w:left w:type="dxa" w:w="80"/>
              <w:bottom w:type="dxa" w:w="60"/>
              <w:right w:type="dxa" w:w="80"/>
            </w:tcMar>
          </w:tcPr>
          <w:p>
            <w:pPr>
              <w:jc w:val="left"/>
            </w:pPr>
            <w:r>
              <w:rPr>
                <w:sz w:val="22"/>
                <w:szCs w:val="22"/>
              </w:rPr>
              <w:t xml:space="preserve">[TBD]</w:t>
            </w:r>
          </w:p>
        </w:tc>
        <w:tc>
          <w:tcPr>
            <w:tcW w:type="dxa" w:w="2370"/>
            <w:tcMar>
              <w:top w:type="dxa" w:w="60"/>
              <w:left w:type="dxa" w:w="80"/>
              <w:bottom w:type="dxa" w:w="60"/>
              <w:right w:type="dxa" w:w="80"/>
            </w:tcMar>
          </w:tcPr>
          <w:p>
            <w:pPr>
              <w:jc w:val="left"/>
            </w:pPr>
            <w:r>
              <w:rPr>
                <w:sz w:val="22"/>
                <w:szCs w:val="22"/>
              </w:rPr>
              <w:t xml:space="preserve">[TBD]</w:t>
            </w:r>
          </w:p>
        </w:tc>
      </w:tr>
      <w:tr>
        <w:tc>
          <w:tcPr>
            <w:tcW w:type="dxa" w:w="2370"/>
            <w:tcMar>
              <w:top w:type="dxa" w:w="60"/>
              <w:left w:type="dxa" w:w="80"/>
              <w:bottom w:type="dxa" w:w="60"/>
              <w:right w:type="dxa" w:w="80"/>
            </w:tcMar>
          </w:tcPr>
          <w:p>
            <w:pPr>
              <w:jc w:val="left"/>
            </w:pPr>
            <w:r>
              <w:rPr>
                <w:sz w:val="22"/>
                <w:szCs w:val="22"/>
              </w:rPr>
              <w:t xml:space="preserve">Unit Quizzes</w:t>
            </w:r>
          </w:p>
        </w:tc>
        <w:tc>
          <w:tcPr>
            <w:tcW w:type="dxa" w:w="2370"/>
            <w:tcMar>
              <w:top w:type="dxa" w:w="60"/>
              <w:left w:type="dxa" w:w="80"/>
              <w:bottom w:type="dxa" w:w="60"/>
              <w:right w:type="dxa" w:w="80"/>
            </w:tcMar>
          </w:tcPr>
          <w:p>
            <w:pPr>
              <w:jc w:val="left"/>
            </w:pPr>
            <w:r>
              <w:rPr>
                <w:sz w:val="22"/>
                <w:szCs w:val="22"/>
              </w:rPr>
              <w:t xml:space="preserve">[TBD]</w:t>
            </w:r>
          </w:p>
        </w:tc>
        <w:tc>
          <w:tcPr>
            <w:tcW w:type="dxa" w:w="2370"/>
            <w:tcMar>
              <w:top w:type="dxa" w:w="60"/>
              <w:left w:type="dxa" w:w="80"/>
              <w:bottom w:type="dxa" w:w="60"/>
              <w:right w:type="dxa" w:w="80"/>
            </w:tcMar>
          </w:tcPr>
          <w:p>
            <w:pPr>
              <w:jc w:val="left"/>
            </w:pPr>
            <w:r>
              <w:rPr>
                <w:sz w:val="22"/>
                <w:szCs w:val="22"/>
              </w:rPr>
              <w:t xml:space="preserve">[TBD]</w:t>
            </w:r>
          </w:p>
        </w:tc>
        <w:tc>
          <w:tcPr>
            <w:tcW w:type="dxa" w:w="2370"/>
            <w:tcMar>
              <w:top w:type="dxa" w:w="60"/>
              <w:left w:type="dxa" w:w="80"/>
              <w:bottom w:type="dxa" w:w="60"/>
              <w:right w:type="dxa" w:w="80"/>
            </w:tcMar>
          </w:tcPr>
          <w:p>
            <w:pPr>
              <w:jc w:val="left"/>
            </w:pPr>
            <w:r>
              <w:rPr>
                <w:sz w:val="22"/>
                <w:szCs w:val="22"/>
              </w:rPr>
              <w:t xml:space="preserve">[TBD]</w:t>
            </w:r>
          </w:p>
        </w:tc>
      </w:tr>
      <w:tr>
        <w:tc>
          <w:tcPr>
            <w:tcW w:type="dxa" w:w="2370"/>
            <w:tcMar>
              <w:top w:type="dxa" w:w="60"/>
              <w:left w:type="dxa" w:w="80"/>
              <w:bottom w:type="dxa" w:w="60"/>
              <w:right w:type="dxa" w:w="80"/>
            </w:tcMar>
          </w:tcPr>
          <w:p>
            <w:pPr>
              <w:jc w:val="left"/>
            </w:pPr>
            <w:r>
              <w:rPr>
                <w:sz w:val="22"/>
                <w:szCs w:val="22"/>
              </w:rPr>
              <w:t xml:space="preserve">Prototype Project</w:t>
            </w:r>
          </w:p>
        </w:tc>
        <w:tc>
          <w:tcPr>
            <w:tcW w:type="dxa" w:w="2370"/>
            <w:tcMar>
              <w:top w:type="dxa" w:w="60"/>
              <w:left w:type="dxa" w:w="80"/>
              <w:bottom w:type="dxa" w:w="60"/>
              <w:right w:type="dxa" w:w="80"/>
            </w:tcMar>
          </w:tcPr>
          <w:p>
            <w:pPr>
              <w:jc w:val="left"/>
            </w:pPr>
            <w:r>
              <w:rPr>
                <w:sz w:val="22"/>
                <w:szCs w:val="22"/>
              </w:rPr>
              <w:t xml:space="preserve">[TBD]</w:t>
            </w:r>
          </w:p>
        </w:tc>
        <w:tc>
          <w:tcPr>
            <w:tcW w:type="dxa" w:w="2370"/>
            <w:tcMar>
              <w:top w:type="dxa" w:w="60"/>
              <w:left w:type="dxa" w:w="80"/>
              <w:bottom w:type="dxa" w:w="60"/>
              <w:right w:type="dxa" w:w="80"/>
            </w:tcMar>
          </w:tcPr>
          <w:p>
            <w:pPr>
              <w:jc w:val="left"/>
            </w:pPr>
            <w:r>
              <w:rPr>
                <w:sz w:val="22"/>
                <w:szCs w:val="22"/>
              </w:rPr>
              <w:t xml:space="preserve">[TBD]</w:t>
            </w:r>
          </w:p>
        </w:tc>
        <w:tc>
          <w:tcPr>
            <w:tcW w:type="dxa" w:w="2370"/>
            <w:tcMar>
              <w:top w:type="dxa" w:w="60"/>
              <w:left w:type="dxa" w:w="80"/>
              <w:bottom w:type="dxa" w:w="60"/>
              <w:right w:type="dxa" w:w="80"/>
            </w:tcMar>
          </w:tcPr>
          <w:p>
            <w:pPr>
              <w:jc w:val="left"/>
            </w:pPr>
            <w:r>
              <w:rPr>
                <w:sz w:val="22"/>
                <w:szCs w:val="22"/>
              </w:rPr>
              <w:t xml:space="preserve">[TBD]</w:t>
            </w:r>
          </w:p>
        </w:tc>
      </w:tr>
      <w:tr>
        <w:tc>
          <w:tcPr>
            <w:tcW w:type="dxa" w:w="2370"/>
            <w:tcMar>
              <w:top w:type="dxa" w:w="60"/>
              <w:left w:type="dxa" w:w="80"/>
              <w:bottom w:type="dxa" w:w="60"/>
              <w:right w:type="dxa" w:w="80"/>
            </w:tcMar>
          </w:tcPr>
          <w:p>
            <w:pPr>
              <w:jc w:val="left"/>
            </w:pPr>
            <w:r>
              <w:rPr>
                <w:sz w:val="22"/>
                <w:szCs w:val="22"/>
              </w:rPr>
              <w:t xml:space="preserve">Final Exam</w:t>
            </w:r>
          </w:p>
        </w:tc>
        <w:tc>
          <w:tcPr>
            <w:tcW w:type="dxa" w:w="2370"/>
            <w:tcMar>
              <w:top w:type="dxa" w:w="60"/>
              <w:left w:type="dxa" w:w="80"/>
              <w:bottom w:type="dxa" w:w="60"/>
              <w:right w:type="dxa" w:w="80"/>
            </w:tcMar>
          </w:tcPr>
          <w:p>
            <w:pPr>
              <w:jc w:val="left"/>
            </w:pPr>
            <w:r>
              <w:rPr>
                <w:sz w:val="22"/>
                <w:szCs w:val="22"/>
              </w:rPr>
              <w:t xml:space="preserve">[TBD]</w:t>
            </w:r>
          </w:p>
        </w:tc>
        <w:tc>
          <w:tcPr>
            <w:tcW w:type="dxa" w:w="2370"/>
            <w:tcMar>
              <w:top w:type="dxa" w:w="60"/>
              <w:left w:type="dxa" w:w="80"/>
              <w:bottom w:type="dxa" w:w="60"/>
              <w:right w:type="dxa" w:w="80"/>
            </w:tcMar>
          </w:tcPr>
          <w:p>
            <w:pPr>
              <w:jc w:val="left"/>
            </w:pPr>
            <w:r>
              <w:rPr>
                <w:sz w:val="22"/>
                <w:szCs w:val="22"/>
              </w:rPr>
              <w:t xml:space="preserve">[TBD]</w:t>
            </w:r>
          </w:p>
        </w:tc>
        <w:tc>
          <w:tcPr>
            <w:tcW w:type="dxa" w:w="2370"/>
            <w:tcMar>
              <w:top w:type="dxa" w:w="60"/>
              <w:left w:type="dxa" w:w="80"/>
              <w:bottom w:type="dxa" w:w="60"/>
              <w:right w:type="dxa" w:w="80"/>
            </w:tcMar>
          </w:tcPr>
          <w:p>
            <w:pPr>
              <w:jc w:val="left"/>
            </w:pPr>
            <w:r>
              <w:rPr>
                <w:sz w:val="22"/>
                <w:szCs w:val="22"/>
              </w:rPr>
              <w:t xml:space="preserve">[TBD]</w:t>
            </w:r>
          </w:p>
        </w:tc>
      </w:tr>
    </w:tbl>
    <w:p>
      <w:pPr>
        <w:spacing w:after="120" w:before="120"/>
      </w:pPr>
      <w:r>
        <w:rPr>
          <w:sz w:val="22"/>
          <w:szCs w:val="22"/>
        </w:rPr>
        <w:t xml:space="preserve">Total Points: [TBD]</w:t>
      </w:r>
    </w:p>
    <w:p>
      <w:pPr>
        <w:spacing w:after="120"/>
      </w:pPr>
      <w:r>
        <w:rPr>
          <w:sz w:val="22"/>
          <w:szCs w:val="22"/>
        </w:rPr>
        <w:t xml:space="preserve">The Final Exam will be held at CE405 on [TBD date]. The exam will begin at [TBD time] and must be submitted to the instructor by [TBD time] to be considered for grading. Failure to return the exam by the ending time will result in the final exam score automatically being zero (0).</w:t>
      </w:r>
    </w:p>
    <w:p>
      <w:pPr>
        <w:spacing w:after="60" w:before="200"/>
      </w:pPr>
      <w:r>
        <w:rPr>
          <w:sz w:val="22"/>
          <w:szCs w:val="22"/>
          <w:u w:val="single"/>
        </w:rPr>
        <w:t xml:space="preserve">Grade Scale</w:t>
      </w:r>
    </w:p>
    <w:p>
      <w:pPr>
        <w:spacing w:after="120"/>
      </w:pPr>
      <w:r>
        <w:rPr>
          <w:sz w:val="22"/>
          <w:szCs w:val="22"/>
        </w:rPr>
        <w:t xml:space="preserve">Final letter grades are assigned based on the standard A-F grading scale.</w:t>
      </w:r>
    </w:p>
    <w:p>
      <w:pPr>
        <w:spacing w:after="60" w:before="200"/>
      </w:pPr>
      <w:r>
        <w:rPr>
          <w:sz w:val="22"/>
          <w:szCs w:val="22"/>
          <w:u w:val="single"/>
        </w:rPr>
        <w:t xml:space="preserve">Design &amp; Drawing Portfolio Modules</w:t>
      </w:r>
    </w:p>
    <w:p>
      <w:pPr>
        <w:spacing w:after="120"/>
      </w:pPr>
      <w:r>
        <w:rPr>
          <w:sz w:val="22"/>
          <w:szCs w:val="22"/>
        </w:rPr>
        <w:t xml:space="preserve">Students will complete a project-based portfolio comprised of one module per instructional week, for a total of [TBD] modules. Completed modules are submitted as a single portfolio at the end of the final exam.</w:t>
      </w:r>
    </w:p>
    <w:p>
      <w:pPr>
        <w:spacing w:after="60" w:before="200"/>
      </w:pPr>
      <w:r>
        <w:rPr>
          <w:sz w:val="22"/>
          <w:szCs w:val="22"/>
          <w:u w:val="single"/>
        </w:rPr>
        <w:t xml:space="preserve">Acceptable Use of Artificial Intelligence for Coursework</w:t>
      </w:r>
    </w:p>
    <w:p>
      <w:pPr>
        <w:spacing w:after="120"/>
      </w:pPr>
      <w:r>
        <w:rPr>
          <w:sz w:val="22"/>
          <w:szCs w:val="22"/>
        </w:rPr>
        <w:t xml:space="preserve">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spacing w:after="120"/>
      </w:pPr>
      <w:r>
        <w:rPr>
          <w:sz w:val="22"/>
          <w:szCs w:val="22"/>
        </w:rPr>
        <w:t xml:space="preserve">In this course, students are not permitted to use any form of generative AI (i.e., ChatGPT, Claude, Microsoft Copilot, or Apple Intelligence) in whole or in part, to generate course materials or assignments. Usage of grammar and spell checking tools (i.e., Grammarly) or those integrated into processing software (i.e., Microsoft Word, Google Docs) may be used to enhance the communication of ideas by student.</w:t>
      </w:r>
    </w:p>
    <w:p>
      <w:pPr>
        <w:spacing w:after="80" w:before="240"/>
      </w:pPr>
      <w:r>
        <w:rPr>
          <w:b/>
          <w:bCs/>
          <w:sz w:val="24"/>
          <w:szCs w:val="24"/>
        </w:rPr>
        <w:t xml:space="preserve">Additional Notifications for Students</w:t>
      </w:r>
    </w:p>
    <w:p>
      <w:pPr>
        <w:spacing w:after="60" w:before="200"/>
      </w:pPr>
      <w:r>
        <w:rPr>
          <w:sz w:val="22"/>
          <w:szCs w:val="22"/>
          <w:u w:val="single"/>
        </w:rPr>
        <w:t xml:space="preserve">Academic Dishonesty</w:t>
      </w:r>
    </w:p>
    <w:p>
      <w:pPr>
        <w:spacing w:after="120"/>
      </w:pPr>
      <w:r>
        <w:rPr>
          <w:sz w:val="22"/>
          <w:szCs w:val="22"/>
        </w:rPr>
        <w:t xml:space="preserve">Academic dishonesty cannot be condoned by the University. Such dishonesty includes cheating and plagiarism (examples of which are given below), which violate the Student Conduct Code and could result in expulsion from the University.</w:t>
      </w:r>
    </w:p>
    <w:p>
      <w:pPr>
        <w:spacing w:after="120"/>
      </w:pPr>
      <w:r>
        <w:rPr>
          <w:sz w:val="22"/>
          <w:szCs w:val="22"/>
        </w:rPr>
        <w:t xml:space="preserve">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spacing w:after="120"/>
      </w:pPr>
      <w:r>
        <w:rPr>
          <w:sz w:val="22"/>
          <w:szCs w:val="22"/>
        </w:rPr>
        <w:t xml:space="preserve">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spacing w:after="120"/>
      </w:pPr>
      <w:r>
        <w:rPr>
          <w:sz w:val="22"/>
          <w:szCs w:val="22"/>
        </w:rPr>
        <w:t xml:space="preserve">Please see the Leeward CC website for more information about academic dishonesty.</w:t>
      </w:r>
    </w:p>
    <w:p>
      <w:pPr>
        <w:spacing w:after="60" w:before="200"/>
      </w:pPr>
      <w:r>
        <w:rPr>
          <w:sz w:val="22"/>
          <w:szCs w:val="22"/>
          <w:u w:val="single"/>
        </w:rPr>
        <w:t xml:space="preserve">Participation Verification</w:t>
      </w:r>
    </w:p>
    <w:p>
      <w:pPr>
        <w:spacing w:after="120"/>
      </w:pPr>
      <w:r>
        <w:rPr>
          <w:sz w:val="22"/>
          <w:szCs w:val="22"/>
        </w:rPr>
        <w:t xml:space="preserve">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spacing w:after="120"/>
      </w:pPr>
      <w:r>
        <w:rPr>
          <w:sz w:val="22"/>
          <w:szCs w:val="22"/>
        </w:rPr>
        <w:t xml:space="preserve">See Executive Policy 7.209 Student Participation Verification in Coursework.</w:t>
      </w:r>
    </w:p>
    <w:p>
      <w:pPr>
        <w:spacing w:after="60" w:before="200"/>
      </w:pPr>
      <w:r>
        <w:rPr>
          <w:sz w:val="22"/>
          <w:szCs w:val="22"/>
          <w:u w:val="single"/>
        </w:rPr>
        <w:t xml:space="preserve">Title IX</w:t>
      </w:r>
    </w:p>
    <w:p>
      <w:pPr>
        <w:spacing w:after="120"/>
      </w:pPr>
      <w:r>
        <w:rPr>
          <w:sz w:val="22"/>
          <w:szCs w:val="22"/>
        </w:rPr>
        <w:t xml:space="preserve">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spacing w:after="120"/>
      </w:pPr>
      <w:r>
        <w:rPr>
          <w:sz w:val="22"/>
          <w:szCs w:val="22"/>
        </w:rPr>
        <w:t xml:space="preserve">For more information about available resources, and University policies, please see our Title IX website or contact our Title IX Coordinator, Thomas Hirsbrunner at 808-455-0478 or email leetix@hawaii.edu.</w:t>
      </w:r>
    </w:p>
    <w:p>
      <w:pPr>
        <w:spacing w:after="80" w:before="240"/>
      </w:pPr>
      <w:r>
        <w:rPr>
          <w:b/>
          <w:bCs/>
          <w:sz w:val="24"/>
          <w:szCs w:val="24"/>
        </w:rPr>
        <w:t xml:space="preserve">Course Schedule</w:t>
      </w:r>
    </w:p>
    <w:p>
      <w:pPr>
        <w:spacing w:after="120"/>
      </w:pPr>
      <w:r>
        <w:rPr>
          <w:sz w:val="22"/>
          <w:szCs w:val="22"/>
        </w:rPr>
        <w:t xml:space="preserve">A detailed week-by-week schedule of topics, labs, and assignments will be provided separately by the instructor and may be updated during the semester.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2026-09-07T23:25:39.552Z</dcterms:created>
  <dcterms:modified xsi:type="dcterms:W3CDTF">2026-09-07T23:25:39.565Z</dcterms:modified>
</cp:coreProperties>
</file>

<file path=docProps/custom.xml><?xml version="1.0" encoding="utf-8"?>
<Properties xmlns="http://schemas.openxmlformats.org/officeDocument/2006/custom-properties" xmlns:vt="http://schemas.openxmlformats.org/officeDocument/2006/docPropsVTypes"/>
</file>