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60"/>
        <w:jc w:val="center"/>
        <w:rPr/>
      </w:pPr>
      <w:r>
        <w:rPr>
          <w:b/>
          <w:bCs/>
          <w:color w:val="1F4E79"/>
          <w:sz w:val="44"/>
          <w:szCs w:val="44"/>
        </w:rPr>
        <w:t>MECH 191 — Metallurgy</w:t>
      </w:r>
    </w:p>
    <w:p>
      <w:pPr>
        <w:pStyle w:val="Normal"/>
        <w:spacing w:before="0" w:after="260"/>
        <w:jc w:val="center"/>
        <w:rPr>
          <w:color w:val="555555"/>
          <w:sz w:val="22"/>
          <w:szCs w:val="22"/>
        </w:rPr>
      </w:pPr>
      <w:r>
        <w:rPr>
          <w:b/>
          <w:bCs/>
          <w:color w:val="333333"/>
          <w:sz w:val="30"/>
          <w:szCs w:val="30"/>
        </w:rPr>
        <w:t>Semester Metallography Portfolio</w:t>
      </w:r>
    </w:p>
    <w:p>
      <w:pPr>
        <w:pStyle w:val="Normal"/>
        <w:spacing w:before="0" w:after="500"/>
        <w:jc w:val="center"/>
        <w:rPr>
          <w:color w:val="555555"/>
          <w:sz w:val="22"/>
          <w:szCs w:val="22"/>
        </w:rPr>
      </w:pPr>
      <w:r>
        <w:rPr>
          <w:color w:val="555555"/>
          <w:sz w:val="22"/>
          <w:szCs w:val="22"/>
        </w:rPr>
        <w:t>Fall 2026  ·  Leeward Community College  ·  Instructor: Kai Santos</w:t>
      </w:r>
    </w:p>
    <w:p>
      <w:pPr>
        <w:pStyle w:val="Normal"/>
        <w:spacing w:before="0" w:after="200"/>
        <w:rPr>
          <w:sz w:val="21"/>
          <w:szCs w:val="21"/>
        </w:rPr>
      </w:pPr>
      <w:r>
        <w:rPr>
          <w:sz w:val="21"/>
          <w:szCs w:val="21"/>
        </w:rPr>
        <w:t xml:space="preserve">Student Name: ________________________________________ </w:t>
      </w:r>
    </w:p>
    <w:p>
      <w:pPr>
        <w:pStyle w:val="Normal"/>
        <w:spacing w:before="0" w:after="200"/>
        <w:rPr>
          <w:sz w:val="21"/>
          <w:szCs w:val="21"/>
        </w:rPr>
      </w:pPr>
      <w:r>
        <w:rPr>
          <w:sz w:val="21"/>
          <w:szCs w:val="21"/>
        </w:rPr>
      </w:r>
    </w:p>
    <w:p>
      <w:pPr>
        <w:pStyle w:val="Normal"/>
        <w:spacing w:before="0" w:after="200"/>
        <w:rPr>
          <w:sz w:val="21"/>
          <w:szCs w:val="21"/>
        </w:rPr>
      </w:pPr>
      <w:r>
        <w:rPr>
          <w:sz w:val="21"/>
          <w:szCs w:val="21"/>
        </w:rPr>
        <w:t>Student ID: ________________________________</w:t>
      </w:r>
    </w:p>
    <w:p>
      <w:pPr>
        <w:pStyle w:val="Normal"/>
        <w:spacing w:before="0" w:after="200"/>
        <w:rPr>
          <w:sz w:val="21"/>
          <w:szCs w:val="21"/>
        </w:rPr>
      </w:pPr>
      <w:r>
        <w:rPr>
          <w:sz w:val="21"/>
          <w:szCs w:val="21"/>
        </w:rPr>
      </w:r>
    </w:p>
    <w:p>
      <w:pPr>
        <w:pStyle w:val="Normal"/>
        <w:spacing w:before="0" w:after="200"/>
        <w:rPr>
          <w:sz w:val="21"/>
          <w:szCs w:val="21"/>
        </w:rPr>
      </w:pPr>
      <w:r>
        <w:rPr>
          <w:sz w:val="21"/>
          <w:szCs w:val="21"/>
        </w:rPr>
        <w:t>Semester / Year: _______________________   Section: _______________________</w:t>
      </w:r>
    </w:p>
    <w:p>
      <w:pPr>
        <w:pStyle w:val="Heading1"/>
        <w:pBdr>
          <w:bottom w:val="single" w:sz="8" w:space="4" w:color="1F4E79"/>
        </w:pBdr>
        <w:spacing w:before="280" w:after="140"/>
        <w:rPr>
          <w:b/>
          <w:bCs/>
          <w:color w:val="1F4E79"/>
          <w:sz w:val="30"/>
          <w:szCs w:val="30"/>
        </w:rPr>
      </w:pPr>
      <w:r>
        <w:rPr>
          <w:b/>
          <w:bCs/>
          <w:color w:val="1F4E79"/>
          <w:sz w:val="30"/>
          <w:szCs w:val="30"/>
        </w:rPr>
      </w:r>
      <w:r>
        <w:br w:type="page"/>
      </w:r>
    </w:p>
    <w:p>
      <w:pPr>
        <w:pStyle w:val="Heading1"/>
        <w:pBdr>
          <w:bottom w:val="single" w:sz="8" w:space="4" w:color="1F4E79"/>
        </w:pBdr>
        <w:spacing w:before="0" w:after="140"/>
        <w:rPr>
          <w:b/>
          <w:bCs/>
          <w:color w:val="1F4E79"/>
          <w:sz w:val="30"/>
          <w:szCs w:val="30"/>
        </w:rPr>
      </w:pPr>
      <w:r>
        <w:rPr>
          <w:b/>
          <w:bCs/>
          <w:color w:val="1F4E79"/>
          <w:sz w:val="30"/>
          <w:szCs w:val="30"/>
        </w:rPr>
        <w:t>How to Use This Portfolio</w:t>
      </w:r>
    </w:p>
    <w:p>
      <w:pPr>
        <w:pStyle w:val="Normal"/>
        <w:spacing w:before="0" w:after="160"/>
        <w:rPr/>
      </w:pPr>
      <w:r>
        <w:rPr>
          <w:sz w:val="21"/>
          <w:szCs w:val="21"/>
        </w:rPr>
        <w:t>This portfolio contains 15 modules — one per lecture week of MECH 191. This is the reference-repository version: instead of examining the shared class specimen kit under the EXAMET-5 microscope, each module directs you to real, published micrographs of the same (or a closely representative) alloy from an open-access materials science teaching library. Use this version if the physical specimen kit isn't available in time — it exercises the same observation, measurement, and reasoning skills.</w:t>
      </w:r>
    </w:p>
    <w:p>
      <w:pPr>
        <w:pStyle w:val="Normal"/>
        <w:spacing w:before="0" w:after="160"/>
        <w:rPr/>
      </w:pPr>
      <w:r>
        <w:rPr>
          <w:sz w:val="21"/>
          <w:szCs w:val="21"/>
        </w:rPr>
        <w:t>For each module you will: (1) open the assigned repository source(s), (2) locate real micrographs of the assigned alloy(s) at or near the listed magnifications, (3) complete the observation checklist against what the image actually shows, (4) sketch or screenshot the key microstructural feature and cite its source, and (5) answer the short-answer and concept-check questions.</w:t>
      </w:r>
    </w:p>
    <w:p>
      <w:pPr>
        <w:pStyle w:val="Normal"/>
        <w:spacing w:before="0" w:after="160"/>
        <w:rPr/>
      </w:pPr>
      <w:r>
        <w:rPr>
          <w:sz w:val="21"/>
          <w:szCs w:val="21"/>
        </w:rPr>
        <w:t>Completed modules are kept together and submitted as a single portfolio at the end of Week 16.</w:t>
      </w:r>
    </w:p>
    <w:p>
      <w:pPr>
        <w:pStyle w:val="Heading3"/>
        <w:spacing w:before="220" w:after="90"/>
        <w:rPr/>
      </w:pPr>
      <w:r>
        <w:rPr>
          <w:b/>
          <w:bCs/>
          <w:color w:val="1F4E79"/>
          <w:sz w:val="22"/>
          <w:szCs w:val="22"/>
        </w:rPr>
        <w:t>Portfolio Rules</w:t>
      </w:r>
    </w:p>
    <w:p>
      <w:pPr>
        <w:pStyle w:val="ListParagraph"/>
        <w:numPr>
          <w:ilvl w:val="0"/>
          <w:numId w:val="8"/>
        </w:numPr>
        <w:spacing w:before="0" w:after="90"/>
        <w:rPr/>
      </w:pPr>
      <w:r>
        <w:rPr>
          <w:b/>
          <w:bCs/>
          <w:sz w:val="21"/>
          <w:szCs w:val="21"/>
        </w:rPr>
        <w:t xml:space="preserve">Source citation: </w:t>
      </w:r>
      <w:r>
        <w:rPr>
          <w:b w:val="false"/>
          <w:sz w:val="21"/>
          <w:szCs w:val="21"/>
        </w:rPr>
        <w:t>Every module must record the repository name and the specific page/record URL or ID for each image used. A screenshot with no citation earns no credit.</w:t>
      </w:r>
    </w:p>
    <w:p>
      <w:pPr>
        <w:pStyle w:val="ListParagraph"/>
        <w:numPr>
          <w:ilvl w:val="0"/>
          <w:numId w:val="4"/>
        </w:numPr>
        <w:spacing w:before="0" w:after="90"/>
        <w:rPr/>
      </w:pPr>
      <w:r>
        <w:rPr>
          <w:b/>
          <w:bCs/>
          <w:sz w:val="21"/>
          <w:szCs w:val="21"/>
        </w:rPr>
        <w:t xml:space="preserve">Broken links: </w:t>
      </w:r>
      <w:r>
        <w:rPr>
          <w:b w:val="false"/>
          <w:sz w:val="21"/>
          <w:szCs w:val="21"/>
        </w:rPr>
        <w:t>If a linked source is unavailable, search the same repository for an equivalent image of that alloy or feature, note the substitution in your answer, and continue.</w:t>
      </w:r>
    </w:p>
    <w:p>
      <w:pPr>
        <w:pStyle w:val="ListParagraph"/>
        <w:numPr>
          <w:ilvl w:val="0"/>
          <w:numId w:val="4"/>
        </w:numPr>
        <w:spacing w:before="0" w:after="90"/>
        <w:rPr/>
      </w:pPr>
      <w:r>
        <w:rPr>
          <w:b/>
          <w:bCs/>
          <w:sz w:val="21"/>
          <w:szCs w:val="21"/>
        </w:rPr>
        <w:t xml:space="preserve">PPE: </w:t>
      </w:r>
      <w:r>
        <w:rPr>
          <w:b w:val="false"/>
          <w:sz w:val="21"/>
          <w:szCs w:val="21"/>
        </w:rPr>
        <w:t>Safety glasses and gloves are still required for any hands-on shop or lab activity in this course, even though this repository-based portfolio itself is completed at a computer.</w:t>
      </w:r>
    </w:p>
    <w:p>
      <w:pPr>
        <w:pStyle w:val="ListParagraph"/>
        <w:numPr>
          <w:ilvl w:val="0"/>
          <w:numId w:val="4"/>
        </w:numPr>
        <w:spacing w:before="0" w:after="90"/>
        <w:rPr/>
      </w:pPr>
      <w:r>
        <w:rPr>
          <w:b/>
          <w:bCs/>
          <w:sz w:val="21"/>
          <w:szCs w:val="21"/>
        </w:rPr>
        <w:t xml:space="preserve">Missed sessions: </w:t>
      </w:r>
      <w:r>
        <w:rPr>
          <w:b w:val="false"/>
          <w:sz w:val="21"/>
          <w:szCs w:val="21"/>
        </w:rPr>
        <w:t>Because this version doesn't depend on a live demonstration or shared kit, a module can be completed independently if a class session is missed — check with the instructor on the deadline.</w:t>
      </w:r>
    </w:p>
    <w:p>
      <w:pPr>
        <w:pStyle w:val="Heading3"/>
        <w:spacing w:before="220" w:after="90"/>
        <w:rPr/>
      </w:pPr>
      <w:r>
        <w:rPr>
          <w:b/>
          <w:bCs/>
          <w:color w:val="1F4E79"/>
          <w:sz w:val="22"/>
          <w:szCs w:val="22"/>
        </w:rPr>
        <w:t>Equipment &amp; Supplies Used in Every Module</w:t>
      </w:r>
    </w:p>
    <w:p>
      <w:pPr>
        <w:pStyle w:val="ListParagraph"/>
        <w:numPr>
          <w:ilvl w:val="0"/>
          <w:numId w:val="4"/>
        </w:numPr>
        <w:spacing w:before="0" w:after="90"/>
        <w:rPr/>
      </w:pPr>
      <w:r>
        <w:rPr>
          <w:b w:val="false"/>
          <w:bCs/>
          <w:sz w:val="21"/>
          <w:szCs w:val="21"/>
        </w:rPr>
        <w:t>Computer or tablet with internet access: needed for every module (1-14) to view the assigned reference micrograph(s). Not repeated in each module's own Equipment &amp; Supplies list below.</w:t>
      </w:r>
    </w:p>
    <w:p>
      <w:pPr>
        <w:pStyle w:val="Heading3"/>
        <w:spacing w:before="220" w:after="90"/>
        <w:rPr/>
      </w:pPr>
      <w:r>
        <w:rPr>
          <w:b/>
          <w:bCs/>
          <w:color w:val="1F4E79"/>
          <w:sz w:val="22"/>
          <w:szCs w:val="22"/>
        </w:rPr>
        <w:t>Using the Reference Repository (Applies to Every Module)</w:t>
      </w:r>
    </w:p>
    <w:p>
      <w:pPr>
        <w:pStyle w:val="ListParagraph"/>
        <w:numPr>
          <w:ilvl w:val="0"/>
          <w:numId w:val="4"/>
        </w:numPr>
        <w:spacing w:before="0" w:after="90"/>
        <w:rPr/>
      </w:pPr>
      <w:r>
        <w:rPr>
          <w:b w:val="false"/>
          <w:bCs/>
          <w:sz w:val="21"/>
          <w:szCs w:val="21"/>
        </w:rPr>
        <w:t>Two acceptable ways to get each module's image: (a) use the reference micrograph link your instructor provides for that specimen, or (b) if the physical specimen and EXAMET-5 microscope are available, observe it live and photograph or screenshot what you see through the eyepiece/camera at each listed magnification. Either way, that image is your source for the module — cite it in Step 2 the same way either time.</w:t>
      </w:r>
    </w:p>
    <w:p>
      <w:pPr>
        <w:pStyle w:val="ListParagraph"/>
        <w:numPr>
          <w:ilvl w:val="0"/>
          <w:numId w:val="4"/>
        </w:numPr>
        <w:spacing w:before="0" w:after="90"/>
        <w:rPr/>
      </w:pPr>
      <w:r>
        <w:rPr>
          <w:b w:val="false"/>
          <w:bCs/>
          <w:sz w:val="21"/>
          <w:szCs w:val="21"/>
        </w:rPr>
        <w:t>Open the assigned reference repository and confirm you're viewing a real photomicrograph (not a diagram) with its magnification and alloy/composition stated.</w:t>
      </w:r>
    </w:p>
    <w:p>
      <w:pPr>
        <w:pStyle w:val="ListParagraph"/>
        <w:numPr>
          <w:ilvl w:val="0"/>
          <w:numId w:val="4"/>
        </w:numPr>
        <w:spacing w:before="0" w:after="90"/>
        <w:rPr/>
      </w:pPr>
      <w:r>
        <w:rPr>
          <w:b w:val="false"/>
          <w:bCs/>
          <w:sz w:val="21"/>
          <w:szCs w:val="21"/>
        </w:rPr>
        <w:t>Record the source now, before you start observing: repository name, page URL or record ID, and the material label the source gives the image.</w:t>
      </w:r>
    </w:p>
    <w:p>
      <w:pPr>
        <w:pStyle w:val="ListParagraph"/>
        <w:numPr>
          <w:ilvl w:val="0"/>
          <w:numId w:val="4"/>
        </w:numPr>
        <w:spacing w:before="0" w:after="90"/>
        <w:rPr/>
      </w:pPr>
      <w:r>
        <w:rPr>
          <w:b w:val="false"/>
          <w:bCs/>
          <w:sz w:val="21"/>
          <w:szCs w:val="21"/>
        </w:rPr>
        <w:t>Start with the lowest-magnification image available for the alloy, to get an overview the same way you'd start at 50× on a live scope.</w:t>
      </w:r>
    </w:p>
    <w:p>
      <w:pPr>
        <w:pStyle w:val="ListParagraph"/>
        <w:numPr>
          <w:ilvl w:val="0"/>
          <w:numId w:val="4"/>
        </w:numPr>
        <w:spacing w:before="0" w:after="90"/>
        <w:rPr/>
      </w:pPr>
      <w:r>
        <w:rPr>
          <w:b w:val="false"/>
          <w:bCs/>
          <w:sz w:val="21"/>
          <w:szCs w:val="21"/>
        </w:rPr>
        <w:t>Move to higher-magnification images of the same specimen (or the closest available match), working through the magnifications listed at the top of each module in order, to resolve the finer features in that module's checklist.</w:t>
      </w:r>
    </w:p>
    <w:p>
      <w:pPr>
        <w:pStyle w:val="ListParagraph"/>
        <w:numPr>
          <w:ilvl w:val="0"/>
          <w:numId w:val="4"/>
        </w:numPr>
        <w:spacing w:before="0" w:after="90"/>
        <w:rPr/>
      </w:pPr>
      <w:r>
        <w:rPr>
          <w:b w:val="false"/>
          <w:bCs/>
          <w:sz w:val="21"/>
          <w:szCs w:val="21"/>
        </w:rPr>
        <w:t>If the source image has no scale bar, use the typical reflected-light field widths in Appendix A instead: 50× ≈ 4.6 mm · 100× ≈ 2.3 mm · 500× ≈ 0.46 mm.</w:t>
      </w:r>
    </w:p>
    <w:p>
      <w:pPr>
        <w:pStyle w:val="Normal"/>
        <w:pBdr>
          <w:top w:val="single" w:sz="6" w:space="6" w:color="CCCCCC"/>
        </w:pBdr>
        <w:spacing w:before="260" w:after="260"/>
        <w:rPr/>
      </w:pPr>
      <w:r>
        <w:rPr>
          <w:sz w:val="21"/>
          <w:szCs w:val="21"/>
        </w:rPr>
        <w:t xml:space="preserve"> </w:t>
      </w:r>
      <w:r>
        <w:br w:type="page"/>
      </w:r>
    </w:p>
    <w:p>
      <w:pPr>
        <w:pStyle w:val="Heading1"/>
        <w:spacing w:before="0" w:after="120"/>
        <w:rPr/>
      </w:pPr>
      <w:r>
        <w:rPr>
          <w:rFonts w:eastAsia="Calibri" w:cs="Calibri" w:ascii="Calibri" w:hAnsi="Calibri"/>
          <w:b/>
          <w:bCs/>
          <w:sz w:val="30"/>
          <w:szCs w:val="30"/>
        </w:rPr>
        <w:t>Safety &amp; PPE Quiz — Complete Before Module 1</w:t>
      </w:r>
    </w:p>
    <w:p>
      <w:pPr>
        <w:pStyle w:val="Normal"/>
        <w:spacing w:before="0" w:after="120"/>
        <w:rPr/>
      </w:pPr>
      <w:r>
        <w:rPr>
          <w:rFonts w:eastAsia="Calibri" w:cs="Calibri"/>
          <w:b w:val="false"/>
          <w:bCs w:val="false"/>
          <w:i/>
          <w:iCs/>
          <w:sz w:val="21"/>
          <w:szCs w:val="21"/>
        </w:rPr>
        <w:t>Complete this quiz before beginning Module 1. This etchant and PPE knowledge stays part of the course even in the repository-based version, since you'll apply it the moment physical specimens or live demonstrations are used. Use the Etchant Safety Data Sheets, PPE Reference Guide, and EXAMET-5 Microscope &amp; Etchant Reference pages to answer if needed — this is a comprehension check, not a memory test. Passing score: 100% (18 of 18 correct) at instructor discretion.</w:t>
      </w:r>
    </w:p>
    <w:p>
      <w:pPr>
        <w:pStyle w:val="Normal"/>
        <w:spacing w:before="0" w:after="200"/>
        <w:rPr/>
      </w:pPr>
      <w:r>
        <w:rPr>
          <w:rFonts w:eastAsia="Calibri" w:cs="Calibri"/>
          <w:sz w:val="21"/>
          <w:szCs w:val="21"/>
        </w:rPr>
        <w:t>Date completed: ______________________________</w:t>
      </w:r>
    </w:p>
    <w:tbl>
      <w:tblPr>
        <w:tblW w:w="9360" w:type="dxa"/>
        <w:jc w:val="start"/>
        <w:tblInd w:w="0" w:type="dxa"/>
        <w:tblLayout w:type="fixed"/>
        <w:tblCellMar>
          <w:top w:w="100" w:type="dxa"/>
          <w:start w:w="120" w:type="dxa"/>
          <w:bottom w:w="100" w:type="dxa"/>
          <w:end w:w="120" w:type="dxa"/>
        </w:tblCellMar>
      </w:tblPr>
      <w:tblGrid>
        <w:gridCol w:w="3182"/>
        <w:gridCol w:w="3089"/>
        <w:gridCol w:w="3089"/>
      </w:tblGrid>
      <w:tr>
        <w:trPr/>
        <w:tc>
          <w:tcPr>
            <w:tcW w:w="3182"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pPr>
            <w:r>
              <w:rPr>
                <w:rFonts w:eastAsia="Calibri" w:cs="Calibri"/>
                <w:b/>
                <w:bCs/>
                <w:sz w:val="21"/>
                <w:szCs w:val="21"/>
              </w:rPr>
              <w:t>Score:  _______ / 18</w:t>
            </w:r>
          </w:p>
        </w:tc>
        <w:tc>
          <w:tcPr>
            <w:tcW w:w="3089"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pPr>
            <w:r>
              <w:rPr>
                <w:rFonts w:eastAsia="Calibri" w:cs="Calibri"/>
                <w:b/>
                <w:bCs/>
                <w:sz w:val="21"/>
                <w:szCs w:val="21"/>
              </w:rPr>
              <w:t>Result (circle):   PASS     FAIL</w:t>
            </w:r>
          </w:p>
        </w:tc>
        <w:tc>
          <w:tcPr>
            <w:tcW w:w="3089"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pPr>
            <w:r>
              <w:rPr>
                <w:rFonts w:eastAsia="Calibri" w:cs="Calibri"/>
                <w:b/>
                <w:bCs/>
                <w:sz w:val="21"/>
                <w:szCs w:val="21"/>
              </w:rPr>
              <w:t>Instructor initials:  _______</w:t>
            </w:r>
          </w:p>
        </w:tc>
      </w:tr>
    </w:tbl>
    <w:p>
      <w:pPr>
        <w:pStyle w:val="Normal"/>
        <w:spacing w:before="0" w:after="100"/>
        <w:rPr/>
      </w:pPr>
      <w:r>
        <w:rPr/>
      </w:r>
    </w:p>
    <w:p>
      <w:pPr>
        <w:pStyle w:val="Heading3"/>
        <w:spacing w:before="240" w:after="120"/>
        <w:rPr>
          <w:rFonts w:ascii="Calibri" w:hAnsi="Calibri" w:eastAsia="Calibri" w:cs="Calibri"/>
          <w:b/>
          <w:bCs/>
          <w:color w:val="1E3A5F"/>
          <w:sz w:val="22"/>
          <w:szCs w:val="22"/>
        </w:rPr>
      </w:pPr>
      <w:r>
        <w:rPr>
          <w:rFonts w:eastAsia="Calibri" w:cs="Calibri" w:ascii="Calibri" w:hAnsi="Calibri"/>
          <w:b/>
          <w:bCs/>
          <w:color w:val="1E3A5F"/>
          <w:sz w:val="22"/>
          <w:szCs w:val="22"/>
        </w:rPr>
      </w:r>
      <w:r>
        <w:br w:type="page"/>
      </w:r>
    </w:p>
    <w:p>
      <w:pPr>
        <w:pStyle w:val="Heading3"/>
        <w:spacing w:before="0" w:after="120"/>
        <w:rPr>
          <w:rFonts w:ascii="Calibri" w:hAnsi="Calibri" w:eastAsia="Calibri" w:cs="Calibri"/>
          <w:b/>
          <w:bCs/>
          <w:color w:val="1E3A5F"/>
          <w:sz w:val="22"/>
          <w:szCs w:val="22"/>
        </w:rPr>
      </w:pPr>
      <w:r>
        <w:rPr>
          <w:rFonts w:eastAsia="Calibri" w:cs="Calibri" w:ascii="Calibri" w:hAnsi="Calibri"/>
          <w:b/>
          <w:bCs/>
          <w:color w:val="1E3A5F"/>
          <w:sz w:val="22"/>
          <w:szCs w:val="22"/>
        </w:rPr>
        <w:t>Section A — Etchant &amp; Chemical Hazard Identification</w:t>
      </w:r>
    </w:p>
    <w:p>
      <w:pPr>
        <w:pStyle w:val="Normal"/>
        <w:spacing w:before="0" w:after="120"/>
        <w:rPr/>
      </w:pPr>
      <w:r>
        <w:rPr>
          <w:rFonts w:eastAsia="Calibri" w:cs="Calibri"/>
          <w:b w:val="false"/>
          <w:bCs w:val="false"/>
          <w:i w:val="false"/>
          <w:iCs w:val="false"/>
          <w:sz w:val="21"/>
          <w:szCs w:val="21"/>
        </w:rPr>
        <w:t>Circle the letter of the best answer.</w:t>
      </w:r>
    </w:p>
    <w:p>
      <w:pPr>
        <w:pStyle w:val="Normal"/>
        <w:spacing w:before="160" w:after="60"/>
        <w:rPr/>
      </w:pPr>
      <w:r>
        <w:rPr>
          <w:rFonts w:eastAsia="Calibri" w:cs="Calibri"/>
          <w:b/>
          <w:bCs/>
          <w:sz w:val="21"/>
          <w:szCs w:val="21"/>
        </w:rPr>
        <w:t xml:space="preserve">Q1.  </w:t>
      </w:r>
      <w:r>
        <w:rPr>
          <w:rFonts w:eastAsia="Calibri" w:cs="Calibri"/>
          <w:sz w:val="21"/>
          <w:szCs w:val="21"/>
        </w:rPr>
        <w:t>Which etchant's diluent is methanol, corrected from an earlier assumption of ethanol?</w:t>
      </w:r>
    </w:p>
    <w:p>
      <w:pPr>
        <w:pStyle w:val="Normal"/>
        <w:spacing w:before="0" w:after="40"/>
        <w:ind w:start="540"/>
        <w:rPr/>
      </w:pPr>
      <w:r>
        <w:rPr>
          <w:rFonts w:eastAsia="Calibri" w:cs="Calibri"/>
          <w:sz w:val="21"/>
          <w:szCs w:val="21"/>
        </w:rPr>
        <w:t>a)  Marble's Reagent</w:t>
      </w:r>
    </w:p>
    <w:p>
      <w:pPr>
        <w:pStyle w:val="Normal"/>
        <w:spacing w:before="0" w:after="40"/>
        <w:ind w:start="540"/>
        <w:rPr/>
      </w:pPr>
      <w:r>
        <w:rPr>
          <w:rFonts w:eastAsia="Calibri" w:cs="Calibri"/>
          <w:sz w:val="21"/>
          <w:szCs w:val="21"/>
        </w:rPr>
        <w:t>b)  Nital 2%</w:t>
      </w:r>
    </w:p>
    <w:p>
      <w:pPr>
        <w:pStyle w:val="Normal"/>
        <w:spacing w:before="0" w:after="40"/>
        <w:ind w:start="540"/>
        <w:rPr/>
      </w:pPr>
      <w:r>
        <w:rPr>
          <w:rFonts w:eastAsia="Calibri" w:cs="Calibri"/>
          <w:sz w:val="21"/>
          <w:szCs w:val="21"/>
        </w:rPr>
        <w:t>c)  Kalling's No. 2</w:t>
      </w:r>
    </w:p>
    <w:p>
      <w:pPr>
        <w:pStyle w:val="Normal"/>
        <w:spacing w:before="0" w:after="40"/>
        <w:ind w:start="540"/>
        <w:rPr/>
      </w:pPr>
      <w:r>
        <w:rPr>
          <w:rFonts w:eastAsia="Calibri" w:cs="Calibri"/>
          <w:sz w:val="21"/>
          <w:szCs w:val="21"/>
        </w:rPr>
        <w:t>d)  Ferric Chloride</w:t>
      </w:r>
    </w:p>
    <w:p>
      <w:pPr>
        <w:pStyle w:val="Normal"/>
        <w:spacing w:before="160" w:after="60"/>
        <w:rPr/>
      </w:pPr>
      <w:r>
        <w:rPr>
          <w:rFonts w:eastAsia="Calibri" w:cs="Calibri"/>
          <w:b/>
          <w:bCs/>
          <w:sz w:val="21"/>
          <w:szCs w:val="21"/>
        </w:rPr>
        <w:t xml:space="preserve">Q2.  </w:t>
      </w:r>
      <w:r>
        <w:rPr>
          <w:rFonts w:eastAsia="Calibri" w:cs="Calibri"/>
          <w:sz w:val="21"/>
          <w:szCs w:val="21"/>
        </w:rPr>
        <w:t>Which two etchants contain hydrofluoric acid (HF)?</w:t>
      </w:r>
    </w:p>
    <w:p>
      <w:pPr>
        <w:pStyle w:val="Normal"/>
        <w:spacing w:before="0" w:after="40"/>
        <w:ind w:start="540"/>
        <w:rPr/>
      </w:pPr>
      <w:r>
        <w:rPr>
          <w:rFonts w:eastAsia="Calibri" w:cs="Calibri"/>
          <w:sz w:val="21"/>
          <w:szCs w:val="21"/>
        </w:rPr>
        <w:t>a)  Nital and Marble's Reagent</w:t>
      </w:r>
    </w:p>
    <w:p>
      <w:pPr>
        <w:pStyle w:val="Normal"/>
        <w:spacing w:before="0" w:after="40"/>
        <w:ind w:start="540"/>
        <w:rPr/>
      </w:pPr>
      <w:r>
        <w:rPr>
          <w:rFonts w:eastAsia="Calibri" w:cs="Calibri"/>
          <w:sz w:val="21"/>
          <w:szCs w:val="21"/>
        </w:rPr>
        <w:t>b)  Keller's Reagent and Kroll's Reagent</w:t>
      </w:r>
    </w:p>
    <w:p>
      <w:pPr>
        <w:pStyle w:val="Normal"/>
        <w:spacing w:before="0" w:after="40"/>
        <w:ind w:start="540"/>
        <w:rPr/>
      </w:pPr>
      <w:r>
        <w:rPr>
          <w:rFonts w:eastAsia="Calibri" w:cs="Calibri"/>
          <w:sz w:val="21"/>
          <w:szCs w:val="21"/>
        </w:rPr>
        <w:t>c)  Kalling's No. 2 and Ferric Chloride</w:t>
      </w:r>
    </w:p>
    <w:p>
      <w:pPr>
        <w:pStyle w:val="Normal"/>
        <w:spacing w:before="0" w:after="40"/>
        <w:ind w:start="540"/>
        <w:rPr/>
      </w:pPr>
      <w:r>
        <w:rPr>
          <w:rFonts w:eastAsia="Calibri" w:cs="Calibri"/>
          <w:sz w:val="21"/>
          <w:szCs w:val="21"/>
        </w:rPr>
        <w:t>d)  Marble's Reagent and Kalling's No. 2</w:t>
      </w:r>
    </w:p>
    <w:p>
      <w:pPr>
        <w:pStyle w:val="Normal"/>
        <w:spacing w:before="160" w:after="60"/>
        <w:rPr/>
      </w:pPr>
      <w:r>
        <w:rPr>
          <w:rFonts w:eastAsia="Calibri" w:cs="Calibri"/>
          <w:b/>
          <w:bCs/>
          <w:sz w:val="21"/>
          <w:szCs w:val="21"/>
        </w:rPr>
        <w:t xml:space="preserve">Q3.  </w:t>
      </w:r>
      <w:r>
        <w:rPr>
          <w:rFonts w:eastAsia="Calibri" w:cs="Calibri"/>
          <w:sz w:val="21"/>
          <w:szCs w:val="21"/>
        </w:rPr>
        <w:t>What specific first-aid item is called out as the skin treatment for HF exposure from Keller's or Kroll's reagent?</w:t>
      </w:r>
    </w:p>
    <w:p>
      <w:pPr>
        <w:pStyle w:val="Normal"/>
        <w:spacing w:before="0" w:after="40"/>
        <w:ind w:start="540"/>
        <w:rPr/>
      </w:pPr>
      <w:r>
        <w:rPr>
          <w:rFonts w:eastAsia="Calibri" w:cs="Calibri"/>
          <w:sz w:val="21"/>
          <w:szCs w:val="21"/>
        </w:rPr>
        <w:t>a)  Apply ice to the area</w:t>
      </w:r>
    </w:p>
    <w:p>
      <w:pPr>
        <w:pStyle w:val="Normal"/>
        <w:spacing w:before="0" w:after="40"/>
        <w:ind w:start="540"/>
        <w:rPr/>
      </w:pPr>
      <w:r>
        <w:rPr>
          <w:rFonts w:eastAsia="Calibri" w:cs="Calibri"/>
          <w:sz w:val="21"/>
          <w:szCs w:val="21"/>
        </w:rPr>
        <w:t>b)  Apply calcium gluconate gel</w:t>
      </w:r>
    </w:p>
    <w:p>
      <w:pPr>
        <w:pStyle w:val="Normal"/>
        <w:spacing w:before="0" w:after="40"/>
        <w:ind w:start="540"/>
        <w:rPr/>
      </w:pPr>
      <w:r>
        <w:rPr>
          <w:rFonts w:eastAsia="Calibri" w:cs="Calibri"/>
          <w:sz w:val="21"/>
          <w:szCs w:val="21"/>
        </w:rPr>
        <w:t>c)  Apply a baking soda paste</w:t>
      </w:r>
    </w:p>
    <w:p>
      <w:pPr>
        <w:pStyle w:val="Normal"/>
        <w:spacing w:before="0" w:after="40"/>
        <w:ind w:start="540"/>
        <w:rPr/>
      </w:pPr>
      <w:r>
        <w:rPr>
          <w:rFonts w:eastAsia="Calibri" w:cs="Calibri"/>
          <w:sz w:val="21"/>
          <w:szCs w:val="21"/>
        </w:rPr>
        <w:t>d)  No further treatment is needed</w:t>
      </w:r>
    </w:p>
    <w:p>
      <w:pPr>
        <w:pStyle w:val="Normal"/>
        <w:spacing w:before="160" w:after="60"/>
        <w:rPr/>
      </w:pPr>
      <w:r>
        <w:rPr>
          <w:rFonts w:eastAsia="Calibri" w:cs="Calibri"/>
          <w:b/>
          <w:bCs/>
          <w:sz w:val="21"/>
          <w:szCs w:val="21"/>
        </w:rPr>
        <w:t xml:space="preserve">Q4.  </w:t>
      </w:r>
      <w:r>
        <w:rPr>
          <w:rFonts w:eastAsia="Calibri" w:cs="Calibri"/>
          <w:sz w:val="21"/>
          <w:szCs w:val="21"/>
        </w:rPr>
        <w:t>What is the signal word on all six etchant SDS documents?</w:t>
      </w:r>
    </w:p>
    <w:p>
      <w:pPr>
        <w:pStyle w:val="Normal"/>
        <w:spacing w:before="0" w:after="40"/>
        <w:ind w:start="540"/>
        <w:rPr/>
      </w:pPr>
      <w:r>
        <w:rPr>
          <w:rFonts w:eastAsia="Calibri" w:cs="Calibri"/>
          <w:sz w:val="21"/>
          <w:szCs w:val="21"/>
        </w:rPr>
        <w:t>a)  Warning</w:t>
      </w:r>
    </w:p>
    <w:p>
      <w:pPr>
        <w:pStyle w:val="Normal"/>
        <w:spacing w:before="0" w:after="40"/>
        <w:ind w:start="540"/>
        <w:rPr/>
      </w:pPr>
      <w:r>
        <w:rPr>
          <w:rFonts w:eastAsia="Calibri" w:cs="Calibri"/>
          <w:sz w:val="21"/>
          <w:szCs w:val="21"/>
        </w:rPr>
        <w:t>b)  Danger</w:t>
      </w:r>
    </w:p>
    <w:p>
      <w:pPr>
        <w:pStyle w:val="Normal"/>
        <w:spacing w:before="0" w:after="40"/>
        <w:ind w:start="540"/>
        <w:rPr/>
      </w:pPr>
      <w:r>
        <w:rPr>
          <w:rFonts w:eastAsia="Calibri" w:cs="Calibri"/>
          <w:sz w:val="21"/>
          <w:szCs w:val="21"/>
        </w:rPr>
        <w:t>c)  Caution</w:t>
      </w:r>
    </w:p>
    <w:p>
      <w:pPr>
        <w:pStyle w:val="Normal"/>
        <w:spacing w:before="0" w:after="40"/>
        <w:ind w:start="540"/>
        <w:rPr/>
      </w:pPr>
      <w:r>
        <w:rPr>
          <w:rFonts w:eastAsia="Calibri" w:cs="Calibri"/>
          <w:sz w:val="21"/>
          <w:szCs w:val="21"/>
        </w:rPr>
        <w:t>d)  Notice</w:t>
      </w:r>
    </w:p>
    <w:p>
      <w:pPr>
        <w:pStyle w:val="Normal"/>
        <w:spacing w:before="160" w:after="60"/>
        <w:rPr/>
      </w:pPr>
      <w:r>
        <w:rPr>
          <w:rFonts w:eastAsia="Calibri" w:cs="Calibri"/>
          <w:b/>
          <w:bCs/>
          <w:sz w:val="21"/>
          <w:szCs w:val="21"/>
        </w:rPr>
        <w:t xml:space="preserve">Q5.  </w:t>
      </w:r>
      <w:r>
        <w:rPr>
          <w:rFonts w:eastAsia="Calibri" w:cs="Calibri"/>
          <w:sz w:val="21"/>
          <w:szCs w:val="21"/>
        </w:rPr>
        <w:t>Why is latex an unacceptable glove material for Keller's or Kroll's reagent?</w:t>
      </w:r>
    </w:p>
    <w:p>
      <w:pPr>
        <w:pStyle w:val="Normal"/>
        <w:spacing w:before="0" w:after="40"/>
        <w:ind w:start="540"/>
        <w:rPr/>
      </w:pPr>
      <w:r>
        <w:rPr>
          <w:rFonts w:eastAsia="Calibri" w:cs="Calibri"/>
          <w:sz w:val="21"/>
          <w:szCs w:val="21"/>
        </w:rPr>
        <w:t>a)  It dissolves on contact with water</w:t>
      </w:r>
    </w:p>
    <w:p>
      <w:pPr>
        <w:pStyle w:val="Normal"/>
        <w:spacing w:before="0" w:after="40"/>
        <w:ind w:start="540"/>
        <w:rPr/>
      </w:pPr>
      <w:r>
        <w:rPr>
          <w:rFonts w:eastAsia="Calibri" w:cs="Calibri"/>
          <w:sz w:val="21"/>
          <w:szCs w:val="21"/>
        </w:rPr>
        <w:t>b)  It does not reliably block hydrofluoric acid</w:t>
      </w:r>
    </w:p>
    <w:p>
      <w:pPr>
        <w:pStyle w:val="Normal"/>
        <w:spacing w:before="0" w:after="40"/>
        <w:ind w:start="540"/>
        <w:rPr/>
      </w:pPr>
      <w:r>
        <w:rPr>
          <w:rFonts w:eastAsia="Calibri" w:cs="Calibri"/>
          <w:sz w:val="21"/>
          <w:szCs w:val="21"/>
        </w:rPr>
        <w:t>c)  It is too expensive for lab use</w:t>
      </w:r>
    </w:p>
    <w:p>
      <w:pPr>
        <w:pStyle w:val="Normal"/>
        <w:spacing w:before="0" w:after="40"/>
        <w:ind w:start="540"/>
        <w:rPr/>
      </w:pPr>
      <w:r>
        <w:rPr>
          <w:rFonts w:eastAsia="Calibri" w:cs="Calibri"/>
          <w:sz w:val="21"/>
          <w:szCs w:val="21"/>
        </w:rPr>
        <w:t>d)  It is uncomfortable to wear for long periods</w:t>
      </w:r>
    </w:p>
    <w:p>
      <w:pPr>
        <w:pStyle w:val="Normal"/>
        <w:spacing w:before="160" w:after="60"/>
        <w:rPr/>
      </w:pPr>
      <w:r>
        <w:rPr>
          <w:rFonts w:eastAsia="Calibri" w:cs="Calibri"/>
          <w:b/>
          <w:bCs/>
          <w:sz w:val="21"/>
          <w:szCs w:val="21"/>
        </w:rPr>
        <w:t xml:space="preserve">Q6.  </w:t>
      </w:r>
      <w:r>
        <w:rPr>
          <w:rFonts w:eastAsia="Calibri" w:cs="Calibri"/>
          <w:sz w:val="21"/>
          <w:szCs w:val="21"/>
        </w:rPr>
        <w:t>Which etchant's SDS lists flammable liquid, skin corrosion, AND toxic-if-inhaled hazard classes together?</w:t>
      </w:r>
    </w:p>
    <w:p>
      <w:pPr>
        <w:pStyle w:val="Normal"/>
        <w:spacing w:before="0" w:after="40"/>
        <w:ind w:start="540"/>
        <w:rPr/>
      </w:pPr>
      <w:r>
        <w:rPr>
          <w:rFonts w:eastAsia="Calibri" w:cs="Calibri"/>
          <w:sz w:val="21"/>
          <w:szCs w:val="21"/>
        </w:rPr>
        <w:t>a)  Marble's Reagent</w:t>
      </w:r>
    </w:p>
    <w:p>
      <w:pPr>
        <w:pStyle w:val="Normal"/>
        <w:spacing w:before="0" w:after="40"/>
        <w:ind w:start="540"/>
        <w:rPr/>
      </w:pPr>
      <w:r>
        <w:rPr>
          <w:rFonts w:eastAsia="Calibri" w:cs="Calibri"/>
          <w:sz w:val="21"/>
          <w:szCs w:val="21"/>
        </w:rPr>
        <w:t>b)  Ferric Chloride</w:t>
      </w:r>
    </w:p>
    <w:p>
      <w:pPr>
        <w:pStyle w:val="Normal"/>
        <w:spacing w:before="0" w:after="40"/>
        <w:ind w:start="540"/>
        <w:rPr/>
      </w:pPr>
      <w:r>
        <w:rPr>
          <w:rFonts w:eastAsia="Calibri" w:cs="Calibri"/>
          <w:sz w:val="21"/>
          <w:szCs w:val="21"/>
        </w:rPr>
        <w:t>c)  Kalling's No. 2 Reagent</w:t>
      </w:r>
    </w:p>
    <w:p>
      <w:pPr>
        <w:pStyle w:val="Normal"/>
        <w:spacing w:before="0" w:after="40"/>
        <w:ind w:start="540"/>
        <w:rPr/>
      </w:pPr>
      <w:r>
        <w:rPr>
          <w:rFonts w:eastAsia="Calibri" w:cs="Calibri"/>
          <w:sz w:val="21"/>
          <w:szCs w:val="21"/>
        </w:rPr>
        <w:t>d)  Keller's Reagent</w:t>
      </w:r>
    </w:p>
    <w:p>
      <w:pPr>
        <w:pStyle w:val="Normal"/>
        <w:spacing w:before="160" w:after="60"/>
        <w:rPr/>
      </w:pPr>
      <w:r>
        <w:rPr>
          <w:rFonts w:eastAsia="Calibri" w:cs="Calibri"/>
          <w:b/>
          <w:bCs/>
          <w:sz w:val="21"/>
          <w:szCs w:val="21"/>
        </w:rPr>
        <w:t xml:space="preserve">Q7.  </w:t>
      </w:r>
      <w:r>
        <w:rPr>
          <w:rFonts w:eastAsia="Calibri" w:cs="Calibri"/>
          <w:sz w:val="21"/>
          <w:szCs w:val="21"/>
        </w:rPr>
        <w:t>Where must an HF-containing etchant be mixed and used?</w:t>
      </w:r>
    </w:p>
    <w:p>
      <w:pPr>
        <w:pStyle w:val="Normal"/>
        <w:spacing w:before="0" w:after="40"/>
        <w:ind w:start="540"/>
        <w:rPr/>
      </w:pPr>
      <w:r>
        <w:rPr>
          <w:rFonts w:eastAsia="Calibri" w:cs="Calibri"/>
          <w:sz w:val="21"/>
          <w:szCs w:val="21"/>
        </w:rPr>
        <w:t>a)  At any open bench</w:t>
      </w:r>
    </w:p>
    <w:p>
      <w:pPr>
        <w:pStyle w:val="Normal"/>
        <w:spacing w:before="0" w:after="40"/>
        <w:ind w:start="540"/>
        <w:rPr/>
      </w:pPr>
      <w:r>
        <w:rPr>
          <w:rFonts w:eastAsia="Calibri" w:cs="Calibri"/>
          <w:sz w:val="21"/>
          <w:szCs w:val="21"/>
        </w:rPr>
        <w:t>b)  In a fume hood</w:t>
      </w:r>
    </w:p>
    <w:p>
      <w:pPr>
        <w:pStyle w:val="Normal"/>
        <w:spacing w:before="0" w:after="40"/>
        <w:ind w:start="540"/>
        <w:rPr/>
      </w:pPr>
      <w:r>
        <w:rPr>
          <w:rFonts w:eastAsia="Calibri" w:cs="Calibri"/>
          <w:sz w:val="21"/>
          <w:szCs w:val="21"/>
        </w:rPr>
        <w:t>c)  Outdoors only</w:t>
      </w:r>
    </w:p>
    <w:p>
      <w:pPr>
        <w:pStyle w:val="Normal"/>
        <w:spacing w:before="0" w:after="40"/>
        <w:ind w:start="540"/>
        <w:rPr/>
      </w:pPr>
      <w:r>
        <w:rPr>
          <w:rFonts w:eastAsia="Calibri" w:cs="Calibri"/>
          <w:sz w:val="21"/>
          <w:szCs w:val="21"/>
        </w:rPr>
        <w:t>d)  In the specimen storage cabinet</w:t>
      </w:r>
    </w:p>
    <w:p>
      <w:pPr>
        <w:pStyle w:val="Normal"/>
        <w:spacing w:before="160" w:after="60"/>
        <w:rPr>
          <w:rFonts w:ascii="Calibri" w:hAnsi="Calibri" w:eastAsia="Calibri" w:cs="Calibri"/>
          <w:b/>
          <w:bCs/>
          <w:sz w:val="21"/>
          <w:szCs w:val="21"/>
        </w:rPr>
      </w:pPr>
      <w:r>
        <w:rPr>
          <w:rFonts w:eastAsia="Calibri" w:cs="Calibri"/>
          <w:b/>
          <w:bCs/>
          <w:sz w:val="21"/>
          <w:szCs w:val="21"/>
        </w:rPr>
      </w:r>
    </w:p>
    <w:p>
      <w:pPr>
        <w:pStyle w:val="Normal"/>
        <w:spacing w:before="160" w:after="60"/>
        <w:rPr>
          <w:rFonts w:ascii="Calibri" w:hAnsi="Calibri" w:eastAsia="Calibri" w:cs="Calibri"/>
          <w:b/>
          <w:bCs/>
          <w:sz w:val="21"/>
          <w:szCs w:val="21"/>
        </w:rPr>
      </w:pPr>
      <w:r>
        <w:rPr>
          <w:rFonts w:eastAsia="Calibri" w:cs="Calibri"/>
          <w:b/>
          <w:bCs/>
          <w:sz w:val="21"/>
          <w:szCs w:val="21"/>
        </w:rPr>
      </w:r>
    </w:p>
    <w:p>
      <w:pPr>
        <w:pStyle w:val="Normal"/>
        <w:spacing w:before="160" w:after="60"/>
        <w:rPr/>
      </w:pPr>
      <w:r>
        <w:rPr>
          <w:rFonts w:eastAsia="Calibri" w:cs="Calibri"/>
          <w:b/>
          <w:bCs/>
          <w:sz w:val="21"/>
          <w:szCs w:val="21"/>
        </w:rPr>
        <w:t xml:space="preserve">Q8.  </w:t>
      </w:r>
      <w:r>
        <w:rPr>
          <w:rFonts w:eastAsia="Calibri" w:cs="Calibri"/>
          <w:sz w:val="21"/>
          <w:szCs w:val="21"/>
        </w:rPr>
        <w:t>What does the SDS list as a hazard specific to methanol exposure that is not shared by the other diluents on this page?</w:t>
      </w:r>
    </w:p>
    <w:p>
      <w:pPr>
        <w:pStyle w:val="Normal"/>
        <w:spacing w:before="0" w:after="40"/>
        <w:ind w:start="540"/>
        <w:rPr/>
      </w:pPr>
      <w:r>
        <w:rPr>
          <w:rFonts w:eastAsia="Calibri" w:cs="Calibri"/>
          <w:sz w:val="21"/>
          <w:szCs w:val="21"/>
        </w:rPr>
        <w:t>a)  Skin staining</w:t>
      </w:r>
    </w:p>
    <w:p>
      <w:pPr>
        <w:pStyle w:val="Normal"/>
        <w:spacing w:before="0" w:after="40"/>
        <w:ind w:start="540"/>
        <w:rPr/>
      </w:pPr>
      <w:r>
        <w:rPr>
          <w:rFonts w:eastAsia="Calibri" w:cs="Calibri"/>
          <w:sz w:val="21"/>
          <w:szCs w:val="21"/>
        </w:rPr>
        <w:t>b)  Optic nerve damage / risk of blindness</w:t>
      </w:r>
    </w:p>
    <w:p>
      <w:pPr>
        <w:pStyle w:val="Normal"/>
        <w:spacing w:before="0" w:after="40"/>
        <w:ind w:start="540"/>
        <w:rPr/>
      </w:pPr>
      <w:r>
        <w:rPr>
          <w:rFonts w:eastAsia="Calibri" w:cs="Calibri"/>
          <w:sz w:val="21"/>
          <w:szCs w:val="21"/>
        </w:rPr>
        <w:t>c)  Permanent hearing loss</w:t>
      </w:r>
    </w:p>
    <w:p>
      <w:pPr>
        <w:pStyle w:val="Normal"/>
        <w:spacing w:before="0" w:after="40"/>
        <w:ind w:start="540"/>
        <w:rPr/>
      </w:pPr>
      <w:r>
        <w:rPr>
          <w:rFonts w:eastAsia="Calibri" w:cs="Calibri"/>
          <w:sz w:val="21"/>
          <w:szCs w:val="21"/>
        </w:rPr>
        <w:t>d)  Loss of sense of smell</w:t>
      </w:r>
    </w:p>
    <w:p>
      <w:pPr>
        <w:pStyle w:val="Heading3"/>
        <w:spacing w:before="240" w:after="120"/>
        <w:rPr/>
      </w:pPr>
      <w:r>
        <w:rPr>
          <w:rFonts w:eastAsia="Calibri" w:cs="Calibri" w:ascii="Calibri" w:hAnsi="Calibri"/>
          <w:b/>
          <w:bCs/>
          <w:color w:val="1E3A5F"/>
          <w:sz w:val="22"/>
          <w:szCs w:val="22"/>
        </w:rPr>
        <w:t>Section B — Match Each Etchant to the Specimen Material It's Used On</w:t>
      </w:r>
    </w:p>
    <w:p>
      <w:pPr>
        <w:pStyle w:val="Normal"/>
        <w:spacing w:before="0" w:after="120"/>
        <w:rPr/>
      </w:pPr>
      <w:r>
        <w:rPr>
          <w:rFonts w:eastAsia="Calibri" w:cs="Calibri"/>
          <w:b w:val="false"/>
          <w:bCs w:val="false"/>
          <w:i w:val="false"/>
          <w:iCs w:val="false"/>
          <w:sz w:val="21"/>
          <w:szCs w:val="21"/>
        </w:rPr>
        <w:t>Write the letter of the correct specimen material in the "Your Answer" column. Each letter is used exactly once.</w:t>
      </w:r>
    </w:p>
    <w:tbl>
      <w:tblPr>
        <w:tblW w:w="9354" w:type="dxa"/>
        <w:jc w:val="start"/>
        <w:tblInd w:w="0" w:type="dxa"/>
        <w:tblLayout w:type="fixed"/>
        <w:tblCellMar>
          <w:top w:w="100" w:type="dxa"/>
          <w:start w:w="120" w:type="dxa"/>
          <w:bottom w:w="100" w:type="dxa"/>
          <w:end w:w="120" w:type="dxa"/>
        </w:tblCellMar>
      </w:tblPr>
      <w:tblGrid>
        <w:gridCol w:w="2268"/>
        <w:gridCol w:w="1440"/>
        <w:gridCol w:w="5646"/>
      </w:tblGrid>
      <w:tr>
        <w:trPr>
          <w:tblHeader w:val="true"/>
        </w:trPr>
        <w:tc>
          <w:tcPr>
            <w:tcW w:w="2268"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b/>
                <w:bCs/>
                <w:color w:val="FFFFFF"/>
                <w:sz w:val="21"/>
                <w:szCs w:val="21"/>
              </w:rPr>
              <w:t>Etchant</w:t>
            </w:r>
          </w:p>
        </w:tc>
        <w:tc>
          <w:tcPr>
            <w:tcW w:w="1440"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b/>
                <w:bCs/>
                <w:color w:val="FFFFFF"/>
                <w:sz w:val="21"/>
                <w:szCs w:val="21"/>
              </w:rPr>
              <w:t>Your Answer</w:t>
            </w:r>
          </w:p>
        </w:tc>
        <w:tc>
          <w:tcPr>
            <w:tcW w:w="5646"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b/>
                <w:bCs/>
                <w:color w:val="FFFFFF"/>
                <w:sz w:val="21"/>
                <w:szCs w:val="21"/>
              </w:rPr>
              <w:t>Specimen Material Options</w:t>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1.  Nital 2%</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t>A.  Titanium (Ti-6Al-4V)</w:t>
            </w:r>
          </w:p>
          <w:p>
            <w:pPr>
              <w:pStyle w:val="Normal"/>
              <w:rPr>
                <w:rFonts w:eastAsia="Calibri" w:cs="Calibri"/>
                <w:b w:val="false"/>
                <w:bCs w:val="false"/>
                <w:sz w:val="21"/>
                <w:szCs w:val="21"/>
              </w:rPr>
            </w:pPr>
            <w:r>
              <w:rPr>
                <w:rFonts w:eastAsia="Calibri" w:cs="Calibri"/>
                <w:b w:val="false"/>
                <w:bCs w:val="false"/>
                <w:sz w:val="21"/>
                <w:szCs w:val="21"/>
              </w:rPr>
              <w:t>B.  Carbon steel (1018, 1045, 1075)</w:t>
            </w:r>
          </w:p>
          <w:p>
            <w:pPr>
              <w:pStyle w:val="Normal"/>
              <w:rPr>
                <w:rFonts w:eastAsia="Calibri" w:cs="Calibri"/>
                <w:b w:val="false"/>
                <w:bCs w:val="false"/>
                <w:sz w:val="21"/>
                <w:szCs w:val="21"/>
              </w:rPr>
            </w:pPr>
            <w:r>
              <w:rPr>
                <w:rFonts w:eastAsia="Calibri" w:cs="Calibri"/>
                <w:b w:val="false"/>
                <w:bCs w:val="false"/>
                <w:sz w:val="21"/>
                <w:szCs w:val="21"/>
              </w:rPr>
              <w:t>C.  Precipitation-hardening stainless (17-4PH)</w:t>
            </w:r>
          </w:p>
          <w:p>
            <w:pPr>
              <w:pStyle w:val="Normal"/>
              <w:rPr>
                <w:rFonts w:eastAsia="Calibri" w:cs="Calibri"/>
                <w:b w:val="false"/>
                <w:bCs w:val="false"/>
                <w:sz w:val="21"/>
                <w:szCs w:val="21"/>
              </w:rPr>
            </w:pPr>
            <w:r>
              <w:rPr>
                <w:rFonts w:eastAsia="Calibri" w:cs="Calibri"/>
                <w:b w:val="false"/>
                <w:bCs w:val="false"/>
                <w:sz w:val="21"/>
                <w:szCs w:val="21"/>
              </w:rPr>
              <w:t>D.  Aluminum (6061-T6, 2024-T3, 5086)</w:t>
            </w:r>
          </w:p>
          <w:p>
            <w:pPr>
              <w:pStyle w:val="Normal"/>
              <w:rPr>
                <w:rFonts w:eastAsia="Calibri" w:cs="Calibri"/>
                <w:b w:val="false"/>
                <w:bCs w:val="false"/>
                <w:sz w:val="21"/>
                <w:szCs w:val="21"/>
              </w:rPr>
            </w:pPr>
            <w:r>
              <w:rPr>
                <w:rFonts w:eastAsia="Calibri" w:cs="Calibri"/>
                <w:b w:val="false"/>
                <w:bCs w:val="false"/>
                <w:sz w:val="21"/>
                <w:szCs w:val="21"/>
              </w:rPr>
              <w:t>E.  Brass and copper</w:t>
            </w:r>
          </w:p>
          <w:p>
            <w:pPr>
              <w:pStyle w:val="Normal"/>
              <w:rPr>
                <w:rFonts w:eastAsia="Calibri" w:cs="Calibri"/>
                <w:b w:val="false"/>
                <w:bCs w:val="false"/>
                <w:sz w:val="21"/>
                <w:szCs w:val="21"/>
              </w:rPr>
            </w:pPr>
            <w:r>
              <w:rPr>
                <w:rFonts w:eastAsia="Calibri" w:cs="Calibri"/>
                <w:b w:val="false"/>
                <w:bCs w:val="false"/>
                <w:sz w:val="21"/>
                <w:szCs w:val="21"/>
              </w:rPr>
              <w:t>F.  Austenitic stainless steel (304, 316)</w:t>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2.  Marble's Reagent</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3.  Kalling's No. 2</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4.  Keller's Reagent</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5.  Ferric Chloride</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6.  Kroll's Reagent</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bl>
    <w:p>
      <w:pPr>
        <w:pStyle w:val="Normal"/>
        <w:spacing w:before="0" w:after="100"/>
        <w:rPr/>
      </w:pPr>
      <w:r>
        <w:rPr/>
      </w:r>
    </w:p>
    <w:p>
      <w:pPr>
        <w:pStyle w:val="Heading3"/>
        <w:spacing w:before="240" w:after="120"/>
        <w:rPr/>
      </w:pPr>
      <w:r>
        <w:rPr>
          <w:rFonts w:eastAsia="Calibri" w:cs="Calibri" w:ascii="Calibri" w:hAnsi="Calibri"/>
          <w:b/>
          <w:bCs/>
          <w:color w:val="1E3A5F"/>
          <w:sz w:val="22"/>
          <w:szCs w:val="22"/>
        </w:rPr>
        <w:t>Section C — PPE Selection</w:t>
      </w:r>
    </w:p>
    <w:p>
      <w:pPr>
        <w:pStyle w:val="Normal"/>
        <w:spacing w:before="0" w:after="120"/>
        <w:rPr/>
      </w:pPr>
      <w:r>
        <w:rPr>
          <w:rFonts w:eastAsia="Calibri" w:cs="Calibri"/>
          <w:b w:val="false"/>
          <w:bCs w:val="false"/>
          <w:i w:val="false"/>
          <w:iCs w:val="false"/>
          <w:sz w:val="21"/>
          <w:szCs w:val="21"/>
        </w:rPr>
        <w:t>Circle the letter of the best answer.</w:t>
      </w:r>
    </w:p>
    <w:p>
      <w:pPr>
        <w:pStyle w:val="Normal"/>
        <w:spacing w:before="160" w:after="60"/>
        <w:rPr/>
      </w:pPr>
      <w:r>
        <w:rPr>
          <w:rFonts w:eastAsia="Calibri" w:cs="Calibri"/>
          <w:b/>
          <w:bCs/>
          <w:sz w:val="21"/>
          <w:szCs w:val="21"/>
        </w:rPr>
        <w:t xml:space="preserve">Q9.  </w:t>
      </w:r>
      <w:r>
        <w:rPr>
          <w:rFonts w:eastAsia="Calibri" w:cs="Calibri"/>
          <w:sz w:val="21"/>
          <w:szCs w:val="21"/>
        </w:rPr>
        <w:t>What is the minimum eye protection required at all times in the shop, even when only observing?</w:t>
      </w:r>
    </w:p>
    <w:p>
      <w:pPr>
        <w:pStyle w:val="Normal"/>
        <w:spacing w:before="0" w:after="40"/>
        <w:ind w:start="540"/>
        <w:rPr/>
      </w:pPr>
      <w:r>
        <w:rPr>
          <w:rFonts w:eastAsia="Calibri" w:cs="Calibri"/>
          <w:sz w:val="21"/>
          <w:szCs w:val="21"/>
        </w:rPr>
        <w:t>a)  No eye protection needed if not touching anything</w:t>
      </w:r>
    </w:p>
    <w:p>
      <w:pPr>
        <w:pStyle w:val="Normal"/>
        <w:spacing w:before="0" w:after="40"/>
        <w:ind w:start="540"/>
        <w:rPr/>
      </w:pPr>
      <w:r>
        <w:rPr>
          <w:rFonts w:eastAsia="Calibri" w:cs="Calibri"/>
          <w:sz w:val="21"/>
          <w:szCs w:val="21"/>
        </w:rPr>
        <w:t>b)  ANSI Z87.1 safety glasses</w:t>
      </w:r>
    </w:p>
    <w:p>
      <w:pPr>
        <w:pStyle w:val="Normal"/>
        <w:spacing w:before="0" w:after="40"/>
        <w:ind w:start="540"/>
        <w:rPr/>
      </w:pPr>
      <w:r>
        <w:rPr>
          <w:rFonts w:eastAsia="Calibri" w:cs="Calibri"/>
          <w:sz w:val="21"/>
          <w:szCs w:val="21"/>
        </w:rPr>
        <w:t>c)  Reading glasses</w:t>
      </w:r>
    </w:p>
    <w:p>
      <w:pPr>
        <w:pStyle w:val="Normal"/>
        <w:spacing w:before="0" w:after="40"/>
        <w:ind w:start="540"/>
        <w:rPr/>
      </w:pPr>
      <w:r>
        <w:rPr>
          <w:rFonts w:eastAsia="Calibri" w:cs="Calibri"/>
          <w:sz w:val="21"/>
          <w:szCs w:val="21"/>
        </w:rPr>
        <w:t>d)  Sunglasses</w:t>
      </w:r>
    </w:p>
    <w:p>
      <w:pPr>
        <w:pStyle w:val="Normal"/>
        <w:spacing w:before="160" w:after="60"/>
        <w:rPr/>
      </w:pPr>
      <w:r>
        <w:rPr>
          <w:rFonts w:eastAsia="Calibri" w:cs="Calibri"/>
          <w:b/>
          <w:bCs/>
          <w:sz w:val="21"/>
          <w:szCs w:val="21"/>
        </w:rPr>
        <w:t xml:space="preserve">Q10.  </w:t>
      </w:r>
      <w:r>
        <w:rPr>
          <w:rFonts w:eastAsia="Calibri" w:cs="Calibri"/>
          <w:sz w:val="21"/>
          <w:szCs w:val="21"/>
        </w:rPr>
        <w:t>What additional eye/face protection is required, beyond goggles, when using Kroll's reagent?</w:t>
      </w:r>
    </w:p>
    <w:p>
      <w:pPr>
        <w:pStyle w:val="Normal"/>
        <w:spacing w:before="0" w:after="40"/>
        <w:ind w:start="540"/>
        <w:rPr/>
      </w:pPr>
      <w:r>
        <w:rPr>
          <w:rFonts w:eastAsia="Calibri" w:cs="Calibri"/>
          <w:sz w:val="21"/>
          <w:szCs w:val="21"/>
        </w:rPr>
        <w:t>a)  Nothing further — goggles alone are sufficient</w:t>
      </w:r>
    </w:p>
    <w:p>
      <w:pPr>
        <w:pStyle w:val="Normal"/>
        <w:spacing w:before="0" w:after="40"/>
        <w:ind w:start="540"/>
        <w:rPr/>
      </w:pPr>
      <w:r>
        <w:rPr>
          <w:rFonts w:eastAsia="Calibri" w:cs="Calibri"/>
          <w:sz w:val="21"/>
          <w:szCs w:val="21"/>
        </w:rPr>
        <w:t>b)  A full face shield</w:t>
      </w:r>
    </w:p>
    <w:p>
      <w:pPr>
        <w:pStyle w:val="Normal"/>
        <w:spacing w:before="0" w:after="40"/>
        <w:ind w:start="540"/>
        <w:rPr/>
      </w:pPr>
      <w:r>
        <w:rPr>
          <w:rFonts w:eastAsia="Calibri" w:cs="Calibri"/>
          <w:sz w:val="21"/>
          <w:szCs w:val="21"/>
        </w:rPr>
        <w:t>c)  Sunglasses worn over goggles</w:t>
      </w:r>
    </w:p>
    <w:p>
      <w:pPr>
        <w:pStyle w:val="Normal"/>
        <w:spacing w:before="0" w:after="40"/>
        <w:ind w:start="540"/>
        <w:rPr/>
      </w:pPr>
      <w:r>
        <w:rPr>
          <w:rFonts w:eastAsia="Calibri" w:cs="Calibri"/>
          <w:sz w:val="21"/>
          <w:szCs w:val="21"/>
        </w:rPr>
        <w:t>d)  A welding helmet</w:t>
      </w:r>
    </w:p>
    <w:p>
      <w:pPr>
        <w:pStyle w:val="Normal"/>
        <w:spacing w:before="160" w:after="60"/>
        <w:rPr/>
      </w:pPr>
      <w:r>
        <w:rPr>
          <w:rFonts w:eastAsia="Calibri" w:cs="Calibri"/>
          <w:b/>
          <w:bCs/>
          <w:sz w:val="21"/>
          <w:szCs w:val="21"/>
        </w:rPr>
        <w:t xml:space="preserve">Q11.  </w:t>
      </w:r>
      <w:r>
        <w:rPr>
          <w:rFonts w:eastAsia="Calibri" w:cs="Calibri"/>
          <w:sz w:val="21"/>
          <w:szCs w:val="21"/>
        </w:rPr>
        <w:t>What is the correct PPE rule when operating a lathe, mill, or drill press?</w:t>
      </w:r>
    </w:p>
    <w:p>
      <w:pPr>
        <w:pStyle w:val="Normal"/>
        <w:spacing w:before="0" w:after="40"/>
        <w:ind w:start="540"/>
        <w:rPr/>
      </w:pPr>
      <w:r>
        <w:rPr>
          <w:rFonts w:eastAsia="Calibri" w:cs="Calibri"/>
          <w:sz w:val="21"/>
          <w:szCs w:val="21"/>
        </w:rPr>
        <w:t>a)  Wear thick leather gloves for a better grip</w:t>
      </w:r>
    </w:p>
    <w:p>
      <w:pPr>
        <w:pStyle w:val="Normal"/>
        <w:spacing w:before="0" w:after="40"/>
        <w:ind w:start="540"/>
        <w:rPr/>
      </w:pPr>
      <w:r>
        <w:rPr>
          <w:rFonts w:eastAsia="Calibri" w:cs="Calibri"/>
          <w:sz w:val="21"/>
          <w:szCs w:val="21"/>
        </w:rPr>
        <w:t>b)  Wear no gloves at all</w:t>
      </w:r>
    </w:p>
    <w:p>
      <w:pPr>
        <w:pStyle w:val="Normal"/>
        <w:spacing w:before="0" w:after="40"/>
        <w:ind w:start="540"/>
        <w:rPr/>
      </w:pPr>
      <w:r>
        <w:rPr>
          <w:rFonts w:eastAsia="Calibri" w:cs="Calibri"/>
          <w:sz w:val="21"/>
          <w:szCs w:val="21"/>
        </w:rPr>
        <w:t>c)  Wear latex exam gloves</w:t>
      </w:r>
    </w:p>
    <w:p>
      <w:pPr>
        <w:pStyle w:val="Normal"/>
        <w:spacing w:before="0" w:after="40"/>
        <w:ind w:start="540"/>
        <w:rPr/>
      </w:pPr>
      <w:r>
        <w:rPr>
          <w:rFonts w:eastAsia="Calibri" w:cs="Calibri"/>
          <w:sz w:val="21"/>
          <w:szCs w:val="21"/>
        </w:rPr>
        <w:t>d)  Gloves are optional, student's choice</w:t>
      </w:r>
    </w:p>
    <w:p>
      <w:pPr>
        <w:pStyle w:val="Normal"/>
        <w:spacing w:before="160" w:after="60"/>
        <w:rPr/>
      </w:pPr>
      <w:r>
        <w:rPr>
          <w:rFonts w:eastAsia="Calibri" w:cs="Calibri"/>
          <w:b/>
          <w:bCs/>
          <w:sz w:val="21"/>
          <w:szCs w:val="21"/>
        </w:rPr>
        <w:t xml:space="preserve">Q12.  </w:t>
      </w:r>
      <w:r>
        <w:rPr>
          <w:rFonts w:eastAsia="Calibri" w:cs="Calibri"/>
          <w:sz w:val="21"/>
          <w:szCs w:val="21"/>
        </w:rPr>
        <w:t>What glove material is correct for mixing or handling any of the six lab etchants?</w:t>
      </w:r>
    </w:p>
    <w:p>
      <w:pPr>
        <w:pStyle w:val="Normal"/>
        <w:spacing w:before="0" w:after="40"/>
        <w:ind w:start="540"/>
        <w:rPr/>
      </w:pPr>
      <w:r>
        <w:rPr>
          <w:rFonts w:eastAsia="Calibri" w:cs="Calibri"/>
          <w:sz w:val="21"/>
          <w:szCs w:val="21"/>
        </w:rPr>
        <w:t>a)  Latex</w:t>
      </w:r>
    </w:p>
    <w:p>
      <w:pPr>
        <w:pStyle w:val="Normal"/>
        <w:spacing w:before="0" w:after="40"/>
        <w:ind w:start="540"/>
        <w:rPr/>
      </w:pPr>
      <w:r>
        <w:rPr>
          <w:rFonts w:eastAsia="Calibri" w:cs="Calibri"/>
          <w:sz w:val="21"/>
          <w:szCs w:val="21"/>
        </w:rPr>
        <w:t>b)  Cotton</w:t>
      </w:r>
    </w:p>
    <w:p>
      <w:pPr>
        <w:pStyle w:val="Normal"/>
        <w:spacing w:before="0" w:after="40"/>
        <w:ind w:start="540"/>
        <w:rPr/>
      </w:pPr>
      <w:r>
        <w:rPr>
          <w:rFonts w:eastAsia="Calibri" w:cs="Calibri"/>
          <w:sz w:val="21"/>
          <w:szCs w:val="21"/>
        </w:rPr>
        <w:t>c)  Nitrile or neoprene</w:t>
      </w:r>
    </w:p>
    <w:p>
      <w:pPr>
        <w:pStyle w:val="Normal"/>
        <w:spacing w:before="0" w:after="40"/>
        <w:ind w:start="540"/>
        <w:rPr/>
      </w:pPr>
      <w:r>
        <w:rPr>
          <w:rFonts w:eastAsia="Calibri" w:cs="Calibri"/>
          <w:sz w:val="21"/>
          <w:szCs w:val="21"/>
        </w:rPr>
        <w:t>d)  No gloves are required</w:t>
      </w:r>
    </w:p>
    <w:p>
      <w:pPr>
        <w:pStyle w:val="Normal"/>
        <w:spacing w:before="160" w:after="60"/>
        <w:rPr/>
      </w:pPr>
      <w:r>
        <w:rPr>
          <w:rFonts w:eastAsia="Calibri" w:cs="Calibri"/>
          <w:b/>
          <w:bCs/>
          <w:sz w:val="21"/>
          <w:szCs w:val="21"/>
        </w:rPr>
        <w:t xml:space="preserve">Q13.  </w:t>
      </w:r>
      <w:r>
        <w:rPr>
          <w:rFonts w:eastAsia="Calibri" w:cs="Calibri"/>
          <w:sz w:val="21"/>
          <w:szCs w:val="21"/>
        </w:rPr>
        <w:t>What must be staged at the etching station any time Keller's or Kroll's reagent is in use?</w:t>
      </w:r>
    </w:p>
    <w:p>
      <w:pPr>
        <w:pStyle w:val="Normal"/>
        <w:spacing w:before="0" w:after="40"/>
        <w:ind w:start="540"/>
        <w:rPr/>
      </w:pPr>
      <w:r>
        <w:rPr>
          <w:rFonts w:eastAsia="Calibri" w:cs="Calibri"/>
          <w:sz w:val="21"/>
          <w:szCs w:val="21"/>
        </w:rPr>
        <w:t>a)  A fire extinguisher only</w:t>
      </w:r>
    </w:p>
    <w:p>
      <w:pPr>
        <w:pStyle w:val="Normal"/>
        <w:spacing w:before="0" w:after="40"/>
        <w:ind w:start="540"/>
        <w:rPr/>
      </w:pPr>
      <w:r>
        <w:rPr>
          <w:rFonts w:eastAsia="Calibri" w:cs="Calibri"/>
          <w:sz w:val="21"/>
          <w:szCs w:val="21"/>
        </w:rPr>
        <w:t>b)  Calcium gluconate gel</w:t>
      </w:r>
    </w:p>
    <w:p>
      <w:pPr>
        <w:pStyle w:val="Normal"/>
        <w:spacing w:before="0" w:after="40"/>
        <w:ind w:start="540"/>
        <w:rPr/>
      </w:pPr>
      <w:r>
        <w:rPr>
          <w:rFonts w:eastAsia="Calibri" w:cs="Calibri"/>
          <w:sz w:val="21"/>
          <w:szCs w:val="21"/>
        </w:rPr>
        <w:t>c)  An eyewash bottle only, nothing else</w:t>
      </w:r>
    </w:p>
    <w:p>
      <w:pPr>
        <w:pStyle w:val="Normal"/>
        <w:spacing w:before="0" w:after="40"/>
        <w:ind w:start="540"/>
        <w:rPr/>
      </w:pPr>
      <w:r>
        <w:rPr>
          <w:rFonts w:eastAsia="Calibri" w:cs="Calibri"/>
          <w:sz w:val="21"/>
          <w:szCs w:val="21"/>
        </w:rPr>
        <w:t>d)  A spare pair of safety glasses</w:t>
      </w:r>
    </w:p>
    <w:p>
      <w:pPr>
        <w:pStyle w:val="Normal"/>
        <w:spacing w:before="160" w:after="60"/>
        <w:rPr/>
      </w:pPr>
      <w:r>
        <w:rPr>
          <w:rFonts w:eastAsia="Calibri" w:cs="Calibri"/>
          <w:b/>
          <w:bCs/>
          <w:sz w:val="21"/>
          <w:szCs w:val="21"/>
        </w:rPr>
        <w:t xml:space="preserve">Q14.  </w:t>
      </w:r>
      <w:r>
        <w:rPr>
          <w:rFonts w:eastAsia="Calibri" w:cs="Calibri"/>
          <w:sz w:val="21"/>
          <w:szCs w:val="21"/>
        </w:rPr>
        <w:t>Per the welding lens shade chart, what shade range is recommended for SMAW (stick) welding above 160 amperes?</w:t>
      </w:r>
    </w:p>
    <w:p>
      <w:pPr>
        <w:pStyle w:val="Normal"/>
        <w:spacing w:before="0" w:after="40"/>
        <w:ind w:start="540"/>
        <w:rPr/>
      </w:pPr>
      <w:r>
        <w:rPr>
          <w:rFonts w:eastAsia="Calibri" w:cs="Calibri"/>
          <w:sz w:val="21"/>
          <w:szCs w:val="21"/>
        </w:rPr>
        <w:t>a)  4–6</w:t>
      </w:r>
    </w:p>
    <w:p>
      <w:pPr>
        <w:pStyle w:val="Normal"/>
        <w:spacing w:before="0" w:after="40"/>
        <w:ind w:start="540"/>
        <w:rPr/>
      </w:pPr>
      <w:r>
        <w:rPr>
          <w:rFonts w:eastAsia="Calibri" w:cs="Calibri"/>
          <w:sz w:val="21"/>
          <w:szCs w:val="21"/>
        </w:rPr>
        <w:t>b)  7–10</w:t>
      </w:r>
    </w:p>
    <w:p>
      <w:pPr>
        <w:pStyle w:val="Normal"/>
        <w:spacing w:before="0" w:after="40"/>
        <w:ind w:start="540"/>
        <w:rPr/>
      </w:pPr>
      <w:r>
        <w:rPr>
          <w:rFonts w:eastAsia="Calibri" w:cs="Calibri"/>
          <w:sz w:val="21"/>
          <w:szCs w:val="21"/>
        </w:rPr>
        <w:t>c)  10–12</w:t>
      </w:r>
    </w:p>
    <w:p>
      <w:pPr>
        <w:pStyle w:val="Normal"/>
        <w:spacing w:before="0" w:after="40"/>
        <w:ind w:start="540"/>
        <w:rPr/>
      </w:pPr>
      <w:r>
        <w:rPr>
          <w:rFonts w:eastAsia="Calibri" w:cs="Calibri"/>
          <w:sz w:val="21"/>
          <w:szCs w:val="21"/>
        </w:rPr>
        <w:t>d)  12–14</w:t>
      </w:r>
    </w:p>
    <w:p>
      <w:pPr>
        <w:pStyle w:val="Normal"/>
        <w:rPr/>
      </w:pPr>
      <w:r>
        <w:rPr/>
      </w:r>
      <w:r>
        <w:br w:type="page"/>
      </w:r>
    </w:p>
    <w:p>
      <w:pPr>
        <w:pStyle w:val="Heading3"/>
        <w:spacing w:before="0" w:after="120"/>
        <w:rPr/>
      </w:pPr>
      <w:r>
        <w:rPr>
          <w:rFonts w:eastAsia="Calibri" w:cs="Calibri" w:ascii="Calibri" w:hAnsi="Calibri"/>
          <w:b/>
          <w:bCs/>
          <w:color w:val="1E3A5F"/>
          <w:sz w:val="22"/>
          <w:szCs w:val="22"/>
        </w:rPr>
        <w:t>Section D — Short Answer / Applied Scenarios</w:t>
      </w:r>
    </w:p>
    <w:p>
      <w:pPr>
        <w:pStyle w:val="Normal"/>
        <w:spacing w:before="0" w:after="120"/>
        <w:rPr/>
      </w:pPr>
      <w:r>
        <w:rPr>
          <w:rFonts w:eastAsia="Calibri" w:cs="Calibri"/>
          <w:b w:val="false"/>
          <w:bCs w:val="false"/>
          <w:i w:val="false"/>
          <w:iCs w:val="false"/>
          <w:sz w:val="21"/>
          <w:szCs w:val="21"/>
        </w:rPr>
        <w:t>Answer in complete sentences on the lines provided.</w:t>
      </w:r>
    </w:p>
    <w:p>
      <w:pPr>
        <w:pStyle w:val="Normal"/>
        <w:spacing w:before="180" w:after="60"/>
        <w:rPr/>
      </w:pPr>
      <w:r>
        <w:rPr>
          <w:rFonts w:eastAsia="Calibri" w:cs="Calibri"/>
          <w:b/>
          <w:bCs/>
          <w:sz w:val="21"/>
          <w:szCs w:val="21"/>
        </w:rPr>
        <w:t xml:space="preserve">Q15.  </w:t>
      </w:r>
      <w:r>
        <w:rPr>
          <w:rFonts w:eastAsia="Calibri" w:cs="Calibri"/>
          <w:sz w:val="21"/>
          <w:szCs w:val="21"/>
        </w:rPr>
        <w:t>A classmate is about to etch a titanium specimen using Kroll's reagent while wearing latex exam gloves and basic safety glasses with no face shield. Identify TWO PPE errors in this scenario and explain the risk each one creates.</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pPr>
      <w:r>
        <w:rPr>
          <w:rFonts w:eastAsia="Calibri" w:cs="Calibri"/>
          <w:sz w:val="21"/>
          <w:szCs w:val="21"/>
        </w:rPr>
        <w:t xml:space="preserve"> </w:t>
      </w:r>
    </w:p>
    <w:p>
      <w:pPr>
        <w:pStyle w:val="Normal"/>
        <w:spacing w:before="180" w:after="60"/>
        <w:rPr/>
      </w:pPr>
      <w:r>
        <w:rPr>
          <w:rFonts w:eastAsia="Calibri" w:cs="Calibri"/>
          <w:b/>
          <w:bCs/>
          <w:sz w:val="21"/>
          <w:szCs w:val="21"/>
        </w:rPr>
        <w:t xml:space="preserve">Q16.  </w:t>
      </w:r>
      <w:r>
        <w:rPr>
          <w:rFonts w:eastAsia="Calibri" w:cs="Calibri"/>
          <w:sz w:val="21"/>
          <w:szCs w:val="21"/>
        </w:rPr>
        <w:t>Explain why gloves are removed rather than worn when operating a lathe or drill press, even though gloves protect hands in most other shop contexts.</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pPr>
      <w:r>
        <w:rPr>
          <w:rFonts w:eastAsia="Calibri" w:cs="Calibri"/>
          <w:sz w:val="21"/>
          <w:szCs w:val="21"/>
        </w:rPr>
        <w:t xml:space="preserve"> </w:t>
      </w:r>
    </w:p>
    <w:p>
      <w:pPr>
        <w:pStyle w:val="Normal"/>
        <w:spacing w:before="180" w:after="60"/>
        <w:rPr/>
      </w:pPr>
      <w:r>
        <w:rPr>
          <w:rFonts w:eastAsia="Calibri" w:cs="Calibri"/>
          <w:b/>
          <w:bCs/>
          <w:sz w:val="21"/>
          <w:szCs w:val="21"/>
        </w:rPr>
        <w:t xml:space="preserve">Q17.  </w:t>
      </w:r>
      <w:r>
        <w:rPr>
          <w:rFonts w:eastAsia="Calibri" w:cs="Calibri"/>
          <w:sz w:val="21"/>
          <w:szCs w:val="21"/>
        </w:rPr>
        <w:t>Name the specific hazard first-aid item that must be on hand any time Keller's or Kroll's reagent is in use, and explain what it treats and why.</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pPr>
      <w:r>
        <w:rPr>
          <w:rFonts w:eastAsia="Calibri" w:cs="Calibri"/>
          <w:sz w:val="21"/>
          <w:szCs w:val="21"/>
        </w:rPr>
        <w:t xml:space="preserve"> </w:t>
      </w:r>
    </w:p>
    <w:p>
      <w:pPr>
        <w:pStyle w:val="Normal"/>
        <w:spacing w:before="180" w:after="60"/>
        <w:rPr/>
      </w:pPr>
      <w:r>
        <w:rPr>
          <w:rFonts w:eastAsia="Calibri" w:cs="Calibri"/>
          <w:b/>
          <w:bCs/>
          <w:sz w:val="21"/>
          <w:szCs w:val="21"/>
        </w:rPr>
        <w:t xml:space="preserve">Q18.  </w:t>
      </w:r>
      <w:r>
        <w:rPr>
          <w:rFonts w:eastAsia="Calibri" w:cs="Calibri"/>
          <w:sz w:val="21"/>
          <w:szCs w:val="21"/>
        </w:rPr>
        <w:t>The original portfolio PPE rule states only "safety glasses and gloves are required." Explain why this is not sufficient for every etching task in this lab, using at least one specific etchant hazard as your example.</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pPr>
      <w:r>
        <w:rPr>
          <w:rFonts w:eastAsia="Calibri" w:cs="Calibri"/>
          <w:sz w:val="21"/>
          <w:szCs w:val="21"/>
        </w:rPr>
        <w:t xml:space="preserve"> </w:t>
      </w:r>
      <w:r>
        <w:br w:type="page"/>
      </w:r>
    </w:p>
    <w:p>
      <w:pPr>
        <w:pStyle w:val="Normal"/>
        <w:pBdr>
          <w:bottom w:val="single" w:sz="10" w:space="6" w:color="C9A227"/>
        </w:pBdr>
        <w:spacing w:before="0" w:after="80"/>
        <w:rPr/>
      </w:pPr>
      <w:r>
        <w:rPr>
          <w:b/>
          <w:bCs/>
          <w:color w:val="C9A227"/>
          <w:sz w:val="20"/>
          <w:szCs w:val="20"/>
        </w:rPr>
        <w:t xml:space="preserve">MODULE 1  ·  WEEK 1   |   </w:t>
      </w:r>
      <w:r>
        <w:rPr>
          <w:b/>
          <w:bCs/>
          <w:color w:val="1F4E79"/>
          <w:sz w:val="26"/>
          <w:szCs w:val="26"/>
        </w:rPr>
        <w:t>Atomic Structure &amp; Bonding</w:t>
      </w:r>
    </w:p>
    <w:p>
      <w:pPr>
        <w:pStyle w:val="Normal"/>
        <w:spacing w:before="0" w:after="200"/>
        <w:rPr/>
      </w:pPr>
      <w:r>
        <w:rPr>
          <w:i/>
          <w:iCs/>
          <w:color w:val="333333"/>
          <w:sz w:val="21"/>
          <w:szCs w:val="21"/>
        </w:rPr>
        <w:t>Grain boundaries are the 2-D interfaces between adjacent crystals. Their size, shape, and misorientation angle directly control strength, toughness, and ductility — the Hall-Petch relationship states that smaller grains produce stronger metals.</w:t>
      </w:r>
    </w:p>
    <w:p>
      <w:pPr>
        <w:pStyle w:val="Normal"/>
        <w:spacing w:before="0" w:after="60"/>
        <w:rPr/>
      </w:pPr>
      <w:r>
        <w:rPr>
          <w:b/>
          <w:bCs/>
          <w:color w:val="1F4E79"/>
          <w:sz w:val="21"/>
          <w:szCs w:val="21"/>
        </w:rPr>
        <w:t xml:space="preserve">Specimens: </w:t>
      </w:r>
    </w:p>
    <w:p>
      <w:pPr>
        <w:pStyle w:val="ListParagraph"/>
        <w:numPr>
          <w:ilvl w:val="0"/>
          <w:numId w:val="9"/>
        </w:numPr>
        <w:spacing w:before="0" w:after="40"/>
        <w:rPr/>
      </w:pPr>
      <w:r>
        <w:rPr>
          <w:sz w:val="21"/>
          <w:szCs w:val="21"/>
        </w:rPr>
        <w:t>A – 1018 Low-carbon steel (normalized, etched)</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overview scan</w:t>
      </w:r>
    </w:p>
    <w:p>
      <w:pPr>
        <w:pStyle w:val="ListParagraph"/>
        <w:numPr>
          <w:ilvl w:val="0"/>
          <w:numId w:val="5"/>
        </w:numPr>
        <w:spacing w:before="0" w:after="40"/>
        <w:rPr/>
      </w:pPr>
      <w:r>
        <w:rPr>
          <w:sz w:val="21"/>
          <w:szCs w:val="21"/>
        </w:rPr>
        <w:t>100× – grain boundary network</w:t>
      </w:r>
    </w:p>
    <w:p>
      <w:pPr>
        <w:pStyle w:val="ListParagraph"/>
        <w:numPr>
          <w:ilvl w:val="0"/>
          <w:numId w:val="5"/>
        </w:numPr>
        <w:spacing w:before="0" w:after="40"/>
        <w:rPr/>
      </w:pPr>
      <w:r>
        <w:rPr>
          <w:sz w:val="21"/>
          <w:szCs w:val="21"/>
        </w:rPr>
        <w:t>100× – grain orientation contrast</w:t>
      </w:r>
    </w:p>
    <w:p>
      <w:pPr>
        <w:pStyle w:val="ListParagraph"/>
        <w:numPr>
          <w:ilvl w:val="0"/>
          <w:numId w:val="5"/>
        </w:numPr>
        <w:spacing w:before="0" w:after="40"/>
        <w:rPr/>
      </w:pPr>
      <w:r>
        <w:rPr>
          <w:sz w:val="21"/>
          <w:szCs w:val="21"/>
        </w:rPr>
        <w:t>500× – inclusions (MnS stringers)</w:t>
      </w:r>
    </w:p>
    <w:p>
      <w:pPr>
        <w:pStyle w:val="Normal"/>
        <w:spacing w:before="0" w:after="60"/>
        <w:rPr/>
      </w:pPr>
      <w:r>
        <w:rPr>
          <w:b/>
          <w:bCs/>
          <w:color w:val="1F4E79"/>
          <w:sz w:val="21"/>
          <w:szCs w:val="21"/>
        </w:rPr>
        <w:t xml:space="preserve">Etchant: </w:t>
      </w:r>
      <w:r>
        <w:rPr>
          <w:sz w:val="21"/>
          <w:szCs w:val="21"/>
        </w:rPr>
        <w:t>Nital 2% (2% HNO₃ in ethanol)</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 A — use the link your instructor provides, or search the DoITPoMS Micrograph Library (doitpoms.ac.uk/miclib) and Microstructural Examination TLP (doitpoms.ac.uk/tlplib/microstructural_exam): ‘ferrite grain boundaries low-carbon steel’</w:t>
      </w:r>
    </w:p>
    <w:p>
      <w:pPr>
        <w:pStyle w:val="ListParagraph"/>
        <w:numPr>
          <w:ilvl w:val="0"/>
          <w:numId w:val="4"/>
        </w:numPr>
        <w:spacing w:before="0" w:after="60"/>
        <w:rPr/>
      </w:pPr>
      <w:r>
        <w:rPr>
          <w:sz w:val="21"/>
          <w:szCs w:val="21"/>
        </w:rPr>
        <w:t>Ruler or on-screen measuring tool, to compare grain size against the source image's scale bar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Grain boundary network visible  (50×)</w:t>
      </w:r>
    </w:p>
    <w:p>
      <w:pPr>
        <w:pStyle w:val="Normal"/>
        <w:spacing w:before="0" w:after="70"/>
        <w:ind w:start="360"/>
        <w:rPr/>
      </w:pPr>
      <w:r>
        <w:rPr>
          <w:sz w:val="21"/>
          <w:szCs w:val="21"/>
        </w:rPr>
        <w:t xml:space="preserve">☐  </w:t>
      </w:r>
      <w:r>
        <w:rPr>
          <w:sz w:val="21"/>
          <w:szCs w:val="21"/>
        </w:rPr>
        <w:t>Equiaxed grain shape confirmed  (100×)</w:t>
      </w:r>
    </w:p>
    <w:p>
      <w:pPr>
        <w:pStyle w:val="Normal"/>
        <w:spacing w:before="0" w:after="70"/>
        <w:ind w:start="360"/>
        <w:rPr/>
      </w:pPr>
      <w:r>
        <w:rPr>
          <w:sz w:val="21"/>
          <w:szCs w:val="21"/>
        </w:rPr>
        <w:t xml:space="preserve">☐  </w:t>
      </w:r>
      <w:r>
        <w:rPr>
          <w:sz w:val="21"/>
          <w:szCs w:val="21"/>
        </w:rPr>
        <w:t>Grain orientation contrast (light/dark grains)  (100×)</w:t>
      </w:r>
    </w:p>
    <w:p>
      <w:pPr>
        <w:pStyle w:val="Normal"/>
        <w:spacing w:before="0" w:after="70"/>
        <w:ind w:start="360"/>
        <w:rPr/>
      </w:pPr>
      <w:r>
        <w:rPr>
          <w:sz w:val="21"/>
          <w:szCs w:val="21"/>
        </w:rPr>
        <w:t xml:space="preserve">☐  </w:t>
      </w:r>
      <w:r>
        <w:rPr>
          <w:sz w:val="21"/>
          <w:szCs w:val="21"/>
        </w:rPr>
        <w:t>MnS inclusion stringers (gray, elongated)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Sketch or describe the grain boundary network at 100×. Are the grains roughly equiaxed or elongated?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Atomic bonding in steel is metallic. What property of metallic bonding allows grain boundaries to exist without the material cracking?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b w:val="false"/>
          <w:sz w:val="21"/>
          <w:szCs w:val="21"/>
        </w:rPr>
        <w:t>Estimate the average grain diameter at 100× using the reference image's own scale bar (or ≈2.3 mm field width if the source doesn't state one — Appendix A). Count grains across the field and divide the width by that count.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If you increased to 500×, what new detail appears that was invisible at 100×?</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Hall-Petch Relationship</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σy = σ0 + ky / √d</w:t>
      </w:r>
    </w:p>
    <w:p>
      <w:pPr>
        <w:pStyle w:val="ListParagraph"/>
        <w:numPr>
          <w:ilvl w:val="0"/>
          <w:numId w:val="5"/>
        </w:numPr>
        <w:spacing w:before="0" w:after="40"/>
        <w:rPr/>
      </w:pPr>
      <w:r>
        <w:rPr>
          <w:sz w:val="21"/>
          <w:szCs w:val="21"/>
        </w:rPr>
        <w:t>σy — yield strength</w:t>
      </w:r>
    </w:p>
    <w:p>
      <w:pPr>
        <w:pStyle w:val="ListParagraph"/>
        <w:numPr>
          <w:ilvl w:val="0"/>
          <w:numId w:val="5"/>
        </w:numPr>
        <w:spacing w:before="0" w:after="40"/>
        <w:rPr/>
      </w:pPr>
      <w:r>
        <w:rPr>
          <w:sz w:val="21"/>
          <w:szCs w:val="21"/>
        </w:rPr>
        <w:t>σ0 — friction stress (intrinsic lattice resistance to dislocation motion)</w:t>
      </w:r>
    </w:p>
    <w:p>
      <w:pPr>
        <w:pStyle w:val="ListParagraph"/>
        <w:numPr>
          <w:ilvl w:val="0"/>
          <w:numId w:val="5"/>
        </w:numPr>
        <w:spacing w:before="0" w:after="40"/>
        <w:rPr/>
      </w:pPr>
      <w:r>
        <w:rPr>
          <w:sz w:val="21"/>
          <w:szCs w:val="21"/>
        </w:rPr>
        <w:t>ky — Hall-Petch (strengthening) coefficient, material-specific</w:t>
      </w:r>
    </w:p>
    <w:p>
      <w:pPr>
        <w:pStyle w:val="ListParagraph"/>
        <w:numPr>
          <w:ilvl w:val="0"/>
          <w:numId w:val="5"/>
        </w:numPr>
        <w:spacing w:before="0" w:after="40"/>
        <w:rPr/>
      </w:pPr>
      <w:r>
        <w:rPr>
          <w:sz w:val="21"/>
          <w:szCs w:val="21"/>
        </w:rPr>
        <w:t>d — average grain diameter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Two identical steel samples have the same composition and heat treatment, but Sample X has a finer grain structure than Sample Y. Using the Hall-Petch relationship, explain which sample you expect to have the higher yield strength and why, in terms of dislocation motion.</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The Hall-Petch relationship predicts that yield strength increases without limit as grain size shrinks toward zero. Is this physically realistic? What do you think eventually limits how much refining the grain size can strengthen a metal?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2  ·  WEEK 2   |   </w:t>
      </w:r>
      <w:r>
        <w:rPr>
          <w:b/>
          <w:bCs/>
          <w:color w:val="1F4E79"/>
          <w:sz w:val="26"/>
          <w:szCs w:val="26"/>
        </w:rPr>
        <w:t>Mechanical Properties</w:t>
      </w:r>
    </w:p>
    <w:p>
      <w:pPr>
        <w:pStyle w:val="Normal"/>
        <w:spacing w:before="0" w:after="200"/>
        <w:rPr/>
      </w:pPr>
      <w:r>
        <w:rPr>
          <w:i/>
          <w:iCs/>
          <w:color w:val="333333"/>
          <w:sz w:val="21"/>
          <w:szCs w:val="21"/>
        </w:rPr>
        <w:t>Mechanical properties emerge from microstructure. Pearlite is harder and stronger than ferrite; a finer grain size raises yield strength (Hall-Petch). This module connects what you measure in a test lab to what you see at the microscopic scale.</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(normalized)</w:t>
      </w:r>
    </w:p>
    <w:p>
      <w:pPr>
        <w:pStyle w:val="ListParagraph"/>
        <w:numPr>
          <w:ilvl w:val="0"/>
          <w:numId w:val="5"/>
        </w:numPr>
        <w:spacing w:before="0" w:after="40"/>
        <w:rPr/>
      </w:pPr>
      <w:r>
        <w:rPr>
          <w:sz w:val="21"/>
          <w:szCs w:val="21"/>
        </w:rPr>
        <w:t>B – 1045 steel (normalized) — reference HV value used for Q2 (Appendix A)</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indent identification and measurement</w:t>
      </w:r>
    </w:p>
    <w:p>
      <w:pPr>
        <w:pStyle w:val="ListParagraph"/>
        <w:numPr>
          <w:ilvl w:val="0"/>
          <w:numId w:val="5"/>
        </w:numPr>
        <w:spacing w:before="0" w:after="40"/>
        <w:rPr/>
      </w:pPr>
      <w:r>
        <w:rPr>
          <w:sz w:val="21"/>
          <w:szCs w:val="21"/>
        </w:rPr>
        <w:t>100× – ferrite/pearlite ratio comparison</w:t>
      </w:r>
    </w:p>
    <w:p>
      <w:pPr>
        <w:pStyle w:val="ListParagraph"/>
        <w:numPr>
          <w:ilvl w:val="0"/>
          <w:numId w:val="5"/>
        </w:numPr>
        <w:spacing w:before="0" w:after="40"/>
        <w:rPr/>
      </w:pPr>
      <w:r>
        <w:rPr>
          <w:sz w:val="21"/>
          <w:szCs w:val="21"/>
        </w:rPr>
        <w:t>500× – lamellar pearlite spacing</w:t>
      </w:r>
    </w:p>
    <w:p>
      <w:pPr>
        <w:pStyle w:val="Normal"/>
        <w:spacing w:before="0" w:after="60"/>
        <w:rPr/>
      </w:pPr>
      <w:r>
        <w:rPr>
          <w:b/>
          <w:bCs/>
          <w:color w:val="1F4E79"/>
          <w:sz w:val="21"/>
          <w:szCs w:val="21"/>
        </w:rPr>
        <w:t xml:space="preserve">Etchant: </w:t>
      </w:r>
      <w:r>
        <w:rPr>
          <w:sz w:val="21"/>
          <w:szCs w:val="21"/>
        </w:rPr>
        <w:t>Nital 2%</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Specimens A, B — use the link your instructor provides, or search the DoITPoMS Micrograph Library: ‘ferrite pearlite normalized steel’</w:t>
      </w:r>
    </w:p>
    <w:p>
      <w:pPr>
        <w:pStyle w:val="ListParagraph"/>
        <w:numPr>
          <w:ilvl w:val="0"/>
          <w:numId w:val="4"/>
        </w:numPr>
        <w:spacing w:before="0" w:after="60"/>
        <w:rPr/>
      </w:pPr>
      <w:r>
        <w:rPr>
          <w:sz w:val="21"/>
          <w:szCs w:val="21"/>
        </w:rPr>
        <w:t>Reference HV value for Specimen B (Appendix A) — used for the Q2 hardness calculation</w:t>
      </w:r>
    </w:p>
    <w:p>
      <w:pPr>
        <w:pStyle w:val="ListParagraph"/>
        <w:numPr>
          <w:ilvl w:val="0"/>
          <w:numId w:val="4"/>
        </w:numPr>
        <w:spacing w:before="0" w:after="60"/>
        <w:rPr/>
      </w:pPr>
      <w:r>
        <w:rPr>
          <w:sz w:val="21"/>
          <w:szCs w:val="21"/>
        </w:rPr>
        <w:t>Calculator, for the HV formula</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White ferrite grains visible (A vs B comparison)  (100×)</w:t>
      </w:r>
    </w:p>
    <w:p>
      <w:pPr>
        <w:pStyle w:val="Normal"/>
        <w:spacing w:before="0" w:after="70"/>
        <w:ind w:start="360"/>
        <w:rPr/>
      </w:pPr>
      <w:r>
        <w:rPr>
          <w:sz w:val="21"/>
          <w:szCs w:val="21"/>
        </w:rPr>
        <w:t xml:space="preserve">☐  </w:t>
      </w:r>
      <w:r>
        <w:rPr>
          <w:sz w:val="21"/>
          <w:szCs w:val="21"/>
        </w:rPr>
        <w:t>Dark pearlite colonies visible  (100×)</w:t>
      </w:r>
    </w:p>
    <w:p>
      <w:pPr>
        <w:pStyle w:val="Normal"/>
        <w:spacing w:before="0" w:after="70"/>
        <w:ind w:start="360"/>
        <w:rPr/>
      </w:pPr>
      <w:r>
        <w:rPr>
          <w:sz w:val="21"/>
          <w:szCs w:val="21"/>
        </w:rPr>
        <w:t xml:space="preserve">☐  </w:t>
      </w:r>
      <w:r>
        <w:rPr>
          <w:sz w:val="21"/>
          <w:szCs w:val="21"/>
        </w:rPr>
        <w:t>Reference HV value recorded for Specimen B (Appendix A)</w:t>
      </w:r>
    </w:p>
    <w:p>
      <w:pPr>
        <w:pStyle w:val="Normal"/>
        <w:spacing w:before="0" w:after="70"/>
        <w:ind w:start="360"/>
        <w:rPr/>
      </w:pPr>
      <w:r>
        <w:rPr>
          <w:sz w:val="21"/>
          <w:szCs w:val="21"/>
        </w:rPr>
        <w:t xml:space="preserve">☐  </w:t>
      </w:r>
      <w:r>
        <w:rPr>
          <w:sz w:val="21"/>
          <w:szCs w:val="21"/>
        </w:rPr>
        <w:t>Indent diagonal back-calculated from the reference HV value</w:t>
      </w:r>
    </w:p>
    <w:p>
      <w:pPr>
        <w:pStyle w:val="Normal"/>
        <w:spacing w:before="0" w:after="70"/>
        <w:ind w:start="360"/>
        <w:rPr/>
      </w:pPr>
      <w:r>
        <w:rPr>
          <w:sz w:val="21"/>
          <w:szCs w:val="21"/>
        </w:rPr>
        <w:t xml:space="preserve">☐  </w:t>
      </w:r>
      <w:r>
        <w:rPr>
          <w:sz w:val="21"/>
          <w:szCs w:val="21"/>
        </w:rPr>
        <w:t>Lamellar pearlite lamellae resolvable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Compare Specimens A (1018 steel) and B (1045 steel) at 100×. Which has more pearlite? Explain why, given 1045 has more carbon than 1018.</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b w:val="false"/>
          <w:sz w:val="21"/>
          <w:szCs w:val="21"/>
        </w:rPr>
        <w:t>Specimen B (1045 steel, normalized) has a published/typical hardness of about 170 HV (Appendix A). Using HV = 1.854 × F / d_avg² with F = 1 kgf, solve for d_avg — the diagonal length a real Vickers indent would have produced at that reading. Show your algebra.</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Hall-Petch: σ_y = σ₀ + k/√d. If grain size is refined by 50%, what happens to yield strength? (Qualitative answer is fine.)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Which specimen would you expect to have higher tensile strength — and why? Does the microstructure support that prediction?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Engineering Stress, Strain &amp; Hooke's Law</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σ = F / A0        ε = ΔL / L0        σ = E·ε  (elastic region only)</w:t>
      </w:r>
    </w:p>
    <w:p>
      <w:pPr>
        <w:pStyle w:val="ListParagraph"/>
        <w:numPr>
          <w:ilvl w:val="0"/>
          <w:numId w:val="5"/>
        </w:numPr>
        <w:spacing w:before="0" w:after="40"/>
        <w:rPr/>
      </w:pPr>
      <w:r>
        <w:rPr>
          <w:sz w:val="21"/>
          <w:szCs w:val="21"/>
        </w:rPr>
        <w:t>σ — engineering stress;  F — applied axial load;  A0 — original cross-sectional area</w:t>
      </w:r>
    </w:p>
    <w:p>
      <w:pPr>
        <w:pStyle w:val="ListParagraph"/>
        <w:numPr>
          <w:ilvl w:val="0"/>
          <w:numId w:val="5"/>
        </w:numPr>
        <w:spacing w:before="0" w:after="40"/>
        <w:rPr/>
      </w:pPr>
      <w:r>
        <w:rPr>
          <w:sz w:val="21"/>
          <w:szCs w:val="21"/>
        </w:rPr>
        <w:t>ε — engineering strain;  ΔL — change in gauge length;  L0 — original gauge length</w:t>
      </w:r>
    </w:p>
    <w:p>
      <w:pPr>
        <w:pStyle w:val="ListParagraph"/>
        <w:numPr>
          <w:ilvl w:val="0"/>
          <w:numId w:val="5"/>
        </w:numPr>
        <w:spacing w:before="0" w:after="40"/>
        <w:rPr/>
      </w:pPr>
      <w:r>
        <w:rPr>
          <w:sz w:val="21"/>
          <w:szCs w:val="21"/>
        </w:rPr>
        <w:t>E — elastic (Young's) modulus</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Two tensile specimens are pulled to the same engineering stress — one is pearlitic, one is ferritic. Which one do you expect to show more strain (elongation) at that stress level, and why does the microstructure — not just the stress — determine the answer?</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Hooke's law (σ = Eε) only holds in the elastic region. In words, what physically happens inside the metal's crystal structure once loading passes the yield point that makes stress and strain no longer proportional?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3  ·  WEEK 4   |   </w:t>
      </w:r>
      <w:r>
        <w:rPr>
          <w:b/>
          <w:bCs/>
          <w:color w:val="1F4E79"/>
          <w:sz w:val="26"/>
          <w:szCs w:val="26"/>
        </w:rPr>
        <w:t>Carbon &amp; Alloy Steels</w:t>
      </w:r>
    </w:p>
    <w:p>
      <w:pPr>
        <w:pStyle w:val="Normal"/>
        <w:spacing w:before="0" w:after="200"/>
        <w:rPr/>
      </w:pPr>
      <w:r>
        <w:rPr>
          <w:i/>
          <w:iCs/>
          <w:color w:val="333333"/>
          <w:sz w:val="21"/>
          <w:szCs w:val="21"/>
        </w:rPr>
        <w:t>The iron-carbon phase diagram predicts the equilibrium ferrite and pearlite fractions at a given carbon content. Comparing three normalized steels spanning the practical carbon range — low-carbon 1018, medium-carbon 1045, and high-carbon 1075 — shows how composition alone controls the ferrite/pearlite balance, and therefore hardness and strength, without any heat treatment involved.</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(normalized)</w:t>
      </w:r>
    </w:p>
    <w:p>
      <w:pPr>
        <w:pStyle w:val="ListParagraph"/>
        <w:numPr>
          <w:ilvl w:val="0"/>
          <w:numId w:val="5"/>
        </w:numPr>
        <w:spacing w:before="0" w:after="40"/>
        <w:rPr/>
      </w:pPr>
      <w:r>
        <w:rPr>
          <w:sz w:val="21"/>
          <w:szCs w:val="21"/>
        </w:rPr>
        <w:t>B – 1045 steel (normalized)</w:t>
      </w:r>
    </w:p>
    <w:p>
      <w:pPr>
        <w:pStyle w:val="ListParagraph"/>
        <w:numPr>
          <w:ilvl w:val="0"/>
          <w:numId w:val="5"/>
        </w:numPr>
        <w:spacing w:before="0" w:after="40"/>
        <w:rPr/>
      </w:pPr>
      <w:r>
        <w:rPr>
          <w:sz w:val="21"/>
          <w:szCs w:val="21"/>
        </w:rPr>
        <w:t>C – 1075 steel (normalized)</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phase field overview</w:t>
      </w:r>
    </w:p>
    <w:p>
      <w:pPr>
        <w:pStyle w:val="ListParagraph"/>
        <w:numPr>
          <w:ilvl w:val="0"/>
          <w:numId w:val="5"/>
        </w:numPr>
        <w:spacing w:before="0" w:after="40"/>
        <w:rPr/>
      </w:pPr>
      <w:r>
        <w:rPr>
          <w:sz w:val="21"/>
          <w:szCs w:val="21"/>
        </w:rPr>
        <w:t>100× – ferrite vs. pearlite distinction</w:t>
      </w:r>
    </w:p>
    <w:p>
      <w:pPr>
        <w:pStyle w:val="ListParagraph"/>
        <w:numPr>
          <w:ilvl w:val="0"/>
          <w:numId w:val="5"/>
        </w:numPr>
        <w:spacing w:before="0" w:after="40"/>
        <w:rPr/>
      </w:pPr>
      <w:r>
        <w:rPr>
          <w:sz w:val="21"/>
          <w:szCs w:val="21"/>
        </w:rPr>
        <w:t>500× – pearlite lamellar spacing across all three</w:t>
      </w:r>
    </w:p>
    <w:p>
      <w:pPr>
        <w:pStyle w:val="Normal"/>
        <w:spacing w:before="0" w:after="60"/>
        <w:rPr/>
      </w:pPr>
      <w:r>
        <w:rPr>
          <w:b/>
          <w:bCs/>
          <w:color w:val="1F4E79"/>
          <w:sz w:val="21"/>
          <w:szCs w:val="21"/>
        </w:rPr>
        <w:t xml:space="preserve">Etchant: </w:t>
      </w:r>
      <w:r>
        <w:rPr>
          <w:sz w:val="21"/>
          <w:szCs w:val="21"/>
        </w:rPr>
        <w:t>Nital 2%</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Specimens A, B, C (compare low/medium/high-carbon examples) — use the link your instructor provides, or search the DoITPoMS Micrograph Library: ‘ferrite pearlite carbon content steel’</w:t>
      </w:r>
    </w:p>
    <w:p>
      <w:pPr>
        <w:pStyle w:val="ListParagraph"/>
        <w:numPr>
          <w:ilvl w:val="0"/>
          <w:numId w:val="4"/>
        </w:numPr>
        <w:spacing w:before="0" w:after="60"/>
        <w:rPr/>
      </w:pPr>
      <w:r>
        <w:rPr>
          <w:sz w:val="21"/>
          <w:szCs w:val="21"/>
        </w:rPr>
        <w:t>Iron-carbon phase diagram reference card</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Predominantly ferrite + minor pearlite (1018)  (100×)</w:t>
      </w:r>
    </w:p>
    <w:p>
      <w:pPr>
        <w:pStyle w:val="Normal"/>
        <w:spacing w:before="0" w:after="70"/>
        <w:ind w:start="360"/>
        <w:rPr/>
      </w:pPr>
      <w:r>
        <w:rPr>
          <w:sz w:val="21"/>
          <w:szCs w:val="21"/>
        </w:rPr>
        <w:t xml:space="preserve">☐  </w:t>
      </w:r>
      <w:r>
        <w:rPr>
          <w:sz w:val="21"/>
          <w:szCs w:val="21"/>
        </w:rPr>
        <w:t>Roughly equal ferrite/pearlite (1045)  (100×)</w:t>
      </w:r>
    </w:p>
    <w:p>
      <w:pPr>
        <w:pStyle w:val="Normal"/>
        <w:spacing w:before="0" w:after="70"/>
        <w:ind w:start="360"/>
        <w:rPr/>
      </w:pPr>
      <w:r>
        <w:rPr>
          <w:sz w:val="21"/>
          <w:szCs w:val="21"/>
        </w:rPr>
        <w:t xml:space="preserve">☐  </w:t>
      </w:r>
      <w:r>
        <w:rPr>
          <w:sz w:val="21"/>
          <w:szCs w:val="21"/>
        </w:rPr>
        <w:t>Dominant pearlite with thin ferrite network (1075)  (100×)</w:t>
      </w:r>
    </w:p>
    <w:p>
      <w:pPr>
        <w:pStyle w:val="Normal"/>
        <w:spacing w:before="0" w:after="70"/>
        <w:ind w:start="360"/>
        <w:rPr/>
      </w:pPr>
      <w:r>
        <w:rPr>
          <w:sz w:val="21"/>
          <w:szCs w:val="21"/>
        </w:rPr>
        <w:t xml:space="preserve">☐  </w:t>
      </w:r>
      <w:r>
        <w:rPr>
          <w:sz w:val="21"/>
          <w:szCs w:val="21"/>
        </w:rPr>
        <w:t>Pearlite lamellae resolvable across all three specimens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Draw a simple schematic of the iron-carbon phase diagram and mark where 1018, 1045, and 1075 each fall at room temperature after normalizing.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At 100×, rank Specimens A (1018 steel), B (1045 steel), and C (1075 steel) by visually estimated pearlite fraction. Does the ranking match what you'd predict from each grade's carbon content using the lever rule?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At 500×, compare pearlite lamellar spacing across the three specimens. Does spacing change meaningfully with carbon content, or is it controlled primarily by cooling rate instead?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1075 has roughly four times the carbon content of 1018. Would you expect 1075 to have four times the hardness? Explain using what you know about how pearlite fraction relates to hardness.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Lever Rule — Ferrite/Pearlite Fraction (hypoeutectoid steel)</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Fraction pearlite ≈ (C0 − 0.022) / (0.76 − 0.022)        Fraction ferrite = 1 − Fraction pearlite</w:t>
      </w:r>
    </w:p>
    <w:p>
      <w:pPr>
        <w:pStyle w:val="ListParagraph"/>
        <w:numPr>
          <w:ilvl w:val="0"/>
          <w:numId w:val="5"/>
        </w:numPr>
        <w:spacing w:before="0" w:after="40"/>
        <w:rPr/>
      </w:pPr>
      <w:r>
        <w:rPr>
          <w:sz w:val="21"/>
          <w:szCs w:val="21"/>
        </w:rPr>
        <w:t>C0 — carbon content of the steel, wt%</w:t>
      </w:r>
    </w:p>
    <w:p>
      <w:pPr>
        <w:pStyle w:val="ListParagraph"/>
        <w:numPr>
          <w:ilvl w:val="0"/>
          <w:numId w:val="5"/>
        </w:numPr>
        <w:spacing w:before="0" w:after="40"/>
        <w:rPr/>
      </w:pPr>
      <w:r>
        <w:rPr>
          <w:sz w:val="21"/>
          <w:szCs w:val="21"/>
        </w:rPr>
        <w:t>0.022 — maximum carbon solubility in ferrite at room temperature, wt%</w:t>
      </w:r>
    </w:p>
    <w:p>
      <w:pPr>
        <w:pStyle w:val="ListParagraph"/>
        <w:numPr>
          <w:ilvl w:val="0"/>
          <w:numId w:val="5"/>
        </w:numPr>
        <w:spacing w:before="0" w:after="40"/>
        <w:rPr/>
      </w:pPr>
      <w:r>
        <w:rPr>
          <w:sz w:val="21"/>
          <w:szCs w:val="21"/>
        </w:rPr>
        <w:t>0.76 — eutectoid composition, wt% C</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b w:val="false"/>
          <w:sz w:val="21"/>
          <w:szCs w:val="21"/>
        </w:rPr>
        <w:t>Using the lever-rule equation, does increasing carbon content from 1018 (~0.18% C) to 1045 (~0.45% C) increase or decrease the pearlite fraction? Does this match what the reference micrographs show?</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If a steel's carbon content exceeded 0.76%, the equation above would give a pearlite fraction greater than 100%. What actually happens microstructurally past the eutectoid composition that this equation doesn't capture?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4  ·  WEEK 5   |   </w:t>
      </w:r>
      <w:r>
        <w:rPr>
          <w:b/>
          <w:bCs/>
          <w:color w:val="1F4E79"/>
          <w:sz w:val="26"/>
          <w:szCs w:val="26"/>
        </w:rPr>
        <w:t>Stainless Steel Families</w:t>
      </w:r>
    </w:p>
    <w:p>
      <w:pPr>
        <w:pStyle w:val="Normal"/>
        <w:spacing w:before="0" w:after="200"/>
        <w:rPr/>
      </w:pPr>
      <w:r>
        <w:rPr>
          <w:i/>
          <w:iCs/>
          <w:color w:val="333333"/>
          <w:sz w:val="21"/>
          <w:szCs w:val="21"/>
        </w:rPr>
        <w:t>Stainless steel resists corrosion through a passive chromium oxide layer, but different stainless families reach very different microstructures from that same starting point. 304 and 316 are both austenitic (FCC, non-magnetic) — 316 differs mainly by a molybdenum addition for chloride resistance. 17-4PH is a precipitation-hardening martensitic grade with a completely different strengthening mechanism and microstructure. Comparing all three in one sitting shows that ‘stainless’ describes a corrosion behavior, not a single microstructure.</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D – 304 austenitic stainless steel</w:t>
      </w:r>
    </w:p>
    <w:p>
      <w:pPr>
        <w:pStyle w:val="ListParagraph"/>
        <w:numPr>
          <w:ilvl w:val="0"/>
          <w:numId w:val="5"/>
        </w:numPr>
        <w:spacing w:before="0" w:after="40"/>
        <w:rPr/>
      </w:pPr>
      <w:r>
        <w:rPr>
          <w:sz w:val="21"/>
          <w:szCs w:val="21"/>
        </w:rPr>
        <w:t>E – 316 austenitic stainless steel</w:t>
      </w:r>
    </w:p>
    <w:p>
      <w:pPr>
        <w:pStyle w:val="ListParagraph"/>
        <w:numPr>
          <w:ilvl w:val="0"/>
          <w:numId w:val="5"/>
        </w:numPr>
        <w:spacing w:before="0" w:after="40"/>
        <w:rPr/>
      </w:pPr>
      <w:r>
        <w:rPr>
          <w:sz w:val="21"/>
          <w:szCs w:val="21"/>
        </w:rPr>
        <w:t>F – 17-4PH precipitation-hardening stainless steel</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austenite grain structure and twin bands (D, E)</w:t>
      </w:r>
    </w:p>
    <w:p>
      <w:pPr>
        <w:pStyle w:val="ListParagraph"/>
        <w:numPr>
          <w:ilvl w:val="0"/>
          <w:numId w:val="5"/>
        </w:numPr>
        <w:spacing w:before="0" w:after="40"/>
        <w:rPr/>
      </w:pPr>
      <w:r>
        <w:rPr>
          <w:sz w:val="21"/>
          <w:szCs w:val="21"/>
        </w:rPr>
        <w:t>100× – martensitic matrix and precipitate distribution (F)</w:t>
      </w:r>
    </w:p>
    <w:p>
      <w:pPr>
        <w:pStyle w:val="ListParagraph"/>
        <w:numPr>
          <w:ilvl w:val="0"/>
          <w:numId w:val="5"/>
        </w:numPr>
        <w:spacing w:before="0" w:after="40"/>
        <w:rPr/>
      </w:pPr>
      <w:r>
        <w:rPr>
          <w:sz w:val="21"/>
          <w:szCs w:val="21"/>
        </w:rPr>
        <w:t>500× – twin boundary detail / fine precipitate detail</w:t>
      </w:r>
    </w:p>
    <w:p>
      <w:pPr>
        <w:pStyle w:val="Normal"/>
        <w:spacing w:before="0" w:after="60"/>
        <w:rPr/>
      </w:pPr>
      <w:r>
        <w:rPr>
          <w:b/>
          <w:bCs/>
          <w:color w:val="1F4E79"/>
          <w:sz w:val="21"/>
          <w:szCs w:val="21"/>
        </w:rPr>
        <w:t xml:space="preserve">Etchant: </w:t>
      </w:r>
      <w:r>
        <w:rPr>
          <w:sz w:val="21"/>
          <w:szCs w:val="21"/>
        </w:rPr>
        <w:t>Marble's reagent (D, E): 10g CuSO₄ + 50 mL HCl + 50 mL H₂O | Kalling's No. 2 (F): 5g CuCl₂ + 100 mL HCl + 100 mL ethanol</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Specimens D, E — use the link your instructor provides, or search the DoITPoMS Micrograph Library: ‘austenitic stainless steel annealing twins’</w:t>
      </w:r>
    </w:p>
    <w:p>
      <w:pPr>
        <w:pStyle w:val="ListParagraph"/>
        <w:numPr>
          <w:ilvl w:val="0"/>
          <w:numId w:val="4"/>
        </w:numPr>
        <w:spacing w:before="0" w:after="60"/>
        <w:rPr/>
      </w:pPr>
      <w:r>
        <w:rPr>
          <w:sz w:val="21"/>
          <w:szCs w:val="21"/>
        </w:rPr>
        <w:t>Reference micrograph for Specimen F, representative example (the library may not carry 17-4PH by name) — use the link your instructor provides, or search the DoITPoMS Micrograph Library: ‘precipitation-hardening martensitic stainless steel’</w:t>
      </w:r>
    </w:p>
    <w:p>
      <w:pPr>
        <w:pStyle w:val="ListParagraph"/>
        <w:numPr>
          <w:ilvl w:val="0"/>
          <w:numId w:val="4"/>
        </w:numPr>
        <w:spacing w:before="0" w:after="60"/>
        <w:rPr/>
      </w:pPr>
      <w:r>
        <w:rPr>
          <w:sz w:val="21"/>
          <w:szCs w:val="21"/>
        </w:rPr>
        <w:t>PREN / stainless family reference card</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austenite grains, 304 (Specimen D (304 stainless steel))  (100×)</w:t>
      </w:r>
    </w:p>
    <w:p>
      <w:pPr>
        <w:pStyle w:val="Normal"/>
        <w:spacing w:before="0" w:after="70"/>
        <w:ind w:start="360"/>
        <w:rPr/>
      </w:pPr>
      <w:r>
        <w:rPr>
          <w:sz w:val="21"/>
          <w:szCs w:val="21"/>
        </w:rPr>
        <w:t xml:space="preserve">☐  </w:t>
      </w:r>
      <w:r>
        <w:rPr>
          <w:sz w:val="21"/>
          <w:szCs w:val="21"/>
        </w:rPr>
        <w:t>Equiaxed austenite grains, 316 (Specimen E (316 stainless steel))  (100×)</w:t>
      </w:r>
    </w:p>
    <w:p>
      <w:pPr>
        <w:pStyle w:val="Normal"/>
        <w:spacing w:before="0" w:after="70"/>
        <w:ind w:start="360"/>
        <w:rPr/>
      </w:pPr>
      <w:r>
        <w:rPr>
          <w:sz w:val="21"/>
          <w:szCs w:val="21"/>
        </w:rPr>
        <w:t xml:space="preserve">☐  </w:t>
      </w:r>
      <w:r>
        <w:rPr>
          <w:sz w:val="21"/>
          <w:szCs w:val="21"/>
        </w:rPr>
        <w:t>Straight annealing twin bands crossing multiple grains (D, E)  (100×)</w:t>
      </w:r>
    </w:p>
    <w:p>
      <w:pPr>
        <w:pStyle w:val="Normal"/>
        <w:spacing w:before="0" w:after="70"/>
        <w:ind w:start="360"/>
        <w:rPr/>
      </w:pPr>
      <w:r>
        <w:rPr>
          <w:sz w:val="21"/>
          <w:szCs w:val="21"/>
        </w:rPr>
        <w:t xml:space="preserve">☐  </w:t>
      </w:r>
      <w:r>
        <w:rPr>
          <w:sz w:val="21"/>
          <w:szCs w:val="21"/>
        </w:rPr>
        <w:t>Martensitic matrix, no twinning (17-4PH, Specimen F (17-4PH stainless steel))  (100×)</w:t>
      </w:r>
    </w:p>
    <w:p>
      <w:pPr>
        <w:pStyle w:val="Normal"/>
        <w:spacing w:before="0" w:after="70"/>
        <w:ind w:start="360"/>
        <w:rPr/>
      </w:pPr>
      <w:r>
        <w:rPr>
          <w:sz w:val="21"/>
          <w:szCs w:val="21"/>
        </w:rPr>
        <w:t xml:space="preserve">☐  </w:t>
      </w:r>
      <w:r>
        <w:rPr>
          <w:sz w:val="21"/>
          <w:szCs w:val="21"/>
        </w:rPr>
        <w:t>Fine precipitate distribution (Specimen F (17-4PH stainless steel))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Identify annealing twins in Specimens D (304 stainless steel) and E (316 stainless steel). Why do FCC austenitic stainless steels twin readily during annealing while the martensitic Specimen F (17-4PH stainless steel) does not?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b w:val="false"/>
          <w:sz w:val="21"/>
          <w:szCs w:val="21"/>
        </w:rPr>
        <w:t>316 adds roughly 2–3% molybdenum compared to 304. That addition barely changes what's visible in the reference micrographs, yet 316 is specified over 304 in marine and chloride-heavy environments. What does Mo actually do, and why doesn't its benefit show up as a visible microstructural difference?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Specimen F (17-4PH stainless steel) looks nothing like D (304 stainless steel) or E (316 stainless steel) under the scope. Describe what you observe instead, and explain why ‘stainless’ doesn't guarantee a particular microstructure the way ‘1018’ or ‘1045’ does for carbon steel.</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17-4PH is strengthened by precipitation during aging, not by the FCC structure that produces twinning in D (304 stainless steel) and E (316 stainless steel). Based on what you observed, would you expect 17-4PH to be more or less prone to work hardening during machining than 304? Explain your reasoning.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Pitting Resistance Equivalent Number (PREN)</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PREN = %Cr + 3.3(%Mo) + 16(%N)</w:t>
      </w:r>
    </w:p>
    <w:p>
      <w:pPr>
        <w:pStyle w:val="ListParagraph"/>
        <w:numPr>
          <w:ilvl w:val="0"/>
          <w:numId w:val="5"/>
        </w:numPr>
        <w:spacing w:before="0" w:after="40"/>
        <w:rPr/>
      </w:pPr>
      <w:r>
        <w:rPr>
          <w:sz w:val="21"/>
          <w:szCs w:val="21"/>
        </w:rPr>
        <w:t>%Cr, %Mo, %N — weight percent chromium, molybdenum, and nitrogen in the alloy</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316 stainless adds roughly 2–3% Mo compared to 304. Using the PREN formula, estimate how many PREN points that Mo addition is worth, and explain why the formula weights Mo so much more heavily than Cr.</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17-4PH is a precipitation-hardening martensitic stainless, not an austenitic grade like 304/316. Is PREN still a meaningful comparison across all three families, or does 17-4PH's different base microstructure change what "corrosion resistance" depends on?</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5  ·  WEEK 6   |   </w:t>
      </w:r>
      <w:r>
        <w:rPr>
          <w:b/>
          <w:bCs/>
          <w:color w:val="1F4E79"/>
          <w:sz w:val="26"/>
          <w:szCs w:val="26"/>
        </w:rPr>
        <w:t>Nonferrous Metals &amp; Phase Diagrams</w:t>
      </w:r>
    </w:p>
    <w:p>
      <w:pPr>
        <w:pStyle w:val="Normal"/>
        <w:spacing w:before="0" w:after="200"/>
        <w:rPr/>
      </w:pPr>
      <w:r>
        <w:rPr>
          <w:i/>
          <w:iCs/>
          <w:color w:val="333333"/>
          <w:sz w:val="21"/>
          <w:szCs w:val="21"/>
        </w:rPr>
        <w:t>Nonferrous alloys rely on different hardening mechanisms than steel. Aluminum uses precipitation hardening; brass relies on solid-solution strengthening. Both show grain structures at similar magnifications to steel but with very different twin densities — a direct consequence of stacking fault energy.</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G – 6061-T6 Aluminum alloy</w:t>
      </w:r>
    </w:p>
    <w:p>
      <w:pPr>
        <w:pStyle w:val="ListParagraph"/>
        <w:numPr>
          <w:ilvl w:val="0"/>
          <w:numId w:val="5"/>
        </w:numPr>
        <w:spacing w:before="0" w:after="40"/>
        <w:rPr/>
      </w:pPr>
      <w:r>
        <w:rPr>
          <w:sz w:val="21"/>
          <w:szCs w:val="21"/>
        </w:rPr>
        <w:t>K – 70/30 Brass (Cu-Zn)</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grain structure overview</w:t>
      </w:r>
    </w:p>
    <w:p>
      <w:pPr>
        <w:pStyle w:val="ListParagraph"/>
        <w:numPr>
          <w:ilvl w:val="0"/>
          <w:numId w:val="5"/>
        </w:numPr>
        <w:spacing w:before="0" w:after="40"/>
        <w:rPr/>
      </w:pPr>
      <w:r>
        <w:rPr>
          <w:sz w:val="21"/>
          <w:szCs w:val="21"/>
        </w:rPr>
        <w:t>100× – grain boundaries and twins</w:t>
      </w:r>
    </w:p>
    <w:p>
      <w:pPr>
        <w:pStyle w:val="ListParagraph"/>
        <w:numPr>
          <w:ilvl w:val="0"/>
          <w:numId w:val="5"/>
        </w:numPr>
        <w:spacing w:before="0" w:after="40"/>
        <w:rPr/>
      </w:pPr>
      <w:r>
        <w:rPr>
          <w:sz w:val="21"/>
          <w:szCs w:val="21"/>
        </w:rPr>
        <w:t>500× – twin band detail</w:t>
      </w:r>
    </w:p>
    <w:p>
      <w:pPr>
        <w:pStyle w:val="ListParagraph"/>
        <w:numPr>
          <w:ilvl w:val="0"/>
          <w:numId w:val="5"/>
        </w:numPr>
        <w:spacing w:before="0" w:after="40"/>
        <w:rPr/>
      </w:pPr>
      <w:r>
        <w:rPr>
          <w:sz w:val="21"/>
          <w:szCs w:val="21"/>
        </w:rPr>
        <w:t>500× – Mg₂Si precipitates in aluminum</w:t>
      </w:r>
    </w:p>
    <w:p>
      <w:pPr>
        <w:pStyle w:val="Normal"/>
        <w:spacing w:before="0" w:after="60"/>
        <w:rPr/>
      </w:pPr>
      <w:r>
        <w:rPr>
          <w:b/>
          <w:bCs/>
          <w:color w:val="1F4E79"/>
          <w:sz w:val="21"/>
          <w:szCs w:val="21"/>
        </w:rPr>
        <w:t xml:space="preserve">Etchant: </w:t>
      </w:r>
      <w:r>
        <w:rPr>
          <w:sz w:val="21"/>
          <w:szCs w:val="21"/>
        </w:rPr>
        <w:t>Keller's reagent (G): 2 mL HF + 3 mL HCl + 5 mL HNO₃ + 190 mL H₂O | Ferric chloride (K): 5g FeCl₃ + 50 mL HCl + 100 mL H₂O</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 G — use the link your instructor provides, or search the DoITPoMS Micrograph Library: ‘aluminium alloy precipitates’</w:t>
      </w:r>
    </w:p>
    <w:p>
      <w:pPr>
        <w:pStyle w:val="ListParagraph"/>
        <w:numPr>
          <w:ilvl w:val="0"/>
          <w:numId w:val="4"/>
        </w:numPr>
        <w:spacing w:before="0" w:after="60"/>
        <w:rPr/>
      </w:pPr>
      <w:r>
        <w:rPr>
          <w:sz w:val="21"/>
          <w:szCs w:val="21"/>
        </w:rPr>
        <w:t>DoITPoMS Copper-Based Alloys TLP — alpha brass annealing twins (Specimen K)</w:t>
      </w:r>
    </w:p>
    <w:p>
      <w:pPr>
        <w:pStyle w:val="ListParagraph"/>
        <w:numPr>
          <w:ilvl w:val="0"/>
          <w:numId w:val="4"/>
        </w:numPr>
        <w:spacing w:before="0" w:after="60"/>
        <w:rPr/>
      </w:pPr>
      <w:r>
        <w:rPr>
          <w:sz w:val="21"/>
          <w:szCs w:val="21"/>
        </w:rPr>
        <w:t>Al-Mg-Si precipitation / Cu-Zn stacking-fault reference</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aluminum grains (6061-T6, Specimen G (6061-T6 aluminum))  (100×)</w:t>
      </w:r>
    </w:p>
    <w:p>
      <w:pPr>
        <w:pStyle w:val="Normal"/>
        <w:spacing w:before="0" w:after="70"/>
        <w:ind w:start="360"/>
        <w:rPr/>
      </w:pPr>
      <w:r>
        <w:rPr>
          <w:sz w:val="21"/>
          <w:szCs w:val="21"/>
        </w:rPr>
        <w:t xml:space="preserve">☐  </w:t>
      </w:r>
      <w:r>
        <w:rPr>
          <w:sz w:val="21"/>
          <w:szCs w:val="21"/>
        </w:rPr>
        <w:t>Fine dark Mg₂Si precipitate dots  (500×)</w:t>
      </w:r>
    </w:p>
    <w:p>
      <w:pPr>
        <w:pStyle w:val="Normal"/>
        <w:spacing w:before="0" w:after="70"/>
        <w:ind w:start="360"/>
        <w:rPr/>
      </w:pPr>
      <w:r>
        <w:rPr>
          <w:sz w:val="21"/>
          <w:szCs w:val="21"/>
        </w:rPr>
        <w:t xml:space="preserve">☐  </w:t>
      </w:r>
      <w:r>
        <w:rPr>
          <w:sz w:val="21"/>
          <w:szCs w:val="21"/>
        </w:rPr>
        <w:t>Very prominent annealing twins in brass (Specimen K (260 brass), almost every grain)  (40–100×)</w:t>
      </w:r>
    </w:p>
    <w:p>
      <w:pPr>
        <w:pStyle w:val="Normal"/>
        <w:spacing w:before="0" w:after="70"/>
        <w:ind w:start="360"/>
        <w:rPr/>
      </w:pPr>
      <w:r>
        <w:rPr>
          <w:sz w:val="21"/>
          <w:szCs w:val="21"/>
        </w:rPr>
        <w:t xml:space="preserve">☐  </w:t>
      </w:r>
      <w:r>
        <w:rPr>
          <w:sz w:val="21"/>
          <w:szCs w:val="21"/>
        </w:rPr>
        <w:t>Multiple parallel twin bands per grain (brass)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Compare twin density in Specimen K (260 brass) vs. Specimen D (304 stainless steel, Module 4). Both are FCC. Which has more prominent twins and why? (Hint: stacking fault energy.)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The 6061-T6 designation means solution heat treated and artificially aged. What does aging do to the microstructure, and why does it increase hardness?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At 500× on the aluminum specimen, describe any fine particles observed. What are they likely to be, and how do they strengthen the alloy?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Using the Al-Mg-Si phase diagram concept, explain why solution treatment must precede aging. What happens if the solution treatment step is skipped?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Lever Rule (general two-phase form)</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Wα = (Cβ − C0) / (Cβ − Cα)</w:t>
      </w:r>
    </w:p>
    <w:p>
      <w:pPr>
        <w:pStyle w:val="ListParagraph"/>
        <w:numPr>
          <w:ilvl w:val="0"/>
          <w:numId w:val="5"/>
        </w:numPr>
        <w:spacing w:before="0" w:after="40"/>
        <w:rPr/>
      </w:pPr>
      <w:r>
        <w:rPr>
          <w:sz w:val="21"/>
          <w:szCs w:val="21"/>
        </w:rPr>
        <w:t>Wα — weight fraction of phase α at a given temperature</w:t>
      </w:r>
    </w:p>
    <w:p>
      <w:pPr>
        <w:pStyle w:val="ListParagraph"/>
        <w:numPr>
          <w:ilvl w:val="0"/>
          <w:numId w:val="5"/>
        </w:numPr>
        <w:spacing w:before="0" w:after="40"/>
        <w:rPr/>
      </w:pPr>
      <w:r>
        <w:rPr>
          <w:sz w:val="21"/>
          <w:szCs w:val="21"/>
        </w:rPr>
        <w:t>C0 — overall alloy composition</w:t>
      </w:r>
    </w:p>
    <w:p>
      <w:pPr>
        <w:pStyle w:val="ListParagraph"/>
        <w:numPr>
          <w:ilvl w:val="0"/>
          <w:numId w:val="5"/>
        </w:numPr>
        <w:spacing w:before="0" w:after="40"/>
        <w:rPr/>
      </w:pPr>
      <w:r>
        <w:rPr>
          <w:sz w:val="21"/>
          <w:szCs w:val="21"/>
        </w:rPr>
        <w:t>Cα, Cβ — compositions of phases α and β at the ends of the tie line</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The lever rule you used for steel in Module 3 is a special case of this general two-phase equation. What has to be true about a phase diagram for the lever rule to apply at all?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Aluminum alloys strengthen by precipitation hardening, and brass strengthens by solid-solution strengthening. Neither mechanism is described by the lever rule alone — what is the lever rule actually telling you (and not telling you) about a two-phase microstructure?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6  ·  WEEK 7   |   </w:t>
      </w:r>
      <w:r>
        <w:rPr>
          <w:b/>
          <w:bCs/>
          <w:color w:val="1F4E79"/>
          <w:sz w:val="26"/>
          <w:szCs w:val="26"/>
        </w:rPr>
        <w:t>Mechanical Testing</w:t>
      </w:r>
    </w:p>
    <w:p>
      <w:pPr>
        <w:pStyle w:val="Normal"/>
        <w:spacing w:before="0" w:after="200"/>
        <w:rPr/>
      </w:pPr>
      <w:r>
        <w:rPr>
          <w:i/>
          <w:iCs/>
          <w:color w:val="333333"/>
          <w:sz w:val="21"/>
          <w:szCs w:val="21"/>
        </w:rPr>
        <w:t>Mechanical tests produce numbers; microstructure explains why. Hardness testing leaves a permanent indent whose geometry encodes the hardness value. Grain size is a quantitative microstructural measurement (ASTM E112) that directly correlates to strength and toughness through the Hall-Petch relationship. The Vickers-indent math you previewed in Module 2 becomes official here — you'll apply the same HV formula (in reverse, from a published reference value) to every new alloy through the rest of the semester, building a running hardness comparison across the whole specimen set.</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(normalized) — grain size measurement, reference HV value used for Q1 (Appendix A)</w:t>
      </w:r>
    </w:p>
    <w:p>
      <w:pPr>
        <w:pStyle w:val="ListParagraph"/>
        <w:numPr>
          <w:ilvl w:val="0"/>
          <w:numId w:val="5"/>
        </w:numPr>
        <w:spacing w:before="0" w:after="40"/>
        <w:rPr/>
      </w:pPr>
      <w:r>
        <w:rPr>
          <w:sz w:val="21"/>
          <w:szCs w:val="21"/>
        </w:rPr>
        <w:t>B – 1045 steel (normalized) — grain size comparison, reference HV value used for Q1 (Appendix A)</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grain intercept counting (ASTM E112)</w:t>
      </w:r>
    </w:p>
    <w:p>
      <w:pPr>
        <w:pStyle w:val="ListParagraph"/>
        <w:numPr>
          <w:ilvl w:val="0"/>
          <w:numId w:val="5"/>
        </w:numPr>
        <w:spacing w:before="0" w:after="40"/>
        <w:rPr/>
      </w:pPr>
      <w:r>
        <w:rPr>
          <w:sz w:val="21"/>
          <w:szCs w:val="21"/>
        </w:rPr>
        <w:t>100× – Vickers indent diagonal measurement</w:t>
      </w:r>
    </w:p>
    <w:p>
      <w:pPr>
        <w:pStyle w:val="ListParagraph"/>
        <w:numPr>
          <w:ilvl w:val="0"/>
          <w:numId w:val="5"/>
        </w:numPr>
        <w:spacing w:before="0" w:after="40"/>
        <w:rPr/>
      </w:pPr>
      <w:r>
        <w:rPr>
          <w:sz w:val="21"/>
          <w:szCs w:val="21"/>
        </w:rPr>
        <w:t>100× – grain structure comparison A vs B</w:t>
      </w:r>
    </w:p>
    <w:p>
      <w:pPr>
        <w:pStyle w:val="Normal"/>
        <w:spacing w:before="0" w:after="60"/>
        <w:rPr/>
      </w:pPr>
      <w:r>
        <w:rPr>
          <w:b/>
          <w:bCs/>
          <w:color w:val="1F4E79"/>
          <w:sz w:val="21"/>
          <w:szCs w:val="21"/>
        </w:rPr>
        <w:t xml:space="preserve">Etchant: </w:t>
      </w:r>
      <w:r>
        <w:rPr>
          <w:sz w:val="21"/>
          <w:szCs w:val="21"/>
        </w:rPr>
        <w:t>Nital 2%</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Specimens A, B — use the link your instructor provides, or search the DoITPoMS Micrograph Library: ‘grain size ferrite steel’</w:t>
      </w:r>
    </w:p>
    <w:p>
      <w:pPr>
        <w:pStyle w:val="ListParagraph"/>
        <w:numPr>
          <w:ilvl w:val="0"/>
          <w:numId w:val="4"/>
        </w:numPr>
        <w:spacing w:before="0" w:after="60"/>
        <w:rPr/>
      </w:pPr>
      <w:r>
        <w:rPr>
          <w:sz w:val="21"/>
          <w:szCs w:val="21"/>
        </w:rPr>
        <w:t>Reference HV values for Specimens A and B (Appendix A) — used for the Q1 hardness calculation</w:t>
      </w:r>
    </w:p>
    <w:p>
      <w:pPr>
        <w:pStyle w:val="ListParagraph"/>
        <w:numPr>
          <w:ilvl w:val="0"/>
          <w:numId w:val="4"/>
        </w:numPr>
        <w:spacing w:before="0" w:after="60"/>
        <w:rPr/>
      </w:pPr>
      <w:r>
        <w:rPr>
          <w:sz w:val="21"/>
          <w:szCs w:val="21"/>
        </w:rPr>
        <w:t>Calculator, ruler for test-line intercept counting against the source image's scale bar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Grain boundaries countable at 100× (intercept method)  (100×)</w:t>
      </w:r>
    </w:p>
    <w:p>
      <w:pPr>
        <w:pStyle w:val="Normal"/>
        <w:spacing w:before="0" w:after="70"/>
        <w:ind w:start="360"/>
        <w:rPr/>
      </w:pPr>
      <w:r>
        <w:rPr>
          <w:sz w:val="21"/>
          <w:szCs w:val="21"/>
        </w:rPr>
        <w:t xml:space="preserve">☐  </w:t>
      </w:r>
      <w:r>
        <w:rPr>
          <w:sz w:val="21"/>
          <w:szCs w:val="21"/>
        </w:rPr>
        <w:t>Reference HV values recorded for Specimens A and B (Appendix A)</w:t>
      </w:r>
    </w:p>
    <w:p>
      <w:pPr>
        <w:pStyle w:val="Normal"/>
        <w:spacing w:before="0" w:after="70"/>
        <w:ind w:start="360"/>
        <w:rPr/>
      </w:pPr>
      <w:r>
        <w:rPr>
          <w:sz w:val="21"/>
          <w:szCs w:val="21"/>
        </w:rPr>
        <w:t xml:space="preserve">☐  </w:t>
      </w:r>
      <w:r>
        <w:rPr>
          <w:sz w:val="21"/>
          <w:szCs w:val="21"/>
        </w:rPr>
        <w:t>Indent diagonals back-calculated from each reference HV value</w:t>
      </w:r>
    </w:p>
    <w:p>
      <w:pPr>
        <w:pStyle w:val="Normal"/>
        <w:spacing w:before="0" w:after="70"/>
        <w:ind w:start="360"/>
        <w:rPr/>
      </w:pPr>
      <w:r>
        <w:rPr>
          <w:sz w:val="21"/>
          <w:szCs w:val="21"/>
        </w:rPr>
        <w:t xml:space="preserve">☐  </w:t>
      </w:r>
      <w:r>
        <w:rPr>
          <w:sz w:val="21"/>
          <w:szCs w:val="21"/>
        </w:rPr>
        <w:t>Grain size noticeably different between A and B  (100×)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b w:val="false"/>
          <w:sz w:val="21"/>
          <w:szCs w:val="21"/>
        </w:rPr>
        <w:t>Specimens A (1018 steel) and B (1045 steel) have published/typical hardness values of about 125 HV and 170 HV respectively (Appendix A). For each, use HV = 1.854 × F / d_avg² (F = 1 kgf) to solve for d_avg — the indent diagonal that reading corresponds to. Record both the given HV and your calculated d_avg as the first two entries in your Hardness Log.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b w:val="false"/>
          <w:sz w:val="21"/>
          <w:szCs w:val="21"/>
        </w:rPr>
        <w:t>Using the ASTM E112 lineal intercept method on Specimen A (1018 steel) at 100× (use the source image's scale bar, or ≈2.3 mm field width if unstated — Appendix A): draw a test line, count grain boundary intersections, and estimate ASTM Grain Size Number 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A tensile test on 1045 normalized steel gives UTS ≈ 750 MPa. Using the empirical relation UTS ≈ 3.3 × HV, does your measured HV predict a consistent UTS?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Impact toughness (Charpy) is sensitive to grain size. If the grain size of Specimen B (1045 steel) were refined by heat treatment, would toughness increase or decrease — and why?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Vickers Hardness &amp; Hardness–Strength Correlation</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HV = 1.854 × F / d²        UTS (MPa) ≈ 3.3 × HV   (empirical, steels)</w:t>
      </w:r>
    </w:p>
    <w:p>
      <w:pPr>
        <w:pStyle w:val="ListParagraph"/>
        <w:numPr>
          <w:ilvl w:val="0"/>
          <w:numId w:val="5"/>
        </w:numPr>
        <w:spacing w:before="0" w:after="40"/>
        <w:rPr/>
      </w:pPr>
      <w:r>
        <w:rPr>
          <w:sz w:val="21"/>
          <w:szCs w:val="21"/>
        </w:rPr>
        <w:t>F — applied load, kgf;  d — mean diagonal length of the indent, mm</w:t>
      </w:r>
    </w:p>
    <w:p>
      <w:pPr>
        <w:pStyle w:val="ListParagraph"/>
        <w:numPr>
          <w:ilvl w:val="0"/>
          <w:numId w:val="5"/>
        </w:numPr>
        <w:spacing w:before="0" w:after="40"/>
        <w:rPr/>
      </w:pPr>
      <w:r>
        <w:rPr>
          <w:sz w:val="21"/>
          <w:szCs w:val="21"/>
        </w:rPr>
        <w:t>UTS — ultimate tensile strength;  HV — Vickers hardness number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The Vickers equation puts diagonal length d in the denominator, squared. If two operators measure the same indent but one measures d 10% too large, will their calculated HV be too high or too low — and by roughly what factor?</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The UTS ≈ 3.3 × HV correlation is empirical, not derived from first principles, and it's only reliable for steels. Why might this same multiplier give a wrong answer if applied to an aluminum alloy or a brass?</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7  ·  WEEK 8   |   </w:t>
      </w:r>
      <w:r>
        <w:rPr>
          <w:b/>
          <w:bCs/>
          <w:color w:val="1F4E79"/>
          <w:sz w:val="26"/>
          <w:szCs w:val="26"/>
        </w:rPr>
        <w:t>NDT Methods</w:t>
      </w:r>
    </w:p>
    <w:p>
      <w:pPr>
        <w:pStyle w:val="Normal"/>
        <w:spacing w:before="0" w:after="200"/>
        <w:rPr/>
      </w:pPr>
      <w:r>
        <w:rPr>
          <w:i/>
          <w:iCs/>
          <w:color w:val="333333"/>
          <w:sz w:val="21"/>
          <w:szCs w:val="21"/>
        </w:rPr>
        <w:t>NDT methods detect discontinuities indirectly — through magnetic flux leakage, ultrasonic reflection, or surface-penetrant bleed-out. Metallography is the destructive confirmation method NDT is designed to avoid — a distinction that matters most for parts too expensive or too critical to sacrifice. This module bridges the two approaches.</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(baseline reference)</w:t>
      </w:r>
    </w:p>
    <w:p>
      <w:pPr>
        <w:pStyle w:val="ListParagraph"/>
        <w:numPr>
          <w:ilvl w:val="0"/>
          <w:numId w:val="5"/>
        </w:numPr>
        <w:spacing w:before="0" w:after="40"/>
        <w:rPr/>
      </w:pPr>
      <w:r>
        <w:rPr>
          <w:sz w:val="21"/>
          <w:szCs w:val="21"/>
        </w:rPr>
        <w:t>L – 360 leaded brass (discrete second-phase particles)</w:t>
      </w:r>
    </w:p>
    <w:p>
      <w:pPr>
        <w:pStyle w:val="ListParagraph"/>
        <w:numPr>
          <w:ilvl w:val="0"/>
          <w:numId w:val="5"/>
        </w:numPr>
        <w:spacing w:before="0" w:after="40"/>
        <w:rPr/>
      </w:pPr>
      <w:r>
        <w:rPr>
          <w:sz w:val="21"/>
          <w:szCs w:val="21"/>
        </w:rPr>
        <w:t>P – Ti-6Al-4V titanium (aerospace-grade, NDT-first material)</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full-section scan for gross defects</w:t>
      </w:r>
    </w:p>
    <w:p>
      <w:pPr>
        <w:pStyle w:val="ListParagraph"/>
        <w:numPr>
          <w:ilvl w:val="0"/>
          <w:numId w:val="5"/>
        </w:numPr>
        <w:spacing w:before="0" w:after="40"/>
        <w:rPr/>
      </w:pPr>
      <w:r>
        <w:rPr>
          <w:sz w:val="21"/>
          <w:szCs w:val="21"/>
        </w:rPr>
        <w:t>100× – discrete particle identification (L)</w:t>
      </w:r>
    </w:p>
    <w:p>
      <w:pPr>
        <w:pStyle w:val="ListParagraph"/>
        <w:numPr>
          <w:ilvl w:val="0"/>
          <w:numId w:val="5"/>
        </w:numPr>
        <w:spacing w:before="0" w:after="40"/>
        <w:rPr/>
      </w:pPr>
      <w:r>
        <w:rPr>
          <w:sz w:val="21"/>
          <w:szCs w:val="21"/>
        </w:rPr>
        <w:t>500× – particle/inclusion morphology detail</w:t>
      </w:r>
    </w:p>
    <w:p>
      <w:pPr>
        <w:pStyle w:val="Normal"/>
        <w:spacing w:before="0" w:after="60"/>
        <w:rPr/>
      </w:pPr>
      <w:r>
        <w:rPr>
          <w:b/>
          <w:bCs/>
          <w:color w:val="1F4E79"/>
          <w:sz w:val="21"/>
          <w:szCs w:val="21"/>
        </w:rPr>
        <w:t xml:space="preserve">Etchant: </w:t>
      </w:r>
      <w:r>
        <w:rPr>
          <w:sz w:val="21"/>
          <w:szCs w:val="21"/>
        </w:rPr>
        <w:t>Nital 2% (A) | Ferric chloride (L) | Kroll's reagent (P)</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DoITPoMS Steels TLP — Specimen A (1018 steel)</w:t>
      </w:r>
    </w:p>
    <w:p>
      <w:pPr>
        <w:pStyle w:val="ListParagraph"/>
        <w:numPr>
          <w:ilvl w:val="0"/>
          <w:numId w:val="4"/>
        </w:numPr>
        <w:spacing w:before="0" w:after="60"/>
        <w:rPr/>
      </w:pPr>
      <w:r>
        <w:rPr>
          <w:sz w:val="21"/>
          <w:szCs w:val="21"/>
        </w:rPr>
        <w:t>DoITPoMS Copper-Based Alloys TLP — leaded brass, Specimen L (360 brass)</w:t>
      </w:r>
    </w:p>
    <w:p>
      <w:pPr>
        <w:pStyle w:val="ListParagraph"/>
        <w:numPr>
          <w:ilvl w:val="0"/>
          <w:numId w:val="4"/>
        </w:numPr>
        <w:spacing w:before="0" w:after="60"/>
        <w:rPr/>
      </w:pPr>
      <w:r>
        <w:rPr>
          <w:sz w:val="21"/>
          <w:szCs w:val="21"/>
        </w:rPr>
        <w:t>Reference micrograph for Specimen P, representative example — use the link your instructor provides, or search the DoITPoMS Micrograph Library: ‘titanium alpha beta alloy’</w:t>
      </w:r>
    </w:p>
    <w:p>
      <w:pPr>
        <w:pStyle w:val="ListParagraph"/>
        <w:numPr>
          <w:ilvl w:val="0"/>
          <w:numId w:val="4"/>
        </w:numPr>
        <w:spacing w:before="0" w:after="60"/>
        <w:rPr/>
      </w:pPr>
      <w:r>
        <w:rPr>
          <w:sz w:val="21"/>
          <w:szCs w:val="21"/>
        </w:rPr>
        <w:t>NDT method comparison reference card</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Surface or near-surface void/pore located (Specimen A (1018 steel))  (40–100×)</w:t>
      </w:r>
    </w:p>
    <w:p>
      <w:pPr>
        <w:pStyle w:val="Normal"/>
        <w:spacing w:before="0" w:after="70"/>
        <w:ind w:start="360"/>
        <w:rPr/>
      </w:pPr>
      <w:r>
        <w:rPr>
          <w:sz w:val="21"/>
          <w:szCs w:val="21"/>
        </w:rPr>
        <w:t xml:space="preserve">☐  </w:t>
      </w:r>
      <w:r>
        <w:rPr>
          <w:sz w:val="21"/>
          <w:szCs w:val="21"/>
        </w:rPr>
        <w:t>Elongated MnS inclusion aligned with rolling direction (Specimen A (1018 steel))  (100×)</w:t>
      </w:r>
    </w:p>
    <w:p>
      <w:pPr>
        <w:pStyle w:val="Normal"/>
        <w:spacing w:before="0" w:after="70"/>
        <w:ind w:start="360"/>
        <w:rPr/>
      </w:pPr>
      <w:r>
        <w:rPr>
          <w:sz w:val="21"/>
          <w:szCs w:val="21"/>
        </w:rPr>
        <w:t xml:space="preserve">☐  </w:t>
      </w:r>
      <w:r>
        <w:rPr>
          <w:sz w:val="21"/>
          <w:szCs w:val="21"/>
        </w:rPr>
        <w:t>Discrete lead particles identified in Specimen L (360 brass), distinguished from a true defect  (100×)</w:t>
      </w:r>
    </w:p>
    <w:p>
      <w:pPr>
        <w:pStyle w:val="Normal"/>
        <w:spacing w:before="0" w:after="70"/>
        <w:ind w:start="360"/>
        <w:rPr/>
      </w:pPr>
      <w:r>
        <w:rPr>
          <w:sz w:val="21"/>
          <w:szCs w:val="21"/>
        </w:rPr>
        <w:t xml:space="preserve">☐  </w:t>
      </w:r>
      <w:r>
        <w:rPr>
          <w:sz w:val="21"/>
          <w:szCs w:val="21"/>
        </w:rPr>
        <w:t>General surface condition of Specimen P (Ti-6Al-4V titanium) noted (standard polish, no destructive prep)  (50×)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In Specimen L (360 brass), the lead particles are an intentional alloying addition, not a defect — yet under the scope they look like discrete dark inclusions, similar to how a real defect might appear. Which NDT method — PT, MT, or UT — would best distinguish an engineered particle from an unwanted inclusion in a real part, and why can't NDT alone always make that distinction?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An elongated dark feature aligned with the rolling direction is visible at 100× in Specimen A (1018 steel). Would MT produce a strong or weak indication on this feature in a ferromagnetic part? Explain.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Titanium aerospace components like Specimen P (Ti-6Al-4V titanium) are almost never sectioned for metallography in service — they're inspected by NDT throughout their service life instead. Given what titanium costs and where it's used, explain why destructive metallography is reserved for failure investigations and process qualification, not routine inspection.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Metallography destroys the part. Give two situations where destructive metallographic examination is justified over NDT in production or maintenance.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Ultrasonic Wavelength &amp; Detection Limit</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λ = v / f        dmin ≈ λ / 2</w:t>
      </w:r>
    </w:p>
    <w:p>
      <w:pPr>
        <w:pStyle w:val="ListParagraph"/>
        <w:numPr>
          <w:ilvl w:val="0"/>
          <w:numId w:val="5"/>
        </w:numPr>
        <w:spacing w:before="0" w:after="40"/>
        <w:rPr/>
      </w:pPr>
      <w:r>
        <w:rPr>
          <w:sz w:val="21"/>
          <w:szCs w:val="21"/>
        </w:rPr>
        <w:t>λ — ultrasonic wavelength in the material;  v — sound velocity in the material</w:t>
      </w:r>
    </w:p>
    <w:p>
      <w:pPr>
        <w:pStyle w:val="ListParagraph"/>
        <w:numPr>
          <w:ilvl w:val="0"/>
          <w:numId w:val="5"/>
        </w:numPr>
        <w:spacing w:before="0" w:after="40"/>
        <w:rPr/>
      </w:pPr>
      <w:r>
        <w:rPr>
          <w:sz w:val="21"/>
          <w:szCs w:val="21"/>
        </w:rPr>
        <w:t>f — transducer frequency;  dmin — smallest defect size reliably detectable</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Using λ = v/f, if an inspector needs to detect a smaller defect, should they choose a higher-frequency or lower-frequency transducer? What trade-off in penetration depth comes with that choice?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b w:val="false"/>
          <w:sz w:val="21"/>
          <w:szCs w:val="21"/>
        </w:rPr>
        <w:t>NDT methods like UT and magnetic-particle inspection are indirect — they infer a defect exists rather than showing it directly the way metallography does. What kinds of internal features could two specimens share in a UT signature but actually be microstructurally very different in a micrograph?</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8  ·  WEEK 9   |   </w:t>
      </w:r>
      <w:r>
        <w:rPr>
          <w:b/>
          <w:bCs/>
          <w:color w:val="1F4E79"/>
          <w:sz w:val="26"/>
          <w:szCs w:val="26"/>
        </w:rPr>
        <w:t>Quality Standards &amp; Defect Recognition</w:t>
      </w:r>
    </w:p>
    <w:p>
      <w:pPr>
        <w:pStyle w:val="Normal"/>
        <w:spacing w:before="0" w:after="200"/>
        <w:rPr/>
      </w:pPr>
      <w:r>
        <w:rPr>
          <w:i/>
          <w:iCs/>
          <w:color w:val="333333"/>
          <w:sz w:val="21"/>
          <w:szCs w:val="21"/>
        </w:rPr>
        <w:t>Quality standards require documented, reproducible measurements. ASTM E112 for grain size and ASTM E45 for inclusion rating both require systematic microscopic examination with written records — this module practices that discipline.</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 formal ASTM E112 grain size report</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all grain-size measurements</w:t>
      </w:r>
    </w:p>
    <w:p>
      <w:pPr>
        <w:pStyle w:val="ListParagraph"/>
        <w:numPr>
          <w:ilvl w:val="0"/>
          <w:numId w:val="5"/>
        </w:numPr>
        <w:spacing w:before="0" w:after="40"/>
        <w:rPr/>
      </w:pPr>
      <w:r>
        <w:rPr>
          <w:sz w:val="21"/>
          <w:szCs w:val="21"/>
        </w:rPr>
        <w:t>100× – inclusion survey (E45)</w:t>
      </w:r>
    </w:p>
    <w:p>
      <w:pPr>
        <w:pStyle w:val="Normal"/>
        <w:spacing w:before="0" w:after="60"/>
        <w:rPr/>
      </w:pPr>
      <w:r>
        <w:rPr>
          <w:b/>
          <w:bCs/>
          <w:color w:val="1F4E79"/>
          <w:sz w:val="21"/>
          <w:szCs w:val="21"/>
        </w:rPr>
        <w:t xml:space="preserve">Etchant: </w:t>
      </w:r>
      <w:r>
        <w:rPr>
          <w:sz w:val="21"/>
          <w:szCs w:val="21"/>
        </w:rPr>
        <w:t>Nital 2%</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 A — use the link your instructor provides, or search the DoITPoMS Micrograph Library: ‘ferrite grain size inclusions steel’</w:t>
      </w:r>
    </w:p>
    <w:p>
      <w:pPr>
        <w:pStyle w:val="ListParagraph"/>
        <w:numPr>
          <w:ilvl w:val="0"/>
          <w:numId w:val="4"/>
        </w:numPr>
        <w:spacing w:before="0" w:after="60"/>
        <w:rPr/>
      </w:pPr>
      <w:r>
        <w:rPr>
          <w:sz w:val="21"/>
          <w:szCs w:val="21"/>
        </w:rPr>
        <w:t>ASTM E45 inclusion chart comparators (textbook or standard)</w:t>
      </w:r>
    </w:p>
    <w:p>
      <w:pPr>
        <w:pStyle w:val="ListParagraph"/>
        <w:numPr>
          <w:ilvl w:val="0"/>
          <w:numId w:val="4"/>
        </w:numPr>
        <w:spacing w:before="0" w:after="60"/>
        <w:rPr/>
      </w:pPr>
      <w:r>
        <w:rPr>
          <w:sz w:val="21"/>
          <w:szCs w:val="21"/>
        </w:rPr>
        <w:t>Examination record form (write in this portfolio)</w:t>
      </w:r>
    </w:p>
    <w:p>
      <w:pPr>
        <w:pStyle w:val="ListParagraph"/>
        <w:numPr>
          <w:ilvl w:val="0"/>
          <w:numId w:val="4"/>
        </w:numPr>
        <w:spacing w:before="0" w:after="60"/>
        <w:rPr/>
      </w:pPr>
      <w:r>
        <w:rPr>
          <w:sz w:val="21"/>
          <w:szCs w:val="21"/>
        </w:rPr>
        <w:t>Calculator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Grain boundaries consistently resolvable (three test lines)  (100×)</w:t>
      </w:r>
    </w:p>
    <w:p>
      <w:pPr>
        <w:pStyle w:val="Normal"/>
        <w:spacing w:before="0" w:after="70"/>
        <w:ind w:start="360"/>
        <w:rPr/>
      </w:pPr>
      <w:r>
        <w:rPr>
          <w:sz w:val="21"/>
          <w:szCs w:val="21"/>
        </w:rPr>
        <w:t xml:space="preserve">☐  </w:t>
      </w:r>
      <w:r>
        <w:rPr>
          <w:sz w:val="21"/>
          <w:szCs w:val="21"/>
        </w:rPr>
        <w:t>Type A inclusions (sulfide stringers) identified  (100×)</w:t>
      </w:r>
    </w:p>
    <w:p>
      <w:pPr>
        <w:pStyle w:val="Normal"/>
        <w:spacing w:before="0" w:after="70"/>
        <w:ind w:start="360"/>
        <w:rPr/>
      </w:pPr>
      <w:r>
        <w:rPr>
          <w:sz w:val="21"/>
          <w:szCs w:val="21"/>
        </w:rPr>
        <w:t xml:space="preserve">☐  </w:t>
      </w:r>
      <w:r>
        <w:rPr>
          <w:sz w:val="21"/>
          <w:szCs w:val="21"/>
        </w:rPr>
        <w:t>Type B, C, or D inclusions noted (if present)  (100×)</w:t>
      </w:r>
    </w:p>
    <w:p>
      <w:pPr>
        <w:pStyle w:val="Normal"/>
        <w:spacing w:before="0" w:after="70"/>
        <w:ind w:start="360"/>
        <w:rPr/>
      </w:pPr>
      <w:r>
        <w:rPr>
          <w:sz w:val="21"/>
          <w:szCs w:val="21"/>
        </w:rPr>
        <w:t xml:space="preserve">☐  </w:t>
      </w:r>
      <w:r>
        <w:rPr>
          <w:sz w:val="21"/>
          <w:szCs w:val="21"/>
        </w:rPr>
        <w:t>Inclusion severity rated Thin or Heavy vs. chart  (100×)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Complete the grain size measurement using ASTM E112 intercept method (three test lines, averaged). Record your result as ASTM Grain Size Number 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Perform a simplified ASTM E45 inclusion survey at 100×. For each type (A, B, C, D), record Thin or Heavy severity. Present findings in a table.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A material certificate states 'ASTM Grain Size 7 minimum.' Does your specimen meet this requirement? (G7 ≈ 32 µm grain diameter.)</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A quality inspector must document a metallographic examination per written procedure. List four data items that must appear in a conforming examination record.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ASTM E112 Grain Size Number</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N = 2^(n−1)</w:t>
      </w:r>
    </w:p>
    <w:p>
      <w:pPr>
        <w:pStyle w:val="ListParagraph"/>
        <w:numPr>
          <w:ilvl w:val="0"/>
          <w:numId w:val="5"/>
        </w:numPr>
        <w:spacing w:before="0" w:after="40"/>
        <w:rPr/>
      </w:pPr>
      <w:r>
        <w:rPr>
          <w:sz w:val="21"/>
          <w:szCs w:val="21"/>
        </w:rPr>
        <w:t>N — number of grains per square inch at 100× magnification</w:t>
      </w:r>
    </w:p>
    <w:p>
      <w:pPr>
        <w:pStyle w:val="ListParagraph"/>
        <w:numPr>
          <w:ilvl w:val="0"/>
          <w:numId w:val="5"/>
        </w:numPr>
        <w:spacing w:before="0" w:after="40"/>
        <w:rPr/>
      </w:pPr>
      <w:r>
        <w:rPr>
          <w:sz w:val="21"/>
          <w:szCs w:val="21"/>
        </w:rPr>
        <w:t>n — ASTM grain size number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Using N = 2^(n−1), does a higher ASTM grain size number (n) correspond to larger or smaller grains? Reconcile your answer with the Hall-Petch relationship from Module 1 — does a higher n mean a stronger or weaker material?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ASTM E112 requires a documented, systematic counting procedure rather than an "eyeball estimate" of grain size. Why does reproducibility matter more in a quality-standards context than it might in a research setting where you're just trying to understand a general trend?</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9  ·  WEEK 10   |   </w:t>
      </w:r>
      <w:r>
        <w:rPr>
          <w:b/>
          <w:bCs/>
          <w:color w:val="1F4E79"/>
          <w:sz w:val="26"/>
          <w:szCs w:val="26"/>
        </w:rPr>
        <w:t>Wrought Aluminum Alloy Systems</w:t>
      </w:r>
    </w:p>
    <w:p>
      <w:pPr>
        <w:pStyle w:val="Normal"/>
        <w:spacing w:before="0" w:after="200"/>
        <w:rPr/>
      </w:pPr>
      <w:r>
        <w:rPr>
          <w:i/>
          <w:iCs/>
          <w:color w:val="333333"/>
          <w:sz w:val="21"/>
          <w:szCs w:val="21"/>
        </w:rPr>
        <w:t>Not every aluminum alloy is strengthened the same way. 6061 is an Al-Mg-Si (6xxx) alloy, precipitation-hardened by fine Mg₂Si particles; 2024 is an Al-Cu (2xxx) alloy, precipitation-hardened by a different phase with coarser, more visible constituent particles. Comparing both wrought alloys side by side shows how two grades can share a strengthening mechanism — aging — while producing very different microstructures and very different corrosion behavior. This week also restarts the hardness-measurement thread from Module 6 — you'll read and log HV for both G and J, the first entries in a running dataset you'll keep building all semester.</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G – 6061-T6 aluminum alloy</w:t>
      </w:r>
    </w:p>
    <w:p>
      <w:pPr>
        <w:pStyle w:val="ListParagraph"/>
        <w:numPr>
          <w:ilvl w:val="0"/>
          <w:numId w:val="5"/>
        </w:numPr>
        <w:spacing w:before="0" w:after="40"/>
        <w:rPr/>
      </w:pPr>
      <w:r>
        <w:rPr>
          <w:sz w:val="21"/>
          <w:szCs w:val="21"/>
        </w:rPr>
        <w:t>J – 2024-T3 aluminum alloy</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grain structure overview</w:t>
      </w:r>
    </w:p>
    <w:p>
      <w:pPr>
        <w:pStyle w:val="ListParagraph"/>
        <w:numPr>
          <w:ilvl w:val="0"/>
          <w:numId w:val="5"/>
        </w:numPr>
        <w:spacing w:before="0" w:after="40"/>
        <w:rPr/>
      </w:pPr>
      <w:r>
        <w:rPr>
          <w:sz w:val="21"/>
          <w:szCs w:val="21"/>
        </w:rPr>
        <w:t>100× – constituent particle survey</w:t>
      </w:r>
    </w:p>
    <w:p>
      <w:pPr>
        <w:pStyle w:val="ListParagraph"/>
        <w:numPr>
          <w:ilvl w:val="0"/>
          <w:numId w:val="5"/>
        </w:numPr>
        <w:spacing w:before="0" w:after="40"/>
        <w:rPr/>
      </w:pPr>
      <w:r>
        <w:rPr>
          <w:sz w:val="21"/>
          <w:szCs w:val="21"/>
        </w:rPr>
        <w:t>500× – fine precipitate and constituent particle detail</w:t>
      </w:r>
    </w:p>
    <w:p>
      <w:pPr>
        <w:pStyle w:val="ListParagraph"/>
        <w:numPr>
          <w:ilvl w:val="0"/>
          <w:numId w:val="5"/>
        </w:numPr>
        <w:spacing w:before="0" w:after="40"/>
        <w:rPr/>
      </w:pPr>
      <w:r>
        <w:rPr>
          <w:sz w:val="21"/>
          <w:szCs w:val="21"/>
        </w:rPr>
        <w:t>500× – Vickers indent diagonal measurement (G, J)</w:t>
      </w:r>
    </w:p>
    <w:p>
      <w:pPr>
        <w:pStyle w:val="Normal"/>
        <w:spacing w:before="0" w:after="60"/>
        <w:rPr/>
      </w:pPr>
      <w:r>
        <w:rPr>
          <w:b/>
          <w:bCs/>
          <w:color w:val="1F4E79"/>
          <w:sz w:val="21"/>
          <w:szCs w:val="21"/>
        </w:rPr>
        <w:t xml:space="preserve">Etchant: </w:t>
      </w:r>
      <w:r>
        <w:rPr>
          <w:sz w:val="21"/>
          <w:szCs w:val="21"/>
        </w:rPr>
        <w:t>Keller's reagent: 2 mL HF + 3 mL HCl + 5 mL HNO₃ + 190 mL H₂O</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Specimens G, J (representative Al-Mg-Si and Al-Cu examples) — use the link your instructor provides, or search the DoITPoMS Micrograph Library: ‘aluminium alloy constituent particles precipitates’</w:t>
      </w:r>
    </w:p>
    <w:p>
      <w:pPr>
        <w:pStyle w:val="ListParagraph"/>
        <w:numPr>
          <w:ilvl w:val="0"/>
          <w:numId w:val="4"/>
        </w:numPr>
        <w:spacing w:before="0" w:after="60"/>
        <w:rPr/>
      </w:pPr>
      <w:r>
        <w:rPr>
          <w:sz w:val="21"/>
          <w:szCs w:val="21"/>
        </w:rPr>
        <w:t>Ruler or on-screen measuring tool, to compare particle size against the source image's scale bar</w:t>
      </w:r>
    </w:p>
    <w:p>
      <w:pPr>
        <w:pStyle w:val="ListParagraph"/>
        <w:numPr>
          <w:ilvl w:val="0"/>
          <w:numId w:val="4"/>
        </w:numPr>
        <w:spacing w:before="0" w:after="60"/>
        <w:rPr/>
      </w:pPr>
      <w:r>
        <w:rPr>
          <w:sz w:val="21"/>
          <w:szCs w:val="21"/>
        </w:rPr>
        <w:t>Reference HV values for Specimens G and J (Appendix A) — used for the Q5 hardness calculation</w:t>
      </w:r>
    </w:p>
    <w:p>
      <w:pPr>
        <w:pStyle w:val="ListParagraph"/>
        <w:numPr>
          <w:ilvl w:val="0"/>
          <w:numId w:val="4"/>
        </w:numPr>
        <w:spacing w:before="0" w:after="60"/>
        <w:rPr/>
      </w:pPr>
      <w:r>
        <w:rPr>
          <w:sz w:val="21"/>
          <w:szCs w:val="21"/>
        </w:rPr>
        <w:t>Calculator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grain structure visible in both specimens  (50×)</w:t>
      </w:r>
    </w:p>
    <w:p>
      <w:pPr>
        <w:pStyle w:val="Normal"/>
        <w:spacing w:before="0" w:after="70"/>
        <w:ind w:start="360"/>
        <w:rPr/>
      </w:pPr>
      <w:r>
        <w:rPr>
          <w:sz w:val="21"/>
          <w:szCs w:val="21"/>
        </w:rPr>
        <w:t xml:space="preserve">☐  </w:t>
      </w:r>
      <w:r>
        <w:rPr>
          <w:sz w:val="21"/>
          <w:szCs w:val="21"/>
        </w:rPr>
        <w:t>Constituent particles identified in Specimen G (6061)  (500×)</w:t>
      </w:r>
    </w:p>
    <w:p>
      <w:pPr>
        <w:pStyle w:val="Normal"/>
        <w:spacing w:before="0" w:after="70"/>
        <w:ind w:start="360"/>
        <w:rPr/>
      </w:pPr>
      <w:r>
        <w:rPr>
          <w:sz w:val="21"/>
          <w:szCs w:val="21"/>
        </w:rPr>
        <w:t xml:space="preserve">☐  </w:t>
      </w:r>
      <w:r>
        <w:rPr>
          <w:sz w:val="21"/>
          <w:szCs w:val="21"/>
        </w:rPr>
        <w:t>Constituent particles identified in Specimen J (2024-T3)  (500×)</w:t>
      </w:r>
    </w:p>
    <w:p>
      <w:pPr>
        <w:pStyle w:val="Normal"/>
        <w:spacing w:before="0" w:after="70"/>
        <w:ind w:start="360"/>
        <w:rPr/>
      </w:pPr>
      <w:r>
        <w:rPr>
          <w:sz w:val="21"/>
          <w:szCs w:val="21"/>
        </w:rPr>
        <w:t xml:space="preserve">☐  </w:t>
      </w:r>
      <w:r>
        <w:rPr>
          <w:sz w:val="21"/>
          <w:szCs w:val="21"/>
        </w:rPr>
        <w:t>Relative particle size/density compared between G and J  (500×)</w:t>
      </w:r>
    </w:p>
    <w:p>
      <w:pPr>
        <w:pStyle w:val="Normal"/>
        <w:spacing w:before="0" w:after="70"/>
        <w:ind w:start="360"/>
        <w:rPr/>
      </w:pPr>
      <w:r>
        <w:rPr>
          <w:sz w:val="21"/>
          <w:szCs w:val="21"/>
        </w:rPr>
        <w:t xml:space="preserve">☐  </w:t>
      </w:r>
      <w:r>
        <w:rPr>
          <w:sz w:val="21"/>
          <w:szCs w:val="21"/>
        </w:rPr>
        <w:t>Grain boundary and twin structure noted in both  (100×)</w:t>
      </w:r>
    </w:p>
    <w:p>
      <w:pPr>
        <w:pStyle w:val="Normal"/>
        <w:spacing w:before="0" w:after="70"/>
        <w:ind w:start="360"/>
        <w:rPr/>
      </w:pPr>
      <w:r>
        <w:rPr>
          <w:sz w:val="21"/>
          <w:szCs w:val="21"/>
        </w:rPr>
        <w:t xml:space="preserve">☐  </w:t>
      </w:r>
      <w:r>
        <w:rPr>
          <w:sz w:val="21"/>
          <w:szCs w:val="21"/>
        </w:rPr>
        <w:t>Reference HV values recorded and indent diagonals back-calculated for G and J (Appendix A)</w:t>
      </w:r>
    </w:p>
    <w:p>
      <w:pPr>
        <w:pStyle w:val="Heading3"/>
        <w:spacing w:before="0" w:after="90"/>
        <w:rPr>
          <w:b/>
          <w:bCs/>
          <w:color w:val="1F4E79"/>
          <w:sz w:val="22"/>
          <w:szCs w:val="22"/>
        </w:rPr>
      </w:pPr>
      <w:r>
        <w:rPr>
          <w:b/>
          <w:bCs/>
          <w:color w:val="1F4E79"/>
          <w:sz w:val="22"/>
          <w:szCs w:val="22"/>
        </w:rPr>
      </w:r>
      <w:r>
        <w:br w:type="page"/>
      </w:r>
    </w:p>
    <w:p>
      <w:pPr>
        <w:pStyle w:val="Heading3"/>
        <w:spacing w:before="0" w:after="90"/>
        <w:rPr>
          <w:b/>
          <w:bCs/>
          <w:color w:val="1F4E79"/>
          <w:sz w:val="22"/>
          <w:szCs w:val="22"/>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At 500×, compare the size and number of visible constituent particles between Specimens G (6061-T6 aluminum) and J (2024-T3 aluminum). Which alloy shows coarser, more numerous particles, and does that match what you'd expect from Al-Cu vs. Al-Mg-Si intermetallic chemistry?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Both alloys are strengthened by aging, yet 2024 is notably less corrosion-resistant than 6061 in service (it's often sold clad with pure aluminum for exactly this reason). Based on the alloying elements each contains, propose a reason why.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If you swapped the aging treatment of these two alloys — 2024's schedule onto 6061's composition and vice versa — would you expect similar strengthening in both? Why or why not?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6061 is a general-purpose structural alloy; 2024 is an aerospace skin alloy. Based on the microstructures you observed, suggest one property difference — beyond corrosion resistance — that would drive an engineer to choose one over the other.</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b w:val="false"/>
          <w:sz w:val="21"/>
          <w:szCs w:val="21"/>
        </w:rPr>
        <w:t>Appendix A gives published/typical hardness values for Specimens G (6061-T6 aluminum, ≈95 HV) and J (2024-T3 aluminum, ≈125 HV). Using the relationship from Module 6 (HV = 1.854 × F / d_avg²), calculate the indent diagonal d_avg each value corresponds to, and record both HV values in your Hardness Log. Which alloy reads harder, and does that match the constituent-particle density you compared in Q1?</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Precipitation (Orowan) Strengthening</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Δσ ≈ Gb / L</w:t>
      </w:r>
    </w:p>
    <w:p>
      <w:pPr>
        <w:pStyle w:val="ListParagraph"/>
        <w:numPr>
          <w:ilvl w:val="0"/>
          <w:numId w:val="5"/>
        </w:numPr>
        <w:spacing w:before="0" w:after="40"/>
        <w:rPr/>
      </w:pPr>
      <w:r>
        <w:rPr>
          <w:sz w:val="21"/>
          <w:szCs w:val="21"/>
        </w:rPr>
        <w:t>Δσ — strength increase from precipitates</w:t>
      </w:r>
    </w:p>
    <w:p>
      <w:pPr>
        <w:pStyle w:val="ListParagraph"/>
        <w:numPr>
          <w:ilvl w:val="0"/>
          <w:numId w:val="5"/>
        </w:numPr>
        <w:spacing w:before="0" w:after="40"/>
        <w:rPr/>
      </w:pPr>
      <w:r>
        <w:rPr>
          <w:sz w:val="21"/>
          <w:szCs w:val="21"/>
        </w:rPr>
        <w:t>G — shear modulus;  b — Burgers vector magnitude (a lattice property)</w:t>
      </w:r>
    </w:p>
    <w:p>
      <w:pPr>
        <w:pStyle w:val="ListParagraph"/>
        <w:numPr>
          <w:ilvl w:val="0"/>
          <w:numId w:val="5"/>
        </w:numPr>
        <w:spacing w:before="0" w:after="40"/>
        <w:rPr/>
      </w:pPr>
      <w:r>
        <w:rPr>
          <w:sz w:val="21"/>
          <w:szCs w:val="21"/>
        </w:rPr>
        <w:t>L — average spacing between precipitate particles</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Both Hall-Petch (Module 1) and the Orowan equation above describe dislocations being blocked by obstacles — grain boundaries in one case, precipitates in the other. What do d (grain diameter) and L (precipitate spacing) have in common in how they show up in each equation?</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b w:val="false"/>
          <w:sz w:val="21"/>
          <w:szCs w:val="21"/>
        </w:rPr>
        <w:t>6061 and 2024 both strengthen by precipitation hardening but reach different peak strengths. Based on the Orowan equation, what two microstructural features (visible in a reference micrograph) would you expect to differ between a well-aged alloy and a slightly under-aged one?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C3.  </w:t>
      </w:r>
      <w:r>
        <w:rPr>
          <w:sz w:val="21"/>
          <w:szCs w:val="21"/>
        </w:rPr>
        <w:t>Your G specimen is 6061-T6 (artificially aged to peak strength); your J specimen is 2024-T3 (only naturally aged at room temperature, plus cold work). 2024 ages usefully at room temperature; 6xxx alloys like 6061 need an artificial aging step to reach a useful strength. Given that difference in natural-aging behavior, why does it make sense that 2024 sheet commonly ships as T3/T4 while 6061 commonly ships as T6?</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10  ·  WEEK 11   |   </w:t>
      </w:r>
      <w:r>
        <w:rPr>
          <w:b/>
          <w:bCs/>
          <w:color w:val="1F4E79"/>
          <w:sz w:val="26"/>
          <w:szCs w:val="26"/>
        </w:rPr>
        <w:t>Aluminum Alloys: Heat-Treatable vs. Weldable Structural Grades</w:t>
      </w:r>
    </w:p>
    <w:p>
      <w:pPr>
        <w:pStyle w:val="Normal"/>
        <w:spacing w:before="0" w:after="200"/>
        <w:rPr/>
      </w:pPr>
      <w:r>
        <w:rPr>
          <w:i/>
          <w:iCs/>
          <w:color w:val="333333"/>
          <w:sz w:val="21"/>
          <w:szCs w:val="21"/>
        </w:rPr>
        <w:t>Alloy selection is driven by more than peak strength — how an alloy performs after fabrication matters just as much. 6061-T6 reaches its strength through Mg₂Si precipitation, but welding (or anything that heats the joint above the aging temperature) dissolves and coarsens that precipitate structure, softening the heat-affected zone. 5086 is a non-heat-treatable Al-Mg alloy that gets its strength entirely from magnesium in solid solution — with no precipitate structure to disrupt, it keeps its strength through a weld thermal cycle far better than 6061-T6 does, which is why welded aluminum structures (boat hulls, tanks, weldments) lean on 5xxx alloys almost exclusively. You'll revisit G and take your first HV reading on I, adding a new point to the hardness dataset you started in Modules 6 and 9.</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G – 6061-T6 aluminum alloy (revisit, Modules 5 &amp; 9)</w:t>
      </w:r>
    </w:p>
    <w:p>
      <w:pPr>
        <w:pStyle w:val="ListParagraph"/>
        <w:numPr>
          <w:ilvl w:val="0"/>
          <w:numId w:val="5"/>
        </w:numPr>
        <w:spacing w:before="0" w:after="40"/>
        <w:rPr/>
      </w:pPr>
      <w:r>
        <w:rPr>
          <w:sz w:val="21"/>
          <w:szCs w:val="21"/>
        </w:rPr>
        <w:t>I – 5086 aluminum alloy</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grain structure overview</w:t>
      </w:r>
    </w:p>
    <w:p>
      <w:pPr>
        <w:pStyle w:val="ListParagraph"/>
        <w:numPr>
          <w:ilvl w:val="0"/>
          <w:numId w:val="5"/>
        </w:numPr>
        <w:spacing w:before="0" w:after="40"/>
        <w:rPr/>
      </w:pPr>
      <w:r>
        <w:rPr>
          <w:sz w:val="21"/>
          <w:szCs w:val="21"/>
        </w:rPr>
        <w:t>100× – grain boundary and second-phase comparison</w:t>
      </w:r>
    </w:p>
    <w:p>
      <w:pPr>
        <w:pStyle w:val="ListParagraph"/>
        <w:numPr>
          <w:ilvl w:val="0"/>
          <w:numId w:val="5"/>
        </w:numPr>
        <w:spacing w:before="0" w:after="40"/>
        <w:rPr/>
      </w:pPr>
      <w:r>
        <w:rPr>
          <w:sz w:val="21"/>
          <w:szCs w:val="21"/>
        </w:rPr>
        <w:t>500× – fine microstructural detail</w:t>
      </w:r>
    </w:p>
    <w:p>
      <w:pPr>
        <w:pStyle w:val="ListParagraph"/>
        <w:numPr>
          <w:ilvl w:val="0"/>
          <w:numId w:val="5"/>
        </w:numPr>
        <w:spacing w:before="0" w:after="40"/>
        <w:rPr/>
      </w:pPr>
      <w:r>
        <w:rPr>
          <w:sz w:val="21"/>
          <w:szCs w:val="21"/>
        </w:rPr>
        <w:t>500× – Vickers indent diagonal measurement (G, I)</w:t>
      </w:r>
    </w:p>
    <w:p>
      <w:pPr>
        <w:pStyle w:val="Normal"/>
        <w:spacing w:before="0" w:after="60"/>
        <w:rPr/>
      </w:pPr>
      <w:r>
        <w:rPr>
          <w:b/>
          <w:bCs/>
          <w:color w:val="1F4E79"/>
          <w:sz w:val="21"/>
          <w:szCs w:val="21"/>
        </w:rPr>
        <w:t xml:space="preserve">Etchant: </w:t>
      </w:r>
      <w:r>
        <w:rPr>
          <w:sz w:val="21"/>
          <w:szCs w:val="21"/>
        </w:rPr>
        <w:t>Keller's reagent</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Specimens G and I (representative example for I) — use the link your instructor provides, or search the DoITPoMS Micrograph Library: ‘aluminium alloy precipitates’ (Specimen G) and ‘aluminium-magnesium solid solution alloy’ (Specimen I)</w:t>
      </w:r>
    </w:p>
    <w:p>
      <w:pPr>
        <w:pStyle w:val="ListParagraph"/>
        <w:numPr>
          <w:ilvl w:val="0"/>
          <w:numId w:val="4"/>
        </w:numPr>
        <w:spacing w:before="0" w:after="60"/>
        <w:rPr/>
      </w:pPr>
      <w:r>
        <w:rPr>
          <w:sz w:val="21"/>
          <w:szCs w:val="21"/>
        </w:rPr>
        <w:t>Ruler or on-screen measuring tool, to compare grain size against the source image's scale bar</w:t>
      </w:r>
    </w:p>
    <w:p>
      <w:pPr>
        <w:pStyle w:val="ListParagraph"/>
        <w:numPr>
          <w:ilvl w:val="0"/>
          <w:numId w:val="4"/>
        </w:numPr>
        <w:spacing w:before="0" w:after="60"/>
        <w:rPr/>
      </w:pPr>
      <w:r>
        <w:rPr>
          <w:sz w:val="21"/>
          <w:szCs w:val="21"/>
        </w:rPr>
        <w:t>Reference HV values for Specimens G and I (Appendix A) — used for the Q5 hardness calculation</w:t>
      </w:r>
    </w:p>
    <w:p>
      <w:pPr>
        <w:pStyle w:val="ListParagraph"/>
        <w:numPr>
          <w:ilvl w:val="0"/>
          <w:numId w:val="4"/>
        </w:numPr>
        <w:spacing w:before="0" w:after="60"/>
        <w:rPr/>
      </w:pPr>
      <w:r>
        <w:rPr>
          <w:sz w:val="21"/>
          <w:szCs w:val="21"/>
        </w:rPr>
        <w:t>Calculator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grain structure visible in both specimens  (100×)</w:t>
      </w:r>
    </w:p>
    <w:p>
      <w:pPr>
        <w:pStyle w:val="Normal"/>
        <w:spacing w:before="0" w:after="70"/>
        <w:ind w:start="360"/>
        <w:rPr/>
      </w:pPr>
      <w:r>
        <w:rPr>
          <w:sz w:val="21"/>
          <w:szCs w:val="21"/>
        </w:rPr>
        <w:t xml:space="preserve">☐  </w:t>
      </w:r>
      <w:r>
        <w:rPr>
          <w:sz w:val="21"/>
          <w:szCs w:val="21"/>
        </w:rPr>
        <w:t>Fine Mg₂Si precipitates re-confirmed in Specimen G (6061-T6)  (500×)</w:t>
      </w:r>
    </w:p>
    <w:p>
      <w:pPr>
        <w:pStyle w:val="Normal"/>
        <w:spacing w:before="0" w:after="70"/>
        <w:ind w:start="360"/>
        <w:rPr/>
      </w:pPr>
      <w:r>
        <w:rPr>
          <w:sz w:val="21"/>
          <w:szCs w:val="21"/>
        </w:rPr>
        <w:t xml:space="preserve">☐  </w:t>
      </w:r>
      <w:r>
        <w:rPr>
          <w:sz w:val="21"/>
          <w:szCs w:val="21"/>
        </w:rPr>
        <w:t>Absence of precipitates confirmed in Specimen I (5086, solid-solution only)  (500×)</w:t>
      </w:r>
    </w:p>
    <w:p>
      <w:pPr>
        <w:pStyle w:val="Normal"/>
        <w:spacing w:before="0" w:after="70"/>
        <w:ind w:start="360"/>
        <w:rPr/>
      </w:pPr>
      <w:r>
        <w:rPr>
          <w:sz w:val="21"/>
          <w:szCs w:val="21"/>
        </w:rPr>
        <w:t xml:space="preserve">☐  </w:t>
      </w:r>
      <w:r>
        <w:rPr>
          <w:sz w:val="21"/>
          <w:szCs w:val="21"/>
        </w:rPr>
        <w:t>Relative grain size compared between G and I  (100×)</w:t>
      </w:r>
    </w:p>
    <w:p>
      <w:pPr>
        <w:pStyle w:val="Normal"/>
        <w:spacing w:before="0" w:after="70"/>
        <w:ind w:start="360"/>
        <w:rPr/>
      </w:pPr>
      <w:r>
        <w:rPr>
          <w:sz w:val="21"/>
          <w:szCs w:val="21"/>
        </w:rPr>
        <w:t xml:space="preserve">☐  </w:t>
      </w:r>
      <w:r>
        <w:rPr>
          <w:sz w:val="21"/>
          <w:szCs w:val="21"/>
        </w:rPr>
        <w:t>Reference HV values recorded and indent diagonals back-calculated for G and I (Appendix A)</w:t>
      </w:r>
    </w:p>
    <w:p>
      <w:pPr>
        <w:pStyle w:val="Heading3"/>
        <w:spacing w:before="0" w:after="90"/>
        <w:rPr>
          <w:b/>
          <w:bCs/>
          <w:color w:val="1F4E79"/>
          <w:sz w:val="22"/>
          <w:szCs w:val="22"/>
        </w:rPr>
      </w:pPr>
      <w:r>
        <w:rPr>
          <w:b/>
          <w:bCs/>
          <w:color w:val="1F4E79"/>
          <w:sz w:val="22"/>
          <w:szCs w:val="22"/>
        </w:rPr>
      </w:r>
      <w:r>
        <w:br w:type="page"/>
      </w:r>
    </w:p>
    <w:p>
      <w:pPr>
        <w:pStyle w:val="Heading3"/>
        <w:spacing w:before="0" w:after="90"/>
        <w:rPr>
          <w:b/>
          <w:bCs/>
          <w:color w:val="1F4E79"/>
          <w:sz w:val="22"/>
          <w:szCs w:val="22"/>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6061-T6 is heat-treatable (Mg₂Si precipitates); 5086 is not (Mg stays in solid solution). At 500×, describe what you can and cannot see in each specimen that reflects this difference.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b w:val="false"/>
          <w:sz w:val="21"/>
          <w:szCs w:val="21"/>
        </w:rPr>
        <w:t>Welding heats a joint well above 6061-T6's aging temperature, which dissolves and coarsens its Mg₂Si precipitates in the heat-affected zone. Based on what you observed in Specimen G (6061-T6 aluminum), what would you expect a welded 6061-T6 joint to look like in a micrograph near the weld, compared to the base metal you just examined?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5086 work-hardens rather than age-hardens, the same as 5052 does. If a sheet of 5086 were cold-formed and then examined at 100×, what microstructural change would you expect to see compared to the as-received specimen?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A designer needs a welded aluminum bracket for a marine application. Based on the strengthening mechanism of each alloy, which would you recommend — 6061-T6 or 5086 — and why?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b w:val="false"/>
          <w:sz w:val="21"/>
          <w:szCs w:val="21"/>
        </w:rPr>
        <w:t>Appendix A gives published/typical hardness values for Specimens G (6061-T6 aluminum, ≈95 HV) and I (5086 aluminum, ≈70 HV). Using the Module 6 relationship, calculate the indent diagonal each corresponds to, and record both in your Hardness Log. 6061-T6 and 5086 reach their strength through different mechanisms (precipitation vs. solid-solution/work hardening) — does this data suggest 5086 comes close to 6061-T6's strength, or does the precipitation-hardened specimen pull well ahead?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Hollomon Strain-Hardening Equation</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σ = K·εⁿ</w:t>
      </w:r>
    </w:p>
    <w:p>
      <w:pPr>
        <w:pStyle w:val="ListParagraph"/>
        <w:numPr>
          <w:ilvl w:val="0"/>
          <w:numId w:val="5"/>
        </w:numPr>
        <w:spacing w:before="0" w:after="40"/>
        <w:rPr/>
      </w:pPr>
      <w:r>
        <w:rPr>
          <w:sz w:val="21"/>
          <w:szCs w:val="21"/>
        </w:rPr>
        <w:t>σ — true stress;  K — strength coefficient</w:t>
      </w:r>
    </w:p>
    <w:p>
      <w:pPr>
        <w:pStyle w:val="ListParagraph"/>
        <w:numPr>
          <w:ilvl w:val="0"/>
          <w:numId w:val="5"/>
        </w:numPr>
        <w:spacing w:before="0" w:after="40"/>
        <w:rPr/>
      </w:pPr>
      <w:r>
        <w:rPr>
          <w:sz w:val="21"/>
          <w:szCs w:val="21"/>
        </w:rPr>
        <w:t>ε — true plastic strain;  n — strain-hardening exponent (a formability indicator)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A higher strain-hardening exponent n means a metal keeps getting stronger as it's deformed, rather than strength leveling off quickly. Why would a cold-formed application like 5086 favor a higher n value over a lower one?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6061-T6 is chosen for its high as-delivered strength, not for how well it retains that strength after welding. What does that tell you about why "high-strength" and "weld-ready" can be two different selection criteria for the same structural application?</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11  ·  WEEK 12   |   </w:t>
      </w:r>
      <w:r>
        <w:rPr>
          <w:b/>
          <w:bCs/>
          <w:color w:val="1F4E79"/>
          <w:sz w:val="26"/>
          <w:szCs w:val="26"/>
        </w:rPr>
        <w:t>Machining Processes</w:t>
      </w:r>
    </w:p>
    <w:p>
      <w:pPr>
        <w:pStyle w:val="Normal"/>
        <w:spacing w:before="0" w:after="200"/>
        <w:rPr/>
      </w:pPr>
      <w:r>
        <w:rPr>
          <w:i/>
          <w:iCs/>
          <w:color w:val="333333"/>
          <w:sz w:val="21"/>
          <w:szCs w:val="21"/>
        </w:rPr>
        <w:t>Machining removes material by chip formation, but the cutting zone generates heat and stress that can alter near-surface microstructure. Surface finish and subsurface integrity are quality-critical: a ground surface that looks perfect to the eye may carry thermal damage detectable only in a micrograph. This week also puts your Hardness Log to work: the HV values you've already recorded for A, B, and G turn out to predict a lot about how each one machines.</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(baseline edge condition)</w:t>
      </w:r>
    </w:p>
    <w:p>
      <w:pPr>
        <w:pStyle w:val="ListParagraph"/>
        <w:numPr>
          <w:ilvl w:val="0"/>
          <w:numId w:val="5"/>
        </w:numPr>
        <w:spacing w:before="0" w:after="40"/>
        <w:rPr/>
      </w:pPr>
      <w:r>
        <w:rPr>
          <w:sz w:val="21"/>
          <w:szCs w:val="21"/>
        </w:rPr>
        <w:t>B – 1045 steel (machined edge)</w:t>
      </w:r>
    </w:p>
    <w:p>
      <w:pPr>
        <w:pStyle w:val="ListParagraph"/>
        <w:numPr>
          <w:ilvl w:val="0"/>
          <w:numId w:val="5"/>
        </w:numPr>
        <w:spacing w:before="0" w:after="40"/>
        <w:rPr/>
      </w:pPr>
      <w:r>
        <w:rPr>
          <w:sz w:val="21"/>
          <w:szCs w:val="21"/>
        </w:rPr>
        <w:t>G – 6061 aluminum (machined edge comparison)</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edge overview</w:t>
      </w:r>
    </w:p>
    <w:p>
      <w:pPr>
        <w:pStyle w:val="ListParagraph"/>
        <w:numPr>
          <w:ilvl w:val="0"/>
          <w:numId w:val="5"/>
        </w:numPr>
        <w:spacing w:before="0" w:after="40"/>
        <w:rPr/>
      </w:pPr>
      <w:r>
        <w:rPr>
          <w:sz w:val="21"/>
          <w:szCs w:val="21"/>
        </w:rPr>
        <w:t>500× – near-surface grain deformation</w:t>
      </w:r>
    </w:p>
    <w:p>
      <w:pPr>
        <w:pStyle w:val="ListParagraph"/>
        <w:numPr>
          <w:ilvl w:val="0"/>
          <w:numId w:val="5"/>
        </w:numPr>
        <w:spacing w:before="0" w:after="40"/>
        <w:rPr/>
      </w:pPr>
      <w:r>
        <w:rPr>
          <w:sz w:val="21"/>
          <w:szCs w:val="21"/>
        </w:rPr>
        <w:t>500× – surface features / preparation scratches</w:t>
      </w:r>
    </w:p>
    <w:p>
      <w:pPr>
        <w:pStyle w:val="Normal"/>
        <w:spacing w:before="0" w:after="60"/>
        <w:rPr/>
      </w:pPr>
      <w:r>
        <w:rPr>
          <w:b/>
          <w:bCs/>
          <w:color w:val="1F4E79"/>
          <w:sz w:val="21"/>
          <w:szCs w:val="21"/>
        </w:rPr>
        <w:t xml:space="preserve">Etchant: </w:t>
      </w:r>
      <w:r>
        <w:rPr>
          <w:sz w:val="21"/>
          <w:szCs w:val="21"/>
        </w:rPr>
        <w:t>Nital 2% (A, B) | Keller's reagent (G)</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Same sources as Modules 6 and 9 (Specimens A, B, G) — this module reuses those images rather than requiring new ones</w:t>
      </w:r>
    </w:p>
    <w:p>
      <w:pPr>
        <w:pStyle w:val="ListParagraph"/>
        <w:numPr>
          <w:ilvl w:val="0"/>
          <w:numId w:val="4"/>
        </w:numPr>
        <w:spacing w:before="0" w:after="60"/>
        <w:rPr/>
      </w:pPr>
      <w:r>
        <w:rPr>
          <w:sz w:val="21"/>
          <w:szCs w:val="21"/>
        </w:rPr>
        <w:t>Surface roughness comparator card (optional reference)</w:t>
      </w:r>
    </w:p>
    <w:p>
      <w:pPr>
        <w:pStyle w:val="ListParagraph"/>
        <w:numPr>
          <w:ilvl w:val="0"/>
          <w:numId w:val="4"/>
        </w:numPr>
        <w:spacing w:before="0" w:after="60"/>
        <w:rPr/>
      </w:pPr>
      <w:r>
        <w:rPr>
          <w:sz w:val="21"/>
          <w:szCs w:val="21"/>
        </w:rPr>
        <w:t>Recorded HV values for Specimens A, B, and G from your Hardness Log (Appendix A) — used for Q5</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Prepared edge visible and smooth at 50×  (50×)</w:t>
      </w:r>
    </w:p>
    <w:p>
      <w:pPr>
        <w:pStyle w:val="Normal"/>
        <w:spacing w:before="0" w:after="70"/>
        <w:ind w:start="360"/>
        <w:rPr/>
      </w:pPr>
      <w:r>
        <w:rPr>
          <w:sz w:val="21"/>
          <w:szCs w:val="21"/>
        </w:rPr>
        <w:t xml:space="preserve">☐  </w:t>
      </w:r>
      <w:r>
        <w:rPr>
          <w:sz w:val="21"/>
          <w:szCs w:val="21"/>
        </w:rPr>
        <w:t>Near-surface grain distortion or deformation layer (steel)  (500×)</w:t>
      </w:r>
    </w:p>
    <w:p>
      <w:pPr>
        <w:pStyle w:val="Normal"/>
        <w:spacing w:before="0" w:after="70"/>
        <w:ind w:start="360"/>
        <w:rPr/>
      </w:pPr>
      <w:r>
        <w:rPr>
          <w:sz w:val="21"/>
          <w:szCs w:val="21"/>
        </w:rPr>
        <w:t xml:space="preserve">☐  </w:t>
      </w:r>
      <w:r>
        <w:rPr>
          <w:sz w:val="21"/>
          <w:szCs w:val="21"/>
        </w:rPr>
        <w:t>Preparation scratches visible at 500×  (500×)</w:t>
      </w:r>
    </w:p>
    <w:p>
      <w:pPr>
        <w:pStyle w:val="Normal"/>
        <w:spacing w:before="0" w:after="70"/>
        <w:ind w:start="360"/>
        <w:rPr/>
      </w:pPr>
      <w:r>
        <w:rPr>
          <w:sz w:val="21"/>
          <w:szCs w:val="21"/>
        </w:rPr>
        <w:t xml:space="preserve">☐  </w:t>
      </w:r>
      <w:r>
        <w:rPr>
          <w:sz w:val="21"/>
          <w:szCs w:val="21"/>
        </w:rPr>
        <w:t>Comparison of near-surface condition: steel vs. aluminum (Specimen G (6061-T6 aluminum))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At 500×, examine the prepared edge of Specimen A (1018 steel). Does the near-surface grain structure differ from the interior? Describe any deformation layer you observe.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In machining, tool wear increases cutting forces and heat. What microstructural change could this cause in a high-carbon steel workpiece — and how would it appear at 500×?</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Surface finish affects fatigue life. Identify one feature visible at 500× on any specimen that would act as a fatigue crack initiation site on a machined surface in service.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Compare the near-surface condition of steel and aluminum specimens. Which shows more preparation-induced deformation? Why might aluminum be more susceptible?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Pull your recorded HV values for Specimens A (1018), B (1045), and G (6061) from your Hardness Log. Rank them softest to hardest, and explain how that ranking predicts which would need the lowest cutting speed and which would show the most tool wear in machining.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Taylor Tool-Life Equation</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V · Tⁿ = C</w:t>
      </w:r>
    </w:p>
    <w:p>
      <w:pPr>
        <w:pStyle w:val="ListParagraph"/>
        <w:numPr>
          <w:ilvl w:val="0"/>
          <w:numId w:val="5"/>
        </w:numPr>
        <w:spacing w:before="0" w:after="40"/>
        <w:rPr/>
      </w:pPr>
      <w:r>
        <w:rPr>
          <w:sz w:val="21"/>
          <w:szCs w:val="21"/>
        </w:rPr>
        <w:t>V — cutting speed;  T — tool life (time to failure)</w:t>
      </w:r>
    </w:p>
    <w:p>
      <w:pPr>
        <w:pStyle w:val="ListParagraph"/>
        <w:numPr>
          <w:ilvl w:val="0"/>
          <w:numId w:val="5"/>
        </w:numPr>
        <w:spacing w:before="0" w:after="40"/>
        <w:rPr/>
      </w:pPr>
      <w:r>
        <w:rPr>
          <w:sz w:val="21"/>
          <w:szCs w:val="21"/>
        </w:rPr>
        <w:t>n — Taylor exponent (tool-material dependent);  C — constant (workpiece/tool-material dependent)</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Using V·Tⁿ = C, if cutting speed V is increased, does tool life T go up or down? Now connect this to your Hardness Log: would you expect a harder specimen (higher HV) to need a lower or higher cutting speed to hit the same tool life?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The Taylor equation only accounts for cutting speed — it says nothing about microstructure directly. Based on what you saw in Modules 9–10, what microstructural feature (not captured by V or T) could still cause two specimens with the same HV to machine very differently?</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12  ·  WEEK 13   |   </w:t>
      </w:r>
      <w:r>
        <w:rPr>
          <w:b/>
          <w:bCs/>
          <w:color w:val="1F4E79"/>
          <w:sz w:val="26"/>
          <w:szCs w:val="26"/>
        </w:rPr>
        <w:t>Copper Alloys: Strengthening Mechanisms</w:t>
      </w:r>
    </w:p>
    <w:p>
      <w:pPr>
        <w:pStyle w:val="Normal"/>
        <w:spacing w:before="0" w:after="200"/>
        <w:rPr/>
      </w:pPr>
      <w:r>
        <w:rPr>
          <w:i/>
          <w:iCs/>
          <w:color w:val="333333"/>
          <w:sz w:val="21"/>
          <w:szCs w:val="21"/>
        </w:rPr>
        <w:t>Powder metallurgy and additive manufacturing are covered in this week's lecture material; this module's hands-on specimen instead continues the strengthening-mechanism thread using pure and alloyed copper. Specimen N (110 copper) is commercially pure copper — no alloying, no precipitates, just grain boundaries and annealing twins. Specimen O (182 chromium copper) is chromium copper, a precipitation-hardening alloy that trades a little electrical conductivity for a real strength increase — the same aging mechanism you've now seen in steel (17-4PH) and aluminum (2024), applied to a third base metal entirely. You'll also log HV readings for N and O, extending the semester's hardness dataset into a third base metal.</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N – 110 copper (commercially pure)</w:t>
      </w:r>
    </w:p>
    <w:p>
      <w:pPr>
        <w:pStyle w:val="ListParagraph"/>
        <w:numPr>
          <w:ilvl w:val="0"/>
          <w:numId w:val="5"/>
        </w:numPr>
        <w:spacing w:before="0" w:after="40"/>
        <w:rPr/>
      </w:pPr>
      <w:r>
        <w:rPr>
          <w:sz w:val="21"/>
          <w:szCs w:val="21"/>
        </w:rPr>
        <w:t>O – 182 chromium copper (precipitation-hardening)</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grain structure overview</w:t>
      </w:r>
    </w:p>
    <w:p>
      <w:pPr>
        <w:pStyle w:val="ListParagraph"/>
        <w:numPr>
          <w:ilvl w:val="0"/>
          <w:numId w:val="5"/>
        </w:numPr>
        <w:spacing w:before="0" w:after="40"/>
        <w:rPr/>
      </w:pPr>
      <w:r>
        <w:rPr>
          <w:sz w:val="21"/>
          <w:szCs w:val="21"/>
        </w:rPr>
        <w:t>100× – twin band comparison</w:t>
      </w:r>
    </w:p>
    <w:p>
      <w:pPr>
        <w:pStyle w:val="ListParagraph"/>
        <w:numPr>
          <w:ilvl w:val="0"/>
          <w:numId w:val="5"/>
        </w:numPr>
        <w:spacing w:before="0" w:after="40"/>
        <w:rPr/>
      </w:pPr>
      <w:r>
        <w:rPr>
          <w:sz w:val="21"/>
          <w:szCs w:val="21"/>
        </w:rPr>
        <w:t>500× – precipitate detail (O)</w:t>
      </w:r>
    </w:p>
    <w:p>
      <w:pPr>
        <w:pStyle w:val="ListParagraph"/>
        <w:numPr>
          <w:ilvl w:val="0"/>
          <w:numId w:val="5"/>
        </w:numPr>
        <w:spacing w:before="0" w:after="40"/>
        <w:rPr/>
      </w:pPr>
      <w:r>
        <w:rPr>
          <w:sz w:val="21"/>
          <w:szCs w:val="21"/>
        </w:rPr>
        <w:t>500× – Vickers indent diagonal measurement (N, O)</w:t>
      </w:r>
    </w:p>
    <w:p>
      <w:pPr>
        <w:pStyle w:val="Normal"/>
        <w:spacing w:before="0" w:after="60"/>
        <w:rPr/>
      </w:pPr>
      <w:r>
        <w:rPr>
          <w:b/>
          <w:bCs/>
          <w:color w:val="1F4E79"/>
          <w:sz w:val="21"/>
          <w:szCs w:val="21"/>
        </w:rPr>
        <w:t xml:space="preserve">Etchant: </w:t>
      </w:r>
      <w:r>
        <w:rPr>
          <w:sz w:val="21"/>
          <w:szCs w:val="21"/>
        </w:rPr>
        <w:t>Ferric chloride: 5 g FeCl₃ + 50 mL HCl + 100 mL H₂O</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Specimens N and O (representative example for O) — use the link your instructor provides, or search the DoITPoMS Copper-Based Alloys TLP: ‘pure copper grain twins’ (Specimen N) and ‘copper alloy precipitation hardening’ (Specimen O)</w:t>
      </w:r>
    </w:p>
    <w:p>
      <w:pPr>
        <w:pStyle w:val="ListParagraph"/>
        <w:numPr>
          <w:ilvl w:val="0"/>
          <w:numId w:val="4"/>
        </w:numPr>
        <w:spacing w:before="0" w:after="60"/>
        <w:rPr/>
      </w:pPr>
      <w:r>
        <w:rPr>
          <w:sz w:val="21"/>
          <w:szCs w:val="21"/>
        </w:rPr>
        <w:t>Source image's scale bar, for twin/precipitate density comparison</w:t>
      </w:r>
    </w:p>
    <w:p>
      <w:pPr>
        <w:pStyle w:val="ListParagraph"/>
        <w:numPr>
          <w:ilvl w:val="0"/>
          <w:numId w:val="4"/>
        </w:numPr>
        <w:spacing w:before="0" w:after="60"/>
        <w:rPr/>
      </w:pPr>
      <w:r>
        <w:rPr>
          <w:sz w:val="21"/>
          <w:szCs w:val="21"/>
        </w:rPr>
        <w:t>Cross-family precipitation hardening summary card (17-4PH, 2024, chromium copper)</w:t>
      </w:r>
    </w:p>
    <w:p>
      <w:pPr>
        <w:pStyle w:val="ListParagraph"/>
        <w:numPr>
          <w:ilvl w:val="0"/>
          <w:numId w:val="4"/>
        </w:numPr>
        <w:spacing w:before="0" w:after="60"/>
        <w:rPr/>
      </w:pPr>
      <w:r>
        <w:rPr>
          <w:sz w:val="21"/>
          <w:szCs w:val="21"/>
        </w:rPr>
        <w:t>Reference HV values for Specimens N and O (Appendix A) — used for the Q5 hardness calculation</w:t>
      </w:r>
    </w:p>
    <w:p>
      <w:pPr>
        <w:pStyle w:val="ListParagraph"/>
        <w:numPr>
          <w:ilvl w:val="0"/>
          <w:numId w:val="4"/>
        </w:numPr>
        <w:spacing w:before="0" w:after="60"/>
        <w:rPr/>
      </w:pPr>
      <w:r>
        <w:rPr>
          <w:sz w:val="21"/>
          <w:szCs w:val="21"/>
        </w:rPr>
        <w:t>Calculator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grain structure visible, Specimen N (pure copper)  (100×)</w:t>
      </w:r>
    </w:p>
    <w:p>
      <w:pPr>
        <w:pStyle w:val="Normal"/>
        <w:spacing w:before="0" w:after="70"/>
        <w:ind w:start="360"/>
        <w:rPr/>
      </w:pPr>
      <w:r>
        <w:rPr>
          <w:sz w:val="21"/>
          <w:szCs w:val="21"/>
        </w:rPr>
        <w:t xml:space="preserve">☐  </w:t>
      </w:r>
      <w:r>
        <w:rPr>
          <w:sz w:val="21"/>
          <w:szCs w:val="21"/>
        </w:rPr>
        <w:t>Annealing twin bands visible in Specimen N (110 copper)  (100×)</w:t>
      </w:r>
    </w:p>
    <w:p>
      <w:pPr>
        <w:pStyle w:val="Normal"/>
        <w:spacing w:before="0" w:after="70"/>
        <w:ind w:start="360"/>
        <w:rPr/>
      </w:pPr>
      <w:r>
        <w:rPr>
          <w:sz w:val="21"/>
          <w:szCs w:val="21"/>
        </w:rPr>
        <w:t xml:space="preserve">☐  </w:t>
      </w:r>
      <w:r>
        <w:rPr>
          <w:sz w:val="21"/>
          <w:szCs w:val="21"/>
        </w:rPr>
        <w:t>Fine precipitate distribution identified in Specimen O (chromium copper)  (500×)</w:t>
      </w:r>
    </w:p>
    <w:p>
      <w:pPr>
        <w:pStyle w:val="Normal"/>
        <w:spacing w:before="0" w:after="70"/>
        <w:ind w:start="360"/>
        <w:rPr/>
      </w:pPr>
      <w:r>
        <w:rPr>
          <w:sz w:val="21"/>
          <w:szCs w:val="21"/>
        </w:rPr>
        <w:t xml:space="preserve">☐  </w:t>
      </w:r>
      <w:r>
        <w:rPr>
          <w:sz w:val="21"/>
          <w:szCs w:val="21"/>
        </w:rPr>
        <w:t>Grain/twin structure compared between N and O  (100×)</w:t>
      </w:r>
    </w:p>
    <w:p>
      <w:pPr>
        <w:pStyle w:val="Normal"/>
        <w:spacing w:before="0" w:after="70"/>
        <w:ind w:start="360"/>
        <w:rPr/>
      </w:pPr>
      <w:r>
        <w:rPr>
          <w:sz w:val="21"/>
          <w:szCs w:val="21"/>
        </w:rPr>
        <w:t xml:space="preserve">☐  </w:t>
      </w:r>
      <w:r>
        <w:rPr>
          <w:sz w:val="21"/>
          <w:szCs w:val="21"/>
        </w:rPr>
        <w:t>Reference HV values recorded and indent diagonals back-calculated for N and O (Appendix A)</w:t>
      </w:r>
    </w:p>
    <w:p>
      <w:pPr>
        <w:pStyle w:val="Heading3"/>
        <w:spacing w:before="0" w:after="90"/>
        <w:rPr>
          <w:b/>
          <w:bCs/>
          <w:color w:val="1F4E79"/>
          <w:sz w:val="22"/>
          <w:szCs w:val="22"/>
        </w:rPr>
      </w:pPr>
      <w:r>
        <w:rPr>
          <w:b/>
          <w:bCs/>
          <w:color w:val="1F4E79"/>
          <w:sz w:val="22"/>
          <w:szCs w:val="22"/>
        </w:rPr>
      </w:r>
      <w:r>
        <w:br w:type="page"/>
      </w:r>
    </w:p>
    <w:p>
      <w:pPr>
        <w:pStyle w:val="Heading3"/>
        <w:spacing w:before="0" w:after="90"/>
        <w:rPr>
          <w:b/>
          <w:bCs/>
          <w:color w:val="1F4E79"/>
          <w:sz w:val="22"/>
          <w:szCs w:val="22"/>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At 100×, compare grain and twin structure between Specimens N (110 copper) and O (182 chromium copper). Which looks ‘simpler,’ and why would you expect that from a single-element metal versus an alloyed one?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You've now seen precipitation hardening in three different base metals this semester: 17-4PH stainless steel, 2024-T3 aluminum, and Specimen O (182 chromium copper). List the strengthening phase in each, and state what all three approaches have in common at the mechanism level.</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Pure copper (Specimen N (110 copper)) has excellent electrical conductivity; the chromium addition in Specimen O (182 chromium copper) reduces that conductivity somewhat. Why does adding any alloying element — even in small amounts — generally reduce electrical conductivity in a metal?</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Powder metallurgy (this week's lecture topic) sinters metal powder into a part without ever fully melting it. Based on the wrought, fully-dense specimens you've examined all semester, what microstructural feature would you expect to see in a PM part that you have not seen in any specimen this semester?</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b w:val="false"/>
          <w:sz w:val="21"/>
          <w:szCs w:val="21"/>
        </w:rPr>
        <w:t>Appendix A gives published/typical hardness values for Specimens N (110 copper, ≈50 HV) and O (182 chromium copper, ≈130 HV). Using the Module 6 relationship, calculate the indent diagonal each corresponds to, and record both in your Hardness Log. Given the precipitation-hardening thread from Q2, how large is the jump from N to O — and does its size look more like the jump you'd expect from steel (17-4PH) or from aluminum (2024)?</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Matthiessen's Rule (Electrical Resistivity)</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ρtotal = ρthermal + ρimpurity</w:t>
      </w:r>
    </w:p>
    <w:p>
      <w:pPr>
        <w:pStyle w:val="ListParagraph"/>
        <w:numPr>
          <w:ilvl w:val="0"/>
          <w:numId w:val="5"/>
        </w:numPr>
        <w:spacing w:before="0" w:after="40"/>
        <w:rPr/>
      </w:pPr>
      <w:r>
        <w:rPr>
          <w:sz w:val="21"/>
          <w:szCs w:val="21"/>
        </w:rPr>
        <w:t>ρtotal — total electrical resistivity</w:t>
      </w:r>
    </w:p>
    <w:p>
      <w:pPr>
        <w:pStyle w:val="ListParagraph"/>
        <w:numPr>
          <w:ilvl w:val="0"/>
          <w:numId w:val="5"/>
        </w:numPr>
        <w:spacing w:before="0" w:after="40"/>
        <w:rPr/>
      </w:pPr>
      <w:r>
        <w:rPr>
          <w:sz w:val="21"/>
          <w:szCs w:val="21"/>
        </w:rPr>
        <w:t>ρthermal — resistivity from thermal lattice vibration (temperature-dependent)</w:t>
      </w:r>
    </w:p>
    <w:p>
      <w:pPr>
        <w:pStyle w:val="ListParagraph"/>
        <w:numPr>
          <w:ilvl w:val="0"/>
          <w:numId w:val="5"/>
        </w:numPr>
        <w:spacing w:before="0" w:after="40"/>
        <w:rPr/>
      </w:pPr>
      <w:r>
        <w:rPr>
          <w:sz w:val="21"/>
          <w:szCs w:val="21"/>
        </w:rPr>
        <w:t>ρimpurity — resistivity from solute atoms, precipitates, and defects (composition-dependent)</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Pure copper (Specimen N (110 copper)) has no alloying additions, while chromium copper (Specimen O (182 chromium copper)) does. Using Matthiessen's rule, explain why O has higher electrical resistivity than N even at the same test temperature.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The same precipitates that raise chromium copper's strength (via the Orowan mechanism from Module 9) also raise its resistivity (via Matthiessen's rule here). Why can't you get the strength benefit of precipitation hardening in copper "for free," with no trade-off?</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13  ·  WEEK 14   |   </w:t>
      </w:r>
      <w:r>
        <w:rPr>
          <w:b/>
          <w:bCs/>
          <w:color w:val="1F4E79"/>
          <w:sz w:val="26"/>
          <w:szCs w:val="26"/>
        </w:rPr>
        <w:t>Brass Alloys: Composition and Microstructure</w:t>
      </w:r>
    </w:p>
    <w:p>
      <w:pPr>
        <w:pStyle w:val="Normal"/>
        <w:spacing w:before="0" w:after="200"/>
        <w:rPr/>
      </w:pPr>
      <w:r>
        <w:rPr>
          <w:i/>
          <w:iCs/>
          <w:color w:val="333333"/>
          <w:sz w:val="21"/>
          <w:szCs w:val="21"/>
        </w:rPr>
        <w:t>Welding process fundamentals are covered in this week's lecture material; this module's hands-on specimen instead examines how zinc content changes brass microstructure across three grades. Specimens K (cartridge brass, 70/30 Cu-Zn, revisit from Module 5) and L (free-machining brass, revisit from Module 7) return for a direct side-by-side comparison, joined by Specimen M (naval brass), seen here for the first time. K is single-phase alpha; L adds a small lead addition for machinability; M crosses into a two-phase alpha-beta structure at higher zinc content. Together they show a single compositional variable — zinc — driving a real change in phase count, not just grain size. None of K, L, or M has a logged hardness value yet, so this week you'll take the first HV reading for all three and add them to your running dataset.</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K – 260 brass (cartridge, single-phase alpha) (revisit, Module 5)</w:t>
      </w:r>
    </w:p>
    <w:p>
      <w:pPr>
        <w:pStyle w:val="ListParagraph"/>
        <w:numPr>
          <w:ilvl w:val="0"/>
          <w:numId w:val="5"/>
        </w:numPr>
        <w:spacing w:before="0" w:after="40"/>
        <w:rPr/>
      </w:pPr>
      <w:r>
        <w:rPr>
          <w:sz w:val="21"/>
          <w:szCs w:val="21"/>
        </w:rPr>
        <w:t>L – 360 brass (leaded, free-machining) (revisit, Module 7)</w:t>
      </w:r>
    </w:p>
    <w:p>
      <w:pPr>
        <w:pStyle w:val="ListParagraph"/>
        <w:numPr>
          <w:ilvl w:val="0"/>
          <w:numId w:val="5"/>
        </w:numPr>
        <w:spacing w:before="0" w:after="40"/>
        <w:rPr/>
      </w:pPr>
      <w:r>
        <w:rPr>
          <w:sz w:val="21"/>
          <w:szCs w:val="21"/>
        </w:rPr>
        <w:t>M – 464 brass (naval, duplex alpha-beta)</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single-phase grain structure and twins (K)</w:t>
      </w:r>
    </w:p>
    <w:p>
      <w:pPr>
        <w:pStyle w:val="ListParagraph"/>
        <w:numPr>
          <w:ilvl w:val="0"/>
          <w:numId w:val="5"/>
        </w:numPr>
        <w:spacing w:before="0" w:after="40"/>
        <w:rPr/>
      </w:pPr>
      <w:r>
        <w:rPr>
          <w:sz w:val="21"/>
          <w:szCs w:val="21"/>
        </w:rPr>
        <w:t>100× – lead particle distribution (L)</w:t>
      </w:r>
    </w:p>
    <w:p>
      <w:pPr>
        <w:pStyle w:val="ListParagraph"/>
        <w:numPr>
          <w:ilvl w:val="0"/>
          <w:numId w:val="5"/>
        </w:numPr>
        <w:spacing w:before="0" w:after="40"/>
        <w:rPr/>
      </w:pPr>
      <w:r>
        <w:rPr>
          <w:sz w:val="21"/>
          <w:szCs w:val="21"/>
        </w:rPr>
        <w:t>100× – alpha/beta phase identification (M)</w:t>
      </w:r>
    </w:p>
    <w:p>
      <w:pPr>
        <w:pStyle w:val="ListParagraph"/>
        <w:numPr>
          <w:ilvl w:val="0"/>
          <w:numId w:val="5"/>
        </w:numPr>
        <w:spacing w:before="0" w:after="40"/>
        <w:rPr/>
      </w:pPr>
      <w:r>
        <w:rPr>
          <w:sz w:val="21"/>
          <w:szCs w:val="21"/>
        </w:rPr>
        <w:t>500× – phase boundary detail (M)</w:t>
      </w:r>
    </w:p>
    <w:p>
      <w:pPr>
        <w:pStyle w:val="ListParagraph"/>
        <w:numPr>
          <w:ilvl w:val="0"/>
          <w:numId w:val="5"/>
        </w:numPr>
        <w:spacing w:before="0" w:after="40"/>
        <w:rPr/>
      </w:pPr>
      <w:r>
        <w:rPr>
          <w:sz w:val="21"/>
          <w:szCs w:val="21"/>
        </w:rPr>
        <w:t>500× – Vickers indent diagonal measurement (K, L, M)</w:t>
      </w:r>
    </w:p>
    <w:p>
      <w:pPr>
        <w:pStyle w:val="Normal"/>
        <w:spacing w:before="0" w:after="60"/>
        <w:rPr/>
      </w:pPr>
      <w:r>
        <w:rPr>
          <w:b/>
          <w:bCs/>
          <w:color w:val="1F4E79"/>
          <w:sz w:val="21"/>
          <w:szCs w:val="21"/>
        </w:rPr>
        <w:t xml:space="preserve">Etchant: </w:t>
      </w:r>
      <w:r>
        <w:rPr>
          <w:sz w:val="21"/>
          <w:szCs w:val="21"/>
        </w:rPr>
        <w:t>Ferric chloride: 5 g FeCl₃ + 50 mL HCl + 100 mL H₂O</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Reference micrograph for Specimens K, L, M — use the link your instructor provides, or search the DoITPoMS Copper-Based Alloys TLP: ‘alpha brass annealing twins’ (K), ‘leaded free-machining brass’ (L), ‘duplex alpha-beta brass’ (M)</w:t>
      </w:r>
    </w:p>
    <w:p>
      <w:pPr>
        <w:pStyle w:val="ListParagraph"/>
        <w:numPr>
          <w:ilvl w:val="0"/>
          <w:numId w:val="4"/>
        </w:numPr>
        <w:spacing w:before="0" w:after="60"/>
        <w:rPr/>
      </w:pPr>
      <w:r>
        <w:rPr>
          <w:sz w:val="21"/>
          <w:szCs w:val="21"/>
        </w:rPr>
        <w:t>Cu-Zn (brass) phase diagram reference card</w:t>
      </w:r>
    </w:p>
    <w:p>
      <w:pPr>
        <w:pStyle w:val="ListParagraph"/>
        <w:numPr>
          <w:ilvl w:val="0"/>
          <w:numId w:val="4"/>
        </w:numPr>
        <w:spacing w:before="0" w:after="60"/>
        <w:rPr/>
      </w:pPr>
      <w:r>
        <w:rPr>
          <w:sz w:val="21"/>
          <w:szCs w:val="21"/>
        </w:rPr>
        <w:t>Reference HV values for Specimens K, L, and M (Appendix A) — used for the Q5 hardness calculation</w:t>
      </w:r>
    </w:p>
    <w:p>
      <w:pPr>
        <w:pStyle w:val="ListParagraph"/>
        <w:numPr>
          <w:ilvl w:val="0"/>
          <w:numId w:val="4"/>
        </w:numPr>
        <w:spacing w:before="0" w:after="60"/>
        <w:rPr/>
      </w:pPr>
      <w:r>
        <w:rPr>
          <w:sz w:val="21"/>
          <w:szCs w:val="21"/>
        </w:rPr>
        <w:t>Calculator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single-phase alpha grains, Specimen K (260)  (100×)</w:t>
      </w:r>
    </w:p>
    <w:p>
      <w:pPr>
        <w:pStyle w:val="Normal"/>
        <w:spacing w:before="0" w:after="70"/>
        <w:ind w:start="360"/>
        <w:rPr/>
      </w:pPr>
      <w:r>
        <w:rPr>
          <w:sz w:val="21"/>
          <w:szCs w:val="21"/>
        </w:rPr>
        <w:t xml:space="preserve">☐  </w:t>
      </w:r>
      <w:r>
        <w:rPr>
          <w:sz w:val="21"/>
          <w:szCs w:val="21"/>
        </w:rPr>
        <w:t>Annealing twin bands visible in Specimen K (260 brass)  (100×)</w:t>
      </w:r>
    </w:p>
    <w:p>
      <w:pPr>
        <w:pStyle w:val="Normal"/>
        <w:spacing w:before="0" w:after="70"/>
        <w:ind w:start="360"/>
        <w:rPr/>
      </w:pPr>
      <w:r>
        <w:rPr>
          <w:sz w:val="21"/>
          <w:szCs w:val="21"/>
        </w:rPr>
        <w:t xml:space="preserve">☐  </w:t>
      </w:r>
      <w:r>
        <w:rPr>
          <w:sz w:val="21"/>
          <w:szCs w:val="21"/>
        </w:rPr>
        <w:t>Discrete lead particles identified, Specimen L (360)  (100×)</w:t>
      </w:r>
    </w:p>
    <w:p>
      <w:pPr>
        <w:pStyle w:val="Normal"/>
        <w:spacing w:before="0" w:after="70"/>
        <w:ind w:start="360"/>
        <w:rPr/>
      </w:pPr>
      <w:r>
        <w:rPr>
          <w:sz w:val="21"/>
          <w:szCs w:val="21"/>
        </w:rPr>
        <w:t xml:space="preserve">☐  </w:t>
      </w:r>
      <w:r>
        <w:rPr>
          <w:sz w:val="21"/>
          <w:szCs w:val="21"/>
        </w:rPr>
        <w:t>Two distinct phases (alpha + beta) identified, Specimen M (464)  (100×)</w:t>
      </w:r>
    </w:p>
    <w:p>
      <w:pPr>
        <w:pStyle w:val="Normal"/>
        <w:spacing w:before="0" w:after="70"/>
        <w:ind w:start="360"/>
        <w:rPr/>
      </w:pPr>
      <w:r>
        <w:rPr>
          <w:sz w:val="21"/>
          <w:szCs w:val="21"/>
        </w:rPr>
        <w:t xml:space="preserve">☐  </w:t>
      </w:r>
      <w:r>
        <w:rPr>
          <w:sz w:val="21"/>
          <w:szCs w:val="21"/>
        </w:rPr>
        <w:t>Alpha/beta phase boundary morphology noted, Specimen M (464 brass)  (500×)</w:t>
      </w:r>
    </w:p>
    <w:p>
      <w:pPr>
        <w:pStyle w:val="Normal"/>
        <w:spacing w:before="0" w:after="70"/>
        <w:ind w:start="360"/>
        <w:rPr/>
      </w:pPr>
      <w:r>
        <w:rPr>
          <w:sz w:val="21"/>
          <w:szCs w:val="21"/>
        </w:rPr>
        <w:t xml:space="preserve">☐  </w:t>
      </w:r>
      <w:r>
        <w:rPr>
          <w:sz w:val="21"/>
          <w:szCs w:val="21"/>
        </w:rPr>
        <w:t>Reference HV values recorded and indent diagonals back-calculated for K, L, and M (Appendix A)</w:t>
      </w:r>
    </w:p>
    <w:p>
      <w:pPr>
        <w:pStyle w:val="Heading3"/>
        <w:spacing w:before="0" w:after="90"/>
        <w:rPr>
          <w:b/>
          <w:bCs/>
          <w:color w:val="1F4E79"/>
          <w:sz w:val="22"/>
          <w:szCs w:val="22"/>
        </w:rPr>
      </w:pPr>
      <w:r>
        <w:rPr>
          <w:b/>
          <w:bCs/>
          <w:color w:val="1F4E79"/>
          <w:sz w:val="22"/>
          <w:szCs w:val="22"/>
        </w:rPr>
      </w:r>
      <w:r>
        <w:br w:type="page"/>
      </w:r>
    </w:p>
    <w:p>
      <w:pPr>
        <w:pStyle w:val="Heading3"/>
        <w:spacing w:before="0" w:after="90"/>
        <w:rPr>
          <w:b/>
          <w:bCs/>
          <w:color w:val="1F4E79"/>
          <w:sz w:val="22"/>
          <w:szCs w:val="22"/>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At 100×, identify annealing twins in Specimen K (260 brass). Are they still visible in Specimens L (360 brass) and M (464 brass), or does the added lead/beta phase make them harder to see?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Locate the lead particles in Specimen L (360 brass). Lead is essentially insoluble in the copper-zinc matrix. Explain how that insolubility is exactly what makes it useful for machinability.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Specimen M (464 brass) is the only one of the three showing two distinct phases (alpha and beta) rather than one. Based on the zinc contents of these three brasses, what does that tell you about where the alpha/beta phase boundary falls on the Cu-Zn phase diagram?</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A component needs to be both machined economically and resistant to dezincification in seawater. Based on what you observed in Specimens K (260 brass), L (360 brass), and M (464 brass), would you specify 360 or a duplex naval brass — and what's the microstructural tradeoff?</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b w:val="false"/>
          <w:sz w:val="21"/>
          <w:szCs w:val="21"/>
        </w:rPr>
        <w:t>Appendix A gives published/typical hardness values for Specimens K (260 brass, ≈85 HV), L (360 brass, ≈80 HV), and M (464 brass, ≈90 HV). Using the Module 6 relationship, calculate the indent diagonal each corresponds to, and record all three in your Hardness Log — their first entries. Does the duplex alpha-beta structure of M read harder than the single-phase alpha of K (260 brass) and L (360 brass), consistent with what phase count alone would predict?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Applying the Lever Rule to Cu–Zn Brass</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Wβ = (C0 − Cα) / (Cβ − Cα)</w:t>
      </w:r>
    </w:p>
    <w:p>
      <w:pPr>
        <w:pStyle w:val="ListParagraph"/>
        <w:numPr>
          <w:ilvl w:val="0"/>
          <w:numId w:val="5"/>
        </w:numPr>
        <w:spacing w:before="0" w:after="40"/>
        <w:rPr/>
      </w:pPr>
      <w:r>
        <w:rPr>
          <w:sz w:val="21"/>
          <w:szCs w:val="21"/>
        </w:rPr>
        <w:t>Wβ — weight fraction of beta phase</w:t>
      </w:r>
    </w:p>
    <w:p>
      <w:pPr>
        <w:pStyle w:val="ListParagraph"/>
        <w:numPr>
          <w:ilvl w:val="0"/>
          <w:numId w:val="5"/>
        </w:numPr>
        <w:spacing w:before="0" w:after="40"/>
        <w:rPr/>
      </w:pPr>
      <w:r>
        <w:rPr>
          <w:sz w:val="21"/>
          <w:szCs w:val="21"/>
        </w:rPr>
        <w:t>C0 — overall zinc content of the brass</w:t>
      </w:r>
    </w:p>
    <w:p>
      <w:pPr>
        <w:pStyle w:val="ListParagraph"/>
        <w:numPr>
          <w:ilvl w:val="0"/>
          <w:numId w:val="5"/>
        </w:numPr>
        <w:spacing w:before="0" w:after="40"/>
        <w:rPr/>
      </w:pPr>
      <w:r>
        <w:rPr>
          <w:sz w:val="21"/>
          <w:szCs w:val="21"/>
        </w:rPr>
        <w:t>Cα, Cβ — zinc content at the α and β phase-boundary compositions (from the Cu-Zn phase diagram)</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K (cartridge brass, ~30% Zn) is single-phase alpha, while M (naval brass, higher Zn) is two-phase alpha-beta. Using the lever-rule logic above, what has to be true about M's zinc content relative to the alpha-phase solubility limit for a second phase to appear at all?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L (free-machining brass) gets its machinability from a small lead addition, not from a phase change. Does lead show up anywhere in the Cu-Zn lever-rule calculation above? What does that tell you about the limits of a two-component phase diagram when a real alloy has three or more elements?</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14  ·  WEEK 15   |   </w:t>
      </w:r>
      <w:r>
        <w:rPr>
          <w:b/>
          <w:bCs/>
          <w:color w:val="1F4E79"/>
          <w:sz w:val="26"/>
          <w:szCs w:val="26"/>
        </w:rPr>
        <w:t>Precipitation Hardening: A Cross-Family Comparison</w:t>
      </w:r>
    </w:p>
    <w:p>
      <w:pPr>
        <w:pStyle w:val="Normal"/>
        <w:spacing w:before="0" w:after="200"/>
        <w:rPr/>
      </w:pPr>
      <w:r>
        <w:rPr>
          <w:i/>
          <w:iCs/>
          <w:color w:val="333333"/>
          <w:sz w:val="21"/>
          <w:szCs w:val="21"/>
        </w:rPr>
        <w:t>Weld metallurgy and failure analysis are covered in this week's lecture material. This module instead revisits three specimens examined earlier in the semester — Specimen F (17-4PH stainless steel, Module 4), Specimen J (2024-T3 aluminum, Module 9), and Specimen O (182 chromium copper, Module 12) — to directly compare how the same strengthening mechanism, precipitation hardening, plays out across three different base metals, crystal structures, and precipitate chemistries. You'll take your first HV reading on F here, then pull your already-logged values for J and O from your Hardness Log — turning three separate weekly measurements into a single cross-family strength comparison.</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F – 17-4PH stainless steel (revisit, Module 4)</w:t>
      </w:r>
    </w:p>
    <w:p>
      <w:pPr>
        <w:pStyle w:val="ListParagraph"/>
        <w:numPr>
          <w:ilvl w:val="0"/>
          <w:numId w:val="5"/>
        </w:numPr>
        <w:spacing w:before="0" w:after="40"/>
        <w:rPr/>
      </w:pPr>
      <w:r>
        <w:rPr>
          <w:sz w:val="21"/>
          <w:szCs w:val="21"/>
        </w:rPr>
        <w:t>J – 2024-T3 aluminum (revisit, Module 9)</w:t>
      </w:r>
    </w:p>
    <w:p>
      <w:pPr>
        <w:pStyle w:val="ListParagraph"/>
        <w:numPr>
          <w:ilvl w:val="0"/>
          <w:numId w:val="5"/>
        </w:numPr>
        <w:spacing w:before="0" w:after="40"/>
        <w:rPr/>
      </w:pPr>
      <w:r>
        <w:rPr>
          <w:sz w:val="21"/>
          <w:szCs w:val="21"/>
        </w:rPr>
        <w:t>O – 182 chromium copper (revisit, Module 12)</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500× – precipitate / constituent particle comparison across all three</w:t>
      </w:r>
    </w:p>
    <w:p>
      <w:pPr>
        <w:pStyle w:val="ListParagraph"/>
        <w:numPr>
          <w:ilvl w:val="0"/>
          <w:numId w:val="5"/>
        </w:numPr>
        <w:spacing w:before="0" w:after="40"/>
        <w:rPr/>
      </w:pPr>
      <w:r>
        <w:rPr>
          <w:sz w:val="21"/>
          <w:szCs w:val="21"/>
        </w:rPr>
        <w:t>500× – Vickers indent diagonal measurement (F)</w:t>
      </w:r>
    </w:p>
    <w:p>
      <w:pPr>
        <w:pStyle w:val="Normal"/>
        <w:spacing w:before="0" w:after="60"/>
        <w:rPr/>
      </w:pPr>
      <w:r>
        <w:rPr>
          <w:b/>
          <w:bCs/>
          <w:color w:val="1F4E79"/>
          <w:sz w:val="21"/>
          <w:szCs w:val="21"/>
        </w:rPr>
        <w:t xml:space="preserve">Etchant: </w:t>
      </w:r>
      <w:r>
        <w:rPr>
          <w:sz w:val="21"/>
          <w:szCs w:val="21"/>
        </w:rPr>
        <w:t>As previously used — Kalling's No. 2 (F), Keller's reagent (J), ferric chloride (O). No re-etch required if specimens are still in prepared condition.</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Same sources as Modules 4, 9, and 12 (Specimens F, J, O)</w:t>
      </w:r>
    </w:p>
    <w:p>
      <w:pPr>
        <w:pStyle w:val="ListParagraph"/>
        <w:numPr>
          <w:ilvl w:val="0"/>
          <w:numId w:val="4"/>
        </w:numPr>
        <w:spacing w:before="0" w:after="60"/>
        <w:rPr/>
      </w:pPr>
      <w:r>
        <w:rPr>
          <w:sz w:val="21"/>
          <w:szCs w:val="21"/>
        </w:rPr>
        <w:t>Source image's scale bar, for precipitate size comparison</w:t>
      </w:r>
    </w:p>
    <w:p>
      <w:pPr>
        <w:pStyle w:val="ListParagraph"/>
        <w:numPr>
          <w:ilvl w:val="0"/>
          <w:numId w:val="4"/>
        </w:numPr>
        <w:spacing w:before="0" w:after="60"/>
        <w:rPr/>
      </w:pPr>
      <w:r>
        <w:rPr>
          <w:sz w:val="21"/>
          <w:szCs w:val="21"/>
        </w:rPr>
        <w:t>Precipitation hardening cross-family summary card</w:t>
      </w:r>
    </w:p>
    <w:p>
      <w:pPr>
        <w:pStyle w:val="ListParagraph"/>
        <w:numPr>
          <w:ilvl w:val="0"/>
          <w:numId w:val="4"/>
        </w:numPr>
        <w:spacing w:before="0" w:after="60"/>
        <w:rPr/>
      </w:pPr>
      <w:r>
        <w:rPr>
          <w:sz w:val="21"/>
          <w:szCs w:val="21"/>
        </w:rPr>
        <w:t>Reference HV value for Specimen F (Appendix A) — used for the Q5 hardness calculation; pull your already-logged values for J and O</w:t>
      </w:r>
    </w:p>
    <w:p>
      <w:pPr>
        <w:pStyle w:val="ListParagraph"/>
        <w:numPr>
          <w:ilvl w:val="0"/>
          <w:numId w:val="4"/>
        </w:numPr>
        <w:spacing w:before="0" w:after="60"/>
        <w:rPr/>
      </w:pPr>
      <w:r>
        <w:rPr>
          <w:sz w:val="21"/>
          <w:szCs w:val="21"/>
        </w:rPr>
        <w:t>Calculator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Precipitate morphology re-examined in Specimen F (17-4PH)  (500×)</w:t>
      </w:r>
    </w:p>
    <w:p>
      <w:pPr>
        <w:pStyle w:val="Normal"/>
        <w:spacing w:before="0" w:after="70"/>
        <w:ind w:start="360"/>
        <w:rPr/>
      </w:pPr>
      <w:r>
        <w:rPr>
          <w:sz w:val="21"/>
          <w:szCs w:val="21"/>
        </w:rPr>
        <w:t xml:space="preserve">☐  </w:t>
      </w:r>
      <w:r>
        <w:rPr>
          <w:sz w:val="21"/>
          <w:szCs w:val="21"/>
        </w:rPr>
        <w:t>Precipitate morphology re-examined in Specimen J (2024-T3)  (500×)</w:t>
      </w:r>
    </w:p>
    <w:p>
      <w:pPr>
        <w:pStyle w:val="Normal"/>
        <w:spacing w:before="0" w:after="70"/>
        <w:ind w:start="360"/>
        <w:rPr/>
      </w:pPr>
      <w:r>
        <w:rPr>
          <w:sz w:val="21"/>
          <w:szCs w:val="21"/>
        </w:rPr>
        <w:t xml:space="preserve">☐  </w:t>
      </w:r>
      <w:r>
        <w:rPr>
          <w:sz w:val="21"/>
          <w:szCs w:val="21"/>
        </w:rPr>
        <w:t>Precipitate morphology re-examined in Specimen O (chromium copper)  (500×)</w:t>
      </w:r>
    </w:p>
    <w:p>
      <w:pPr>
        <w:pStyle w:val="Normal"/>
        <w:spacing w:before="0" w:after="70"/>
        <w:ind w:start="360"/>
        <w:rPr/>
      </w:pPr>
      <w:r>
        <w:rPr>
          <w:sz w:val="21"/>
          <w:szCs w:val="21"/>
        </w:rPr>
        <w:t xml:space="preserve">☐  </w:t>
      </w:r>
      <w:r>
        <w:rPr>
          <w:sz w:val="21"/>
          <w:szCs w:val="21"/>
        </w:rPr>
        <w:t>Relative precipitate size/density ranked across all three  (500×)</w:t>
      </w:r>
    </w:p>
    <w:p>
      <w:pPr>
        <w:pStyle w:val="Normal"/>
        <w:spacing w:before="0" w:after="70"/>
        <w:ind w:start="360"/>
        <w:rPr/>
      </w:pPr>
      <w:r>
        <w:rPr>
          <w:sz w:val="21"/>
          <w:szCs w:val="21"/>
        </w:rPr>
        <w:t xml:space="preserve">☐  </w:t>
      </w:r>
      <w:r>
        <w:rPr>
          <w:sz w:val="21"/>
          <w:szCs w:val="21"/>
        </w:rPr>
        <w:t>Base crystal structure noted for each (martensitic vs. FCC)  (100×)</w:t>
      </w:r>
    </w:p>
    <w:p>
      <w:pPr>
        <w:pStyle w:val="Normal"/>
        <w:spacing w:before="0" w:after="70"/>
        <w:ind w:start="360"/>
        <w:rPr/>
      </w:pPr>
      <w:r>
        <w:rPr>
          <w:sz w:val="21"/>
          <w:szCs w:val="21"/>
        </w:rPr>
        <w:t xml:space="preserve">☐  </w:t>
      </w:r>
      <w:r>
        <w:rPr>
          <w:sz w:val="21"/>
          <w:szCs w:val="21"/>
        </w:rPr>
        <w:t>Reference HV value recorded and indent diagonal back-calculated for F (Appendix A)</w:t>
      </w:r>
    </w:p>
    <w:p>
      <w:pPr>
        <w:pStyle w:val="Heading3"/>
        <w:spacing w:before="0" w:after="90"/>
        <w:rPr>
          <w:b/>
          <w:bCs/>
          <w:color w:val="1F4E79"/>
          <w:sz w:val="22"/>
          <w:szCs w:val="22"/>
        </w:rPr>
      </w:pPr>
      <w:r>
        <w:rPr>
          <w:b/>
          <w:bCs/>
          <w:color w:val="1F4E79"/>
          <w:sz w:val="22"/>
          <w:szCs w:val="22"/>
        </w:rPr>
      </w:r>
      <w:r>
        <w:br w:type="page"/>
      </w:r>
    </w:p>
    <w:p>
      <w:pPr>
        <w:pStyle w:val="Heading3"/>
        <w:spacing w:before="0" w:after="90"/>
        <w:rPr>
          <w:b/>
          <w:bCs/>
          <w:color w:val="1F4E79"/>
          <w:sz w:val="22"/>
          <w:szCs w:val="22"/>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Fill in a short table from memory and your earlier observation notes: for each of F, J, and O, name the base metal, the precipitate phase (if known), and whether it appeared fine/hard-to-resolve or coarse/clearly visible at 500×.</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All three of these alloys go through the same basic aging heat-treatment sequence conceptually: solutionize, quench, age. Explain in your own words what each of those three steps accomplishes, using one of the three specimens as your example.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Precipitation hardening increases strength without changing the base crystal structure (martensitic in F (17-4PH stainless steel), FCC in J (2024-T3 aluminum) and O (182 chromium copper)). Why is a fine, closely-spaced precipitate more effective at blocking dislocation motion than a coarse, widely-spaced one?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If all three specimens were left at room temperature for years (‘natural aging’) instead of artificially aged, would you expect them to reach the same final strength as the artificially aged condition? Explain why or why not, using what you know about diffusion rates at room temperature.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b w:val="false"/>
          <w:sz w:val="21"/>
          <w:szCs w:val="21"/>
        </w:rPr>
        <w:t>Appendix A gives a published/typical hardness value for Specimen F (17-4PH stainless steel, ≈375 HV) — its first entry in your Hardness Log. Using the Module 6 relationship, calculate the indent diagonal this value corresponds to. Then pull your already-logged values for J (2024-T3 aluminum) and O (182 chromium copper). Using rough annealed baselines (304 stainless ≈ 150 HV, 6061 ≈ 30 HV, pure copper ≈ 40 HV), rank the three families by relative strength increase from precipitation hardening. Which family gained the most?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Revisiting Orowan Strengthening Across Three Base Metals</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Δσ ≈ Gb / L   (Module 9)</w:t>
      </w:r>
    </w:p>
    <w:p>
      <w:pPr>
        <w:pStyle w:val="ListParagraph"/>
        <w:numPr>
          <w:ilvl w:val="0"/>
          <w:numId w:val="5"/>
        </w:numPr>
        <w:spacing w:before="0" w:after="40"/>
        <w:rPr/>
      </w:pPr>
      <w:r>
        <w:rPr>
          <w:sz w:val="21"/>
          <w:szCs w:val="21"/>
        </w:rPr>
        <w:t>G — shear modulus (different for each base metal — steel, aluminum, copper)</w:t>
      </w:r>
    </w:p>
    <w:p>
      <w:pPr>
        <w:pStyle w:val="ListParagraph"/>
        <w:numPr>
          <w:ilvl w:val="0"/>
          <w:numId w:val="5"/>
        </w:numPr>
        <w:spacing w:before="0" w:after="40"/>
        <w:rPr/>
      </w:pPr>
      <w:r>
        <w:rPr>
          <w:sz w:val="21"/>
          <w:szCs w:val="21"/>
        </w:rPr>
        <w:t>b — Burgers vector;  L — interparticle spacing</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F (17-4PH steel), J (2024 Al), and O (182 Cu) all strengthen by the same Orowan mechanism, but steel's shear modulus G is roughly 3× aluminum's and copper's. Does that alone guarantee 17-4PH will show the largest Δσ of the three? What else would you need to know about L to answer with confidence?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You now have logged HV values for F, J, and O in your Hardness Log. Do the relative HV rankings match what the Orowan equation alone would predict from G, or do differences in precipitate spacing (L) between the three alloys appear to dominate instead?</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15  ·  WEEK 16   |   </w:t>
      </w:r>
      <w:r>
        <w:rPr>
          <w:b/>
          <w:bCs/>
          <w:color w:val="1F4E79"/>
          <w:sz w:val="26"/>
          <w:szCs w:val="26"/>
        </w:rPr>
        <w:t>Course Capstone &amp; Synthesis</w:t>
      </w:r>
    </w:p>
    <w:p>
      <w:pPr>
        <w:pStyle w:val="Normal"/>
        <w:spacing w:before="0" w:after="200"/>
        <w:rPr/>
      </w:pPr>
      <w:r>
        <w:rPr>
          <w:i/>
          <w:iCs/>
          <w:color w:val="333333"/>
          <w:sz w:val="21"/>
          <w:szCs w:val="21"/>
        </w:rPr>
        <w:t>Corrosion mechanisms and protection methods are covered in this week's lecture material and the course reference pages — including a direct callback to Specimens D and E (304 vs. 316) from Module 4, since molybdenum content and PREN are exactly why 316 outperforms 304 in chloride environments. This final module is a synthesis exercise: no new specimen, just your own observations from across the semester, organized into one final comparison. Your Hardness Log — built from Modules 6, 9, 10, 12, 13, and 14 — also comes back into play as evidence for the Unit 3 link in this week's synthesis question.</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No new specimen — synthesis exercise using observation notes and sketches from Modules 1–14</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N/A — reference your own notes and sketches from prior modules</w:t>
      </w:r>
    </w:p>
    <w:p>
      <w:pPr>
        <w:pStyle w:val="Normal"/>
        <w:spacing w:before="0" w:after="60"/>
        <w:rPr/>
      </w:pPr>
      <w:r>
        <w:rPr>
          <w:b/>
          <w:bCs/>
          <w:color w:val="1F4E79"/>
          <w:sz w:val="21"/>
          <w:szCs w:val="21"/>
        </w:rPr>
        <w:t xml:space="preserve">Etchant: </w:t>
      </w:r>
      <w:r>
        <w:rPr>
          <w:sz w:val="21"/>
          <w:szCs w:val="21"/>
        </w:rPr>
        <w:t>N/A</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Portfolio notes, sketches, and answered questions from Modules 1–14</w:t>
      </w:r>
    </w:p>
    <w:p>
      <w:pPr>
        <w:pStyle w:val="ListParagraph"/>
        <w:numPr>
          <w:ilvl w:val="0"/>
          <w:numId w:val="4"/>
        </w:numPr>
        <w:spacing w:before="0" w:after="60"/>
        <w:rPr/>
      </w:pPr>
      <w:r>
        <w:rPr>
          <w:sz w:val="21"/>
          <w:szCs w:val="21"/>
        </w:rPr>
        <w:t>PREN / corrosion reference card (for the Module 4 callback)</w:t>
      </w:r>
    </w:p>
    <w:p>
      <w:pPr>
        <w:pStyle w:val="ListParagraph"/>
        <w:numPr>
          <w:ilvl w:val="0"/>
          <w:numId w:val="4"/>
        </w:numPr>
        <w:spacing w:before="0" w:after="60"/>
        <w:rPr/>
      </w:pPr>
      <w:r>
        <w:rPr>
          <w:sz w:val="21"/>
          <w:szCs w:val="21"/>
        </w:rPr>
        <w:t>Precipitation hardening summary from Module 14</w:t>
      </w:r>
    </w:p>
    <w:p>
      <w:pPr>
        <w:pStyle w:val="ListParagraph"/>
        <w:numPr>
          <w:ilvl w:val="0"/>
          <w:numId w:val="4"/>
        </w:numPr>
        <w:spacing w:before="0" w:after="60"/>
        <w:rPr/>
      </w:pPr>
      <w:r>
        <w:rPr>
          <w:sz w:val="21"/>
          <w:szCs w:val="21"/>
        </w:rPr>
        <w:t>Calculator</w:t>
      </w:r>
    </w:p>
    <w:p>
      <w:pPr>
        <w:pStyle w:val="ListParagraph"/>
        <w:numPr>
          <w:ilvl w:val="0"/>
          <w:numId w:val="4"/>
        </w:numPr>
        <w:spacing w:before="0" w:after="60"/>
        <w:rPr/>
      </w:pPr>
      <w:r>
        <w:rPr>
          <w:sz w:val="21"/>
          <w:szCs w:val="21"/>
        </w:rPr>
        <w:t>This portfolio, for final review</w:t>
      </w:r>
    </w:p>
    <w:p>
      <w:pPr>
        <w:pStyle w:val="Heading3"/>
        <w:spacing w:before="220" w:after="90"/>
        <w:rPr/>
      </w:pPr>
      <w:r>
        <w:rPr>
          <w:b/>
          <w:bCs/>
          <w:color w:val="1F4E79"/>
          <w:sz w:val="22"/>
          <w:szCs w:val="22"/>
        </w:rPr>
        <w:t>Using the Reference Repository for This Module</w:t>
      </w:r>
    </w:p>
    <w:p>
      <w:pPr>
        <w:pStyle w:val="ListParagraph"/>
        <w:numPr>
          <w:ilvl w:val="0"/>
          <w:numId w:val="10"/>
        </w:numPr>
        <w:spacing w:before="0" w:after="60"/>
        <w:rPr/>
      </w:pPr>
      <w:r>
        <w:rPr>
          <w:sz w:val="21"/>
          <w:szCs w:val="21"/>
        </w:rPr>
        <w:t>Gather your observation tables, sketches/photographs, and answered questions from Modules 1–14.</w:t>
      </w:r>
    </w:p>
    <w:p>
      <w:pPr>
        <w:pStyle w:val="ListParagraph"/>
        <w:numPr>
          <w:ilvl w:val="0"/>
          <w:numId w:val="6"/>
        </w:numPr>
        <w:spacing w:before="0" w:after="60"/>
        <w:rPr/>
      </w:pPr>
      <w:r>
        <w:rPr>
          <w:sz w:val="21"/>
          <w:szCs w:val="21"/>
        </w:rPr>
        <w:t>Re-read your notes on Specimens D and E (304 vs. 316, Module 4) before answering the PREN-related question.</w:t>
      </w:r>
    </w:p>
    <w:p>
      <w:pPr>
        <w:pStyle w:val="ListParagraph"/>
        <w:numPr>
          <w:ilvl w:val="0"/>
          <w:numId w:val="6"/>
        </w:numPr>
        <w:spacing w:before="0" w:after="60"/>
        <w:rPr/>
      </w:pPr>
      <w:r>
        <w:rPr>
          <w:sz w:val="21"/>
          <w:szCs w:val="21"/>
        </w:rPr>
        <w:t>Re-read your notes on Specimens F (17-4PH stainless steel), J (2024-T3 aluminum), and O (182 chromium copper) (Module 4, 9, 12) before answering the precipitation-hardening synthesis question.</w:t>
      </w:r>
    </w:p>
    <w:p>
      <w:pPr>
        <w:pStyle w:val="ListParagraph"/>
        <w:numPr>
          <w:ilvl w:val="0"/>
          <w:numId w:val="6"/>
        </w:numPr>
        <w:spacing w:before="0" w:after="60"/>
        <w:rPr/>
      </w:pPr>
      <w:r>
        <w:rPr>
          <w:sz w:val="21"/>
          <w:szCs w:val="21"/>
        </w:rPr>
        <w:t>No repository lookup is required for this module — it is a written synthesis exercise using your notes from Modules 1–14.</w:t>
      </w:r>
    </w:p>
    <w:p>
      <w:pPr>
        <w:pStyle w:val="ListParagraph"/>
        <w:numPr>
          <w:ilvl w:val="0"/>
          <w:numId w:val="6"/>
        </w:numPr>
        <w:spacing w:before="0" w:after="60"/>
        <w:rPr/>
      </w:pPr>
      <w:r>
        <w:rPr>
          <w:sz w:val="21"/>
          <w:szCs w:val="21"/>
        </w:rPr>
        <w:t>Review the full course arc (Units 1–5) before writing your synthesis answer.</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Crystal structure identified for at least one BCC, FCC, and HCP specimen (from notes)</w:t>
      </w:r>
    </w:p>
    <w:p>
      <w:pPr>
        <w:pStyle w:val="Normal"/>
        <w:spacing w:before="0" w:after="70"/>
        <w:ind w:start="360"/>
        <w:rPr/>
      </w:pPr>
      <w:r>
        <w:rPr>
          <w:sz w:val="21"/>
          <w:szCs w:val="21"/>
        </w:rPr>
        <w:t xml:space="preserve">☐  </w:t>
      </w:r>
      <w:r>
        <w:rPr>
          <w:sz w:val="21"/>
          <w:szCs w:val="21"/>
        </w:rPr>
        <w:t>Twin presence/absence compared across at least three specimens (from notes)</w:t>
      </w:r>
    </w:p>
    <w:p>
      <w:pPr>
        <w:pStyle w:val="Normal"/>
        <w:spacing w:before="0" w:after="70"/>
        <w:ind w:start="360"/>
        <w:rPr/>
      </w:pPr>
      <w:r>
        <w:rPr>
          <w:sz w:val="21"/>
          <w:szCs w:val="21"/>
        </w:rPr>
        <w:t xml:space="preserve">☐  </w:t>
      </w:r>
      <w:r>
        <w:rPr>
          <w:sz w:val="21"/>
          <w:szCs w:val="21"/>
        </w:rPr>
        <w:t>Strengthening mechanism identified for at least three specimens (from notes)</w:t>
      </w:r>
    </w:p>
    <w:p>
      <w:pPr>
        <w:pStyle w:val="Normal"/>
        <w:spacing w:before="0" w:after="70"/>
        <w:ind w:start="360"/>
        <w:rPr/>
      </w:pPr>
      <w:r>
        <w:rPr>
          <w:sz w:val="21"/>
          <w:szCs w:val="21"/>
        </w:rPr>
        <w:t xml:space="preserve">☐  </w:t>
      </w:r>
      <w:r>
        <w:rPr>
          <w:sz w:val="21"/>
          <w:szCs w:val="21"/>
        </w:rPr>
        <w:t>Precipitation-hardening thread traced across F, J, O (from notes)</w:t>
      </w:r>
    </w:p>
    <w:p>
      <w:pPr>
        <w:pStyle w:val="Normal"/>
        <w:spacing w:before="0" w:after="70"/>
        <w:ind w:start="360"/>
        <w:rPr/>
      </w:pPr>
      <w:r>
        <w:rPr>
          <w:sz w:val="21"/>
          <w:szCs w:val="21"/>
        </w:rPr>
        <w:t xml:space="preserve">☐  </w:t>
      </w:r>
      <w:r>
        <w:rPr>
          <w:sz w:val="21"/>
          <w:szCs w:val="21"/>
        </w:rPr>
        <w:t>Five-unit synthesis chain outlined with specimen citations</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(sketch or screenshot the reference micrograph that best shows the key feature, and write its source directly below)</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Across every specimen you examined this semester, identify one example each of a BCC structure, an FCC structure, and an HCP structure (Specimen P (Ti-6Al-4V titanium), Module 7). List the specimen and family for each.</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You observed annealing twins in several FCC specimens (304, 316, brass) but never in the BCC carbon steels. Explain why, in terms of stacking fault energy and crystal structure, twinning is common in some metals and essentially absent in others.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You also encountered three strengthening mechanisms this semester: solid-solution strengthening (5086, pure copper — no precipitates), precipitation/age hardening (17-4PH, 2024-T3, chromium copper), and grain-boundary strengthening via Hall-Petch (present to some degree in every specimen). For any one specimen, identify which mechanism(s) applied and explain your reasoning.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Connect the course's five units using your own microscopy observations as evidence: How does atomic structure/bonding (Unit 1) → alloy family and composition (Unit 2) → mechanical testing and inspection (Unit 3) → manufacturing process and alloy selection (Unit 4) → service behavior including corrosion resistance (Unit 5) form a single chain? Cite at least three specimens by letter as evidence.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Compile your full Hardness Log (A, B, G, I, J, K, L, M, N, O, F) into one ranked list from softest to hardest. Pick any two adjacent alloys from different families and explain, using composition and microstructure, why their hardness values ended up so close despite being different metals.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Semester Equation Toolkit (recap)</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Hall-Petch: σy = σ0 + ky/√d   |   PREN = %Cr + 3.3(%Mo) + 16(%N)   |   HV = 1.854F/d², UTS ≈ 3.3×HV   |   Orowan: Δσ ≈ Gb/L</w:t>
      </w:r>
    </w:p>
    <w:p>
      <w:pPr>
        <w:pStyle w:val="ListParagraph"/>
        <w:numPr>
          <w:ilvl w:val="0"/>
          <w:numId w:val="5"/>
        </w:numPr>
        <w:spacing w:before="0" w:after="40"/>
        <w:rPr/>
      </w:pPr>
      <w:r>
        <w:rPr>
          <w:sz w:val="21"/>
          <w:szCs w:val="21"/>
        </w:rPr>
        <w:t>Definitions as introduced in Modules 1, 4, 6, and 9 — see those pages if you need a refresher.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Hall-Petch and Orowan strengthening both block dislocations, but PREN doesn't describe strength at all — it describes corrosion resistance. Using your Module 4 specimens (D vs. E, 304 vs. 316), explain why a metal can be re-engineered to resist corrosion without changing its strengthening mechanism at all.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b w:val="false"/>
          <w:sz w:val="21"/>
          <w:szCs w:val="21"/>
        </w:rPr>
        <w:t>Across all 15 modules, which single equation from the toolkit above connects most directly to what you can actually see in the reference micrographs, and which one is hardest to connect to a visual observation? Defend your answer using at least two specimens from your semester.</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spacing w:before="0" w:after="0"/>
        <w:rPr/>
      </w:pPr>
      <w:r>
        <w:rPr/>
      </w:r>
    </w:p>
    <w:p>
      <w:pPr>
        <w:pStyle w:val="Heading1"/>
        <w:pBdr>
          <w:bottom w:val="single" w:sz="8" w:space="4" w:color="1F4E79"/>
        </w:pBdr>
        <w:spacing w:before="280" w:after="140"/>
        <w:rPr/>
      </w:pPr>
      <w:r>
        <w:rPr>
          <w:b/>
          <w:bCs/>
          <w:color w:val="1F4E79"/>
          <w:sz w:val="30"/>
          <w:szCs w:val="30"/>
        </w:rPr>
        <w:t>Appendix A — Reference Repository Directory &amp; Hardness Values</w:t>
      </w:r>
    </w:p>
    <w:p>
      <w:pPr>
        <w:pStyle w:val="Normal"/>
        <w:spacing w:before="0" w:after="200"/>
        <w:rPr/>
      </w:pPr>
      <w:r>
        <w:rPr>
          <w:sz w:val="21"/>
          <w:szCs w:val="21"/>
        </w:rPr>
        <w:t>This version replaces the physical specimen kit with directed use of the DoITPoMS Micrograph Library and Microstructural Examination TLP (University of Cambridge — free, open, CC BY-NC-SA licensed), an established open-access materials science teaching resource. Where DoITPoMS doesn't carry the exact commercial grade used in the physical kit (e.g., 17-4PH stainless, Ti-6Al-4V), use the closest representative example of the same alloy family and note the substitution in your answer — that's expected, not an error. A secondary gallery, Metallography.org (metallography.org/microstructures), covers several of the same alloys and can be used as a cross-check, though it carries no stated reuse license, so treat it as a viewing/citation source rather than an image to copy elsewhere.</w:t>
      </w:r>
    </w:p>
    <w:p>
      <w:pPr>
        <w:pStyle w:val="Heading3"/>
        <w:spacing w:before="220" w:after="90"/>
        <w:rPr/>
      </w:pPr>
      <w:r>
        <w:rPr>
          <w:b/>
          <w:bCs/>
          <w:color w:val="1F4E79"/>
          <w:sz w:val="22"/>
          <w:szCs w:val="22"/>
        </w:rPr>
        <w:t>Typical Reflected-Light Field Widths (use when a source image has no scale bar)</w:t>
      </w:r>
    </w:p>
    <w:p>
      <w:pPr>
        <w:pStyle w:val="ListParagraph"/>
        <w:numPr>
          <w:ilvl w:val="0"/>
          <w:numId w:val="4"/>
        </w:numPr>
        <w:spacing w:before="0" w:after="90"/>
        <w:rPr/>
      </w:pPr>
      <w:r>
        <w:rPr>
          <w:b/>
          <w:bCs/>
          <w:color w:val="1F4E79"/>
          <w:sz w:val="21"/>
          <w:szCs w:val="21"/>
        </w:rPr>
        <w:t xml:space="preserve">50×  (≈ 4.6 mm): </w:t>
      </w:r>
      <w:r>
        <w:rPr>
          <w:sz w:val="21"/>
          <w:szCs w:val="21"/>
        </w:rPr>
        <w:t>Full cross-section overview, gross specimen scan</w:t>
      </w:r>
    </w:p>
    <w:p>
      <w:pPr>
        <w:pStyle w:val="ListParagraph"/>
        <w:numPr>
          <w:ilvl w:val="0"/>
          <w:numId w:val="4"/>
        </w:numPr>
        <w:spacing w:before="0" w:after="90"/>
        <w:rPr/>
      </w:pPr>
      <w:r>
        <w:rPr>
          <w:b/>
          <w:bCs/>
          <w:color w:val="1F4E79"/>
          <w:sz w:val="21"/>
          <w:szCs w:val="21"/>
        </w:rPr>
        <w:t xml:space="preserve">100×  (≈ 2.3 mm): </w:t>
      </w:r>
      <w:r>
        <w:rPr>
          <w:sz w:val="21"/>
          <w:szCs w:val="21"/>
        </w:rPr>
        <w:t>Grain counting (ASTM E112), inclusion survey (ASTM E45), indent identification, grain aspect ratio, ferrite/pearlite and phase fraction comparison</w:t>
      </w:r>
    </w:p>
    <w:p>
      <w:pPr>
        <w:pStyle w:val="ListParagraph"/>
        <w:numPr>
          <w:ilvl w:val="0"/>
          <w:numId w:val="4"/>
        </w:numPr>
        <w:spacing w:before="0" w:after="90"/>
        <w:rPr/>
      </w:pPr>
      <w:r>
        <w:rPr>
          <w:b/>
          <w:bCs/>
          <w:color w:val="1F4E79"/>
          <w:sz w:val="21"/>
          <w:szCs w:val="21"/>
        </w:rPr>
        <w:t xml:space="preserve">500×  (≈ 0.46 mm): </w:t>
      </w:r>
      <w:r>
        <w:rPr>
          <w:sz w:val="21"/>
          <w:szCs w:val="21"/>
        </w:rPr>
        <w:t>Precipitates and constituent particles, twin boundary detail, phase boundary detail (duplex brass, precipitation-hardening grades), pearlite lamellar spacing</w:t>
      </w:r>
    </w:p>
    <w:p>
      <w:pPr>
        <w:pStyle w:val="Heading3"/>
        <w:spacing w:before="220" w:after="90"/>
        <w:rPr/>
      </w:pPr>
      <w:r>
        <w:rPr>
          <w:b/>
          <w:bCs/>
          <w:color w:val="1F4E79"/>
          <w:sz w:val="22"/>
          <w:szCs w:val="22"/>
        </w:rPr>
        <w:t>Specimen Summary</w:t>
      </w:r>
    </w:p>
    <w:p>
      <w:pPr>
        <w:pStyle w:val="ListParagraph"/>
        <w:numPr>
          <w:ilvl w:val="0"/>
          <w:numId w:val="4"/>
        </w:numPr>
        <w:spacing w:before="0" w:after="70"/>
        <w:rPr/>
      </w:pPr>
      <w:r>
        <w:rPr>
          <w:b/>
          <w:bCs/>
          <w:color w:val="1F4E79"/>
          <w:sz w:val="21"/>
          <w:szCs w:val="21"/>
        </w:rPr>
        <w:t xml:space="preserve">A — </w:t>
      </w:r>
      <w:r>
        <w:rPr>
          <w:b w:val="false"/>
          <w:sz w:val="21"/>
          <w:szCs w:val="21"/>
        </w:rPr>
        <w:t>1018 steel (normalized)</w:t>
      </w:r>
      <w:r>
        <w:rPr>
          <w:b w:val="false"/>
          <w:color w:val="555555"/>
          <w:sz w:val="20"/>
          <w:szCs w:val="20"/>
        </w:rPr>
        <w:t xml:space="preserve">  ·  Etchant: Nital 2%</w:t>
      </w:r>
    </w:p>
    <w:p>
      <w:pPr>
        <w:pStyle w:val="ListParagraph"/>
        <w:numPr>
          <w:ilvl w:val="0"/>
          <w:numId w:val="4"/>
        </w:numPr>
        <w:spacing w:before="0" w:after="70"/>
        <w:rPr/>
      </w:pPr>
      <w:r>
        <w:rPr>
          <w:b/>
          <w:bCs/>
          <w:color w:val="1F4E79"/>
          <w:sz w:val="21"/>
          <w:szCs w:val="21"/>
        </w:rPr>
        <w:t xml:space="preserve">B — </w:t>
      </w:r>
      <w:r>
        <w:rPr>
          <w:b w:val="false"/>
          <w:sz w:val="21"/>
          <w:szCs w:val="21"/>
        </w:rPr>
        <w:t>1045 steel (normalized)</w:t>
      </w:r>
      <w:r>
        <w:rPr>
          <w:b w:val="false"/>
          <w:color w:val="555555"/>
          <w:sz w:val="20"/>
          <w:szCs w:val="20"/>
        </w:rPr>
        <w:t xml:space="preserve">  ·  Etchant: Nital 2%</w:t>
      </w:r>
    </w:p>
    <w:p>
      <w:pPr>
        <w:pStyle w:val="ListParagraph"/>
        <w:numPr>
          <w:ilvl w:val="0"/>
          <w:numId w:val="4"/>
        </w:numPr>
        <w:spacing w:before="0" w:after="70"/>
        <w:rPr/>
      </w:pPr>
      <w:r>
        <w:rPr>
          <w:b/>
          <w:bCs/>
          <w:color w:val="1F4E79"/>
          <w:sz w:val="21"/>
          <w:szCs w:val="21"/>
        </w:rPr>
        <w:t xml:space="preserve">C — </w:t>
      </w:r>
      <w:r>
        <w:rPr>
          <w:b w:val="false"/>
          <w:sz w:val="21"/>
          <w:szCs w:val="21"/>
        </w:rPr>
        <w:t>1075 steel (normalized)</w:t>
      </w:r>
      <w:r>
        <w:rPr>
          <w:b w:val="false"/>
          <w:color w:val="555555"/>
          <w:sz w:val="20"/>
          <w:szCs w:val="20"/>
        </w:rPr>
        <w:t xml:space="preserve">  ·  Etchant: Nital 2%</w:t>
      </w:r>
    </w:p>
    <w:p>
      <w:pPr>
        <w:pStyle w:val="ListParagraph"/>
        <w:numPr>
          <w:ilvl w:val="0"/>
          <w:numId w:val="4"/>
        </w:numPr>
        <w:spacing w:before="0" w:after="70"/>
        <w:rPr/>
      </w:pPr>
      <w:r>
        <w:rPr>
          <w:b/>
          <w:bCs/>
          <w:color w:val="1F4E79"/>
          <w:sz w:val="21"/>
          <w:szCs w:val="21"/>
        </w:rPr>
        <w:t xml:space="preserve">D — </w:t>
      </w:r>
      <w:r>
        <w:rPr>
          <w:b w:val="false"/>
          <w:sz w:val="21"/>
          <w:szCs w:val="21"/>
        </w:rPr>
        <w:t>304 austenitic stainless steel</w:t>
      </w:r>
      <w:r>
        <w:rPr>
          <w:b w:val="false"/>
          <w:color w:val="555555"/>
          <w:sz w:val="20"/>
          <w:szCs w:val="20"/>
        </w:rPr>
        <w:t xml:space="preserve">  ·  Etchant: Marble's reagent</w:t>
      </w:r>
    </w:p>
    <w:p>
      <w:pPr>
        <w:pStyle w:val="ListParagraph"/>
        <w:numPr>
          <w:ilvl w:val="0"/>
          <w:numId w:val="4"/>
        </w:numPr>
        <w:spacing w:before="0" w:after="70"/>
        <w:rPr/>
      </w:pPr>
      <w:r>
        <w:rPr>
          <w:b/>
          <w:bCs/>
          <w:color w:val="1F4E79"/>
          <w:sz w:val="21"/>
          <w:szCs w:val="21"/>
        </w:rPr>
        <w:t xml:space="preserve">E — </w:t>
      </w:r>
      <w:r>
        <w:rPr>
          <w:b w:val="false"/>
          <w:sz w:val="21"/>
          <w:szCs w:val="21"/>
        </w:rPr>
        <w:t>316 austenitic stainless steel</w:t>
      </w:r>
      <w:r>
        <w:rPr>
          <w:b w:val="false"/>
          <w:color w:val="555555"/>
          <w:sz w:val="20"/>
          <w:szCs w:val="20"/>
        </w:rPr>
        <w:t xml:space="preserve">  ·  Etchant: Marble's reagent</w:t>
      </w:r>
    </w:p>
    <w:p>
      <w:pPr>
        <w:pStyle w:val="ListParagraph"/>
        <w:numPr>
          <w:ilvl w:val="0"/>
          <w:numId w:val="4"/>
        </w:numPr>
        <w:spacing w:before="0" w:after="70"/>
        <w:rPr/>
      </w:pPr>
      <w:r>
        <w:rPr>
          <w:b/>
          <w:bCs/>
          <w:color w:val="1F4E79"/>
          <w:sz w:val="21"/>
          <w:szCs w:val="21"/>
        </w:rPr>
        <w:t xml:space="preserve">F — </w:t>
      </w:r>
      <w:r>
        <w:rPr>
          <w:b w:val="false"/>
          <w:sz w:val="21"/>
          <w:szCs w:val="21"/>
        </w:rPr>
        <w:t>17-4PH precipitation-hardening stainless</w:t>
      </w:r>
      <w:r>
        <w:rPr>
          <w:b w:val="false"/>
          <w:color w:val="555555"/>
          <w:sz w:val="20"/>
          <w:szCs w:val="20"/>
        </w:rPr>
        <w:t xml:space="preserve">  ·  Etchant: Kalling's No. 2</w:t>
      </w:r>
    </w:p>
    <w:p>
      <w:pPr>
        <w:pStyle w:val="ListParagraph"/>
        <w:numPr>
          <w:ilvl w:val="0"/>
          <w:numId w:val="4"/>
        </w:numPr>
        <w:spacing w:before="0" w:after="70"/>
        <w:rPr/>
      </w:pPr>
      <w:r>
        <w:rPr>
          <w:b/>
          <w:bCs/>
          <w:color w:val="1F4E79"/>
          <w:sz w:val="21"/>
          <w:szCs w:val="21"/>
        </w:rPr>
        <w:t xml:space="preserve">G — </w:t>
      </w:r>
      <w:r>
        <w:rPr>
          <w:b w:val="false"/>
          <w:sz w:val="21"/>
          <w:szCs w:val="21"/>
        </w:rPr>
        <w:t>6061-T6 aluminum alloy</w:t>
      </w:r>
      <w:r>
        <w:rPr>
          <w:b w:val="false"/>
          <w:color w:val="555555"/>
          <w:sz w:val="20"/>
          <w:szCs w:val="20"/>
        </w:rPr>
        <w:t xml:space="preserve">  ·  Etchant: Keller's reagent</w:t>
      </w:r>
    </w:p>
    <w:p>
      <w:pPr>
        <w:pStyle w:val="ListParagraph"/>
        <w:numPr>
          <w:ilvl w:val="0"/>
          <w:numId w:val="4"/>
        </w:numPr>
        <w:spacing w:before="0" w:after="70"/>
        <w:rPr/>
      </w:pPr>
      <w:r>
        <w:rPr>
          <w:b/>
          <w:bCs/>
          <w:color w:val="1F4E79"/>
          <w:sz w:val="21"/>
          <w:szCs w:val="21"/>
        </w:rPr>
        <w:t xml:space="preserve">I — </w:t>
      </w:r>
      <w:r>
        <w:rPr>
          <w:b w:val="false"/>
          <w:sz w:val="21"/>
          <w:szCs w:val="21"/>
        </w:rPr>
        <w:t>5086 aluminum alloy</w:t>
      </w:r>
      <w:r>
        <w:rPr>
          <w:b w:val="false"/>
          <w:color w:val="555555"/>
          <w:sz w:val="20"/>
          <w:szCs w:val="20"/>
        </w:rPr>
        <w:t xml:space="preserve">  ·  Etchant: Keller's reagent</w:t>
      </w:r>
    </w:p>
    <w:p>
      <w:pPr>
        <w:pStyle w:val="ListParagraph"/>
        <w:numPr>
          <w:ilvl w:val="0"/>
          <w:numId w:val="4"/>
        </w:numPr>
        <w:spacing w:before="0" w:after="70"/>
        <w:rPr/>
      </w:pPr>
      <w:r>
        <w:rPr>
          <w:b/>
          <w:bCs/>
          <w:color w:val="1F4E79"/>
          <w:sz w:val="21"/>
          <w:szCs w:val="21"/>
        </w:rPr>
        <w:t xml:space="preserve">J — </w:t>
      </w:r>
      <w:r>
        <w:rPr>
          <w:b w:val="false"/>
          <w:sz w:val="21"/>
          <w:szCs w:val="21"/>
        </w:rPr>
        <w:t>2024-T3 aluminum alloy</w:t>
      </w:r>
      <w:r>
        <w:rPr>
          <w:b w:val="false"/>
          <w:color w:val="555555"/>
          <w:sz w:val="20"/>
          <w:szCs w:val="20"/>
        </w:rPr>
        <w:t xml:space="preserve">  ·  Etchant: Keller's reagent</w:t>
      </w:r>
    </w:p>
    <w:p>
      <w:pPr>
        <w:pStyle w:val="ListParagraph"/>
        <w:numPr>
          <w:ilvl w:val="0"/>
          <w:numId w:val="4"/>
        </w:numPr>
        <w:spacing w:before="0" w:after="70"/>
        <w:rPr/>
      </w:pPr>
      <w:r>
        <w:rPr>
          <w:b/>
          <w:bCs/>
          <w:color w:val="1F4E79"/>
          <w:sz w:val="21"/>
          <w:szCs w:val="21"/>
        </w:rPr>
        <w:t xml:space="preserve">K — </w:t>
      </w:r>
      <w:r>
        <w:rPr>
          <w:b w:val="false"/>
          <w:sz w:val="21"/>
          <w:szCs w:val="21"/>
        </w:rPr>
        <w:t>260 brass (cartridge, 70/30)</w:t>
      </w:r>
      <w:r>
        <w:rPr>
          <w:b w:val="false"/>
          <w:color w:val="555555"/>
          <w:sz w:val="20"/>
          <w:szCs w:val="20"/>
        </w:rPr>
        <w:t xml:space="preserve">  ·  Etchant: Ferric chloride</w:t>
      </w:r>
    </w:p>
    <w:p>
      <w:pPr>
        <w:pStyle w:val="ListParagraph"/>
        <w:numPr>
          <w:ilvl w:val="0"/>
          <w:numId w:val="4"/>
        </w:numPr>
        <w:spacing w:before="0" w:after="70"/>
        <w:rPr/>
      </w:pPr>
      <w:r>
        <w:rPr>
          <w:b/>
          <w:bCs/>
          <w:color w:val="1F4E79"/>
          <w:sz w:val="21"/>
          <w:szCs w:val="21"/>
        </w:rPr>
        <w:t xml:space="preserve">L — </w:t>
      </w:r>
      <w:r>
        <w:rPr>
          <w:b w:val="false"/>
          <w:sz w:val="21"/>
          <w:szCs w:val="21"/>
        </w:rPr>
        <w:t>360 brass (leaded, free-machining)</w:t>
      </w:r>
      <w:r>
        <w:rPr>
          <w:b w:val="false"/>
          <w:color w:val="555555"/>
          <w:sz w:val="20"/>
          <w:szCs w:val="20"/>
        </w:rPr>
        <w:t xml:space="preserve">  ·  Etchant: Ferric chloride</w:t>
      </w:r>
    </w:p>
    <w:p>
      <w:pPr>
        <w:pStyle w:val="ListParagraph"/>
        <w:numPr>
          <w:ilvl w:val="0"/>
          <w:numId w:val="4"/>
        </w:numPr>
        <w:spacing w:before="0" w:after="70"/>
        <w:rPr/>
      </w:pPr>
      <w:r>
        <w:rPr>
          <w:b/>
          <w:bCs/>
          <w:color w:val="1F4E79"/>
          <w:sz w:val="21"/>
          <w:szCs w:val="21"/>
        </w:rPr>
        <w:t xml:space="preserve">M — </w:t>
      </w:r>
      <w:r>
        <w:rPr>
          <w:b w:val="false"/>
          <w:sz w:val="21"/>
          <w:szCs w:val="21"/>
        </w:rPr>
        <w:t>464 brass (naval, duplex alpha-beta)</w:t>
      </w:r>
      <w:r>
        <w:rPr>
          <w:b w:val="false"/>
          <w:color w:val="555555"/>
          <w:sz w:val="20"/>
          <w:szCs w:val="20"/>
        </w:rPr>
        <w:t xml:space="preserve">  ·  Etchant: Ferric chloride</w:t>
      </w:r>
    </w:p>
    <w:p>
      <w:pPr>
        <w:pStyle w:val="ListParagraph"/>
        <w:numPr>
          <w:ilvl w:val="0"/>
          <w:numId w:val="4"/>
        </w:numPr>
        <w:spacing w:before="0" w:after="70"/>
        <w:rPr/>
      </w:pPr>
      <w:r>
        <w:rPr>
          <w:b/>
          <w:bCs/>
          <w:color w:val="1F4E79"/>
          <w:sz w:val="21"/>
          <w:szCs w:val="21"/>
        </w:rPr>
        <w:t xml:space="preserve">N — </w:t>
      </w:r>
      <w:r>
        <w:rPr>
          <w:b w:val="false"/>
          <w:sz w:val="21"/>
          <w:szCs w:val="21"/>
        </w:rPr>
        <w:t>110 copper (commercially pure)</w:t>
      </w:r>
      <w:r>
        <w:rPr>
          <w:b w:val="false"/>
          <w:color w:val="555555"/>
          <w:sz w:val="20"/>
          <w:szCs w:val="20"/>
        </w:rPr>
        <w:t xml:space="preserve">  ·  Etchant: Ferric chloride</w:t>
      </w:r>
    </w:p>
    <w:p>
      <w:pPr>
        <w:pStyle w:val="ListParagraph"/>
        <w:numPr>
          <w:ilvl w:val="0"/>
          <w:numId w:val="4"/>
        </w:numPr>
        <w:spacing w:before="0" w:after="70"/>
        <w:rPr/>
      </w:pPr>
      <w:r>
        <w:rPr>
          <w:b/>
          <w:bCs/>
          <w:color w:val="1F4E79"/>
          <w:sz w:val="21"/>
          <w:szCs w:val="21"/>
        </w:rPr>
        <w:t xml:space="preserve">O — </w:t>
      </w:r>
      <w:r>
        <w:rPr>
          <w:b w:val="false"/>
          <w:sz w:val="21"/>
          <w:szCs w:val="21"/>
        </w:rPr>
        <w:t>182 chromium copper (precipitation-hardening)</w:t>
      </w:r>
      <w:r>
        <w:rPr>
          <w:b w:val="false"/>
          <w:color w:val="555555"/>
          <w:sz w:val="20"/>
          <w:szCs w:val="20"/>
        </w:rPr>
        <w:t xml:space="preserve">  ·  Etchant: Ferric chloride</w:t>
      </w:r>
    </w:p>
    <w:p>
      <w:pPr>
        <w:pStyle w:val="ListParagraph"/>
        <w:numPr>
          <w:ilvl w:val="0"/>
          <w:numId w:val="4"/>
        </w:numPr>
        <w:spacing w:before="0" w:after="70"/>
        <w:rPr/>
      </w:pPr>
      <w:r>
        <w:rPr>
          <w:b/>
          <w:bCs/>
          <w:color w:val="1F4E79"/>
          <w:sz w:val="21"/>
          <w:szCs w:val="21"/>
        </w:rPr>
        <w:t xml:space="preserve">P — </w:t>
      </w:r>
      <w:r>
        <w:rPr>
          <w:b w:val="false"/>
          <w:sz w:val="21"/>
          <w:szCs w:val="21"/>
        </w:rPr>
        <w:t>Titanium Grade 5 (Ti-6Al-4V)</w:t>
      </w:r>
      <w:r>
        <w:rPr>
          <w:b w:val="false"/>
          <w:color w:val="555555"/>
          <w:sz w:val="20"/>
          <w:szCs w:val="20"/>
        </w:rPr>
        <w:t xml:space="preserve">  ·  Etchant: Kroll's reagent</w:t>
      </w:r>
    </w:p>
    <w:p>
      <w:pPr>
        <w:pStyle w:val="Heading3"/>
        <w:spacing w:before="220" w:after="90"/>
        <w:rPr>
          <w:b/>
          <w:bCs/>
          <w:color w:val="1F4E79"/>
          <w:sz w:val="22"/>
          <w:szCs w:val="22"/>
        </w:rPr>
      </w:pPr>
      <w:r>
        <w:rPr>
          <w:b/>
          <w:bCs/>
          <w:color w:val="1F4E79"/>
          <w:sz w:val="22"/>
          <w:szCs w:val="22"/>
        </w:rPr>
      </w:r>
      <w:r>
        <w:br w:type="page"/>
      </w:r>
    </w:p>
    <w:p>
      <w:pPr>
        <w:pStyle w:val="Heading3"/>
        <w:spacing w:before="0" w:after="90"/>
        <w:rPr>
          <w:b/>
          <w:bCs/>
          <w:color w:val="1F4E79"/>
          <w:sz w:val="22"/>
          <w:szCs w:val="22"/>
        </w:rPr>
      </w:pPr>
      <w:r>
        <w:rPr>
          <w:b/>
          <w:bCs/>
          <w:color w:val="1F4E79"/>
          <w:sz w:val="22"/>
          <w:szCs w:val="22"/>
        </w:rPr>
        <w:t>Reference Hardness Values (Published/Typical — Not Measured By You)</w:t>
      </w:r>
    </w:p>
    <w:p>
      <w:pPr>
        <w:pStyle w:val="Normal"/>
        <w:rPr/>
      </w:pPr>
      <w:r>
        <w:rPr/>
        <w:t>These are approximate literature/typical values for each alloy and temper, provided so every hardness-comparison and HV-formula question can still be completed without a live indent. Real hardness varies with exact heat treatment, prior cold work, and test method — use these as reference points for the comparison questions, not as data you personally measured.</w:t>
      </w:r>
    </w:p>
    <w:p>
      <w:pPr>
        <w:pStyle w:val="Normal"/>
        <w:rPr/>
      </w:pPr>
      <w:r>
        <w:rPr/>
      </w:r>
    </w:p>
    <w:p>
      <w:pPr>
        <w:pStyle w:val="ListParagraph"/>
        <w:numPr>
          <w:ilvl w:val="0"/>
          <w:numId w:val="4"/>
        </w:numPr>
        <w:spacing w:before="0" w:after="70"/>
        <w:rPr/>
      </w:pPr>
      <w:r>
        <w:rPr>
          <w:b/>
          <w:bCs/>
          <w:color w:val="1F4E79"/>
          <w:sz w:val="21"/>
          <w:szCs w:val="21"/>
        </w:rPr>
        <w:t xml:space="preserve">A — </w:t>
      </w:r>
      <w:r>
        <w:rPr>
          <w:b w:val="false"/>
          <w:sz w:val="21"/>
          <w:szCs w:val="21"/>
        </w:rPr>
        <w:t>1018 steel (normalized)</w:t>
      </w:r>
      <w:r>
        <w:rPr>
          <w:b w:val="false"/>
          <w:color w:val="555555"/>
          <w:sz w:val="20"/>
          <w:szCs w:val="20"/>
        </w:rPr>
        <w:t xml:space="preserve">  ·  First recorded: Module 6 (Wk 7)  ·  Reference HV: 125</w:t>
      </w:r>
    </w:p>
    <w:p>
      <w:pPr>
        <w:pStyle w:val="ListParagraph"/>
        <w:numPr>
          <w:ilvl w:val="0"/>
          <w:numId w:val="4"/>
        </w:numPr>
        <w:spacing w:before="0" w:after="70"/>
        <w:rPr/>
      </w:pPr>
      <w:r>
        <w:rPr>
          <w:b/>
          <w:bCs/>
          <w:color w:val="1F4E79"/>
          <w:sz w:val="21"/>
          <w:szCs w:val="21"/>
        </w:rPr>
        <w:t xml:space="preserve">B — </w:t>
      </w:r>
      <w:r>
        <w:rPr>
          <w:b w:val="false"/>
          <w:sz w:val="21"/>
          <w:szCs w:val="21"/>
        </w:rPr>
        <w:t>1045 steel (normalized)</w:t>
      </w:r>
      <w:r>
        <w:rPr>
          <w:b w:val="false"/>
          <w:color w:val="555555"/>
          <w:sz w:val="20"/>
          <w:szCs w:val="20"/>
        </w:rPr>
        <w:t xml:space="preserve">  ·  First recorded: Module 6 (Wk 7)  ·  Reference HV: 170</w:t>
      </w:r>
    </w:p>
    <w:p>
      <w:pPr>
        <w:pStyle w:val="ListParagraph"/>
        <w:numPr>
          <w:ilvl w:val="0"/>
          <w:numId w:val="4"/>
        </w:numPr>
        <w:spacing w:before="0" w:after="70"/>
        <w:rPr/>
      </w:pPr>
      <w:r>
        <w:rPr>
          <w:b/>
          <w:bCs/>
          <w:color w:val="1F4E79"/>
          <w:sz w:val="21"/>
          <w:szCs w:val="21"/>
        </w:rPr>
        <w:t xml:space="preserve">C — </w:t>
      </w:r>
      <w:r>
        <w:rPr>
          <w:b w:val="false"/>
          <w:sz w:val="21"/>
          <w:szCs w:val="21"/>
        </w:rPr>
        <w:t>1075 steel (normalized)</w:t>
      </w:r>
      <w:r>
        <w:rPr>
          <w:b w:val="false"/>
          <w:color w:val="555555"/>
          <w:sz w:val="20"/>
          <w:szCs w:val="20"/>
        </w:rPr>
        <w:t xml:space="preserve">  ·  First recorded: — (not logged this semester)  ·  Reference HV: 220</w:t>
      </w:r>
    </w:p>
    <w:p>
      <w:pPr>
        <w:pStyle w:val="ListParagraph"/>
        <w:numPr>
          <w:ilvl w:val="0"/>
          <w:numId w:val="4"/>
        </w:numPr>
        <w:spacing w:before="0" w:after="70"/>
        <w:rPr/>
      </w:pPr>
      <w:r>
        <w:rPr>
          <w:b/>
          <w:bCs/>
          <w:color w:val="1F4E79"/>
          <w:sz w:val="21"/>
          <w:szCs w:val="21"/>
        </w:rPr>
        <w:t xml:space="preserve">D — </w:t>
      </w:r>
      <w:r>
        <w:rPr>
          <w:b w:val="false"/>
          <w:sz w:val="21"/>
          <w:szCs w:val="21"/>
        </w:rPr>
        <w:t>304 austenitic stainless steel</w:t>
      </w:r>
      <w:r>
        <w:rPr>
          <w:b w:val="false"/>
          <w:color w:val="555555"/>
          <w:sz w:val="20"/>
          <w:szCs w:val="20"/>
        </w:rPr>
        <w:t xml:space="preserve">  ·  First recorded: — (not logged this semester)  ·  Reference HV: 150</w:t>
      </w:r>
    </w:p>
    <w:p>
      <w:pPr>
        <w:pStyle w:val="ListParagraph"/>
        <w:numPr>
          <w:ilvl w:val="0"/>
          <w:numId w:val="4"/>
        </w:numPr>
        <w:spacing w:before="0" w:after="70"/>
        <w:rPr/>
      </w:pPr>
      <w:r>
        <w:rPr>
          <w:b/>
          <w:bCs/>
          <w:color w:val="1F4E79"/>
          <w:sz w:val="21"/>
          <w:szCs w:val="21"/>
        </w:rPr>
        <w:t xml:space="preserve">E — </w:t>
      </w:r>
      <w:r>
        <w:rPr>
          <w:b w:val="false"/>
          <w:sz w:val="21"/>
          <w:szCs w:val="21"/>
        </w:rPr>
        <w:t>316 austenitic stainless steel</w:t>
      </w:r>
      <w:r>
        <w:rPr>
          <w:b w:val="false"/>
          <w:color w:val="555555"/>
          <w:sz w:val="20"/>
          <w:szCs w:val="20"/>
        </w:rPr>
        <w:t xml:space="preserve">  ·  First recorded: — (not logged this semester)  ·  Reference HV: 160</w:t>
      </w:r>
    </w:p>
    <w:p>
      <w:pPr>
        <w:pStyle w:val="ListParagraph"/>
        <w:numPr>
          <w:ilvl w:val="0"/>
          <w:numId w:val="4"/>
        </w:numPr>
        <w:spacing w:before="0" w:after="70"/>
        <w:rPr/>
      </w:pPr>
      <w:r>
        <w:rPr>
          <w:b/>
          <w:bCs/>
          <w:color w:val="1F4E79"/>
          <w:sz w:val="21"/>
          <w:szCs w:val="21"/>
        </w:rPr>
        <w:t xml:space="preserve">F — </w:t>
      </w:r>
      <w:r>
        <w:rPr>
          <w:b w:val="false"/>
          <w:sz w:val="21"/>
          <w:szCs w:val="21"/>
        </w:rPr>
        <w:t>17-4PH precipitation-hardening stainless</w:t>
      </w:r>
      <w:r>
        <w:rPr>
          <w:b w:val="false"/>
          <w:color w:val="555555"/>
          <w:sz w:val="20"/>
          <w:szCs w:val="20"/>
        </w:rPr>
        <w:t xml:space="preserve">  ·  First recorded: Module 14 (Wk 15)  ·  Reference HV: 375</w:t>
      </w:r>
    </w:p>
    <w:p>
      <w:pPr>
        <w:pStyle w:val="ListParagraph"/>
        <w:numPr>
          <w:ilvl w:val="0"/>
          <w:numId w:val="4"/>
        </w:numPr>
        <w:spacing w:before="0" w:after="70"/>
        <w:rPr/>
      </w:pPr>
      <w:r>
        <w:rPr>
          <w:b/>
          <w:bCs/>
          <w:color w:val="1F4E79"/>
          <w:sz w:val="21"/>
          <w:szCs w:val="21"/>
        </w:rPr>
        <w:t xml:space="preserve">G — </w:t>
      </w:r>
      <w:r>
        <w:rPr>
          <w:b w:val="false"/>
          <w:sz w:val="21"/>
          <w:szCs w:val="21"/>
        </w:rPr>
        <w:t>6061-T6 aluminum alloy</w:t>
      </w:r>
      <w:r>
        <w:rPr>
          <w:b w:val="false"/>
          <w:color w:val="555555"/>
          <w:sz w:val="20"/>
          <w:szCs w:val="20"/>
        </w:rPr>
        <w:t xml:space="preserve">  ·  First recorded: Module 9 (Wk 10)  ·  Reference HV: 95</w:t>
      </w:r>
    </w:p>
    <w:p>
      <w:pPr>
        <w:pStyle w:val="ListParagraph"/>
        <w:numPr>
          <w:ilvl w:val="0"/>
          <w:numId w:val="4"/>
        </w:numPr>
        <w:spacing w:before="0" w:after="70"/>
        <w:rPr/>
      </w:pPr>
      <w:r>
        <w:rPr>
          <w:b/>
          <w:bCs/>
          <w:color w:val="1F4E79"/>
          <w:sz w:val="21"/>
          <w:szCs w:val="21"/>
        </w:rPr>
        <w:t xml:space="preserve">I — </w:t>
      </w:r>
      <w:r>
        <w:rPr>
          <w:b w:val="false"/>
          <w:sz w:val="21"/>
          <w:szCs w:val="21"/>
        </w:rPr>
        <w:t>5086 aluminum alloy</w:t>
      </w:r>
      <w:r>
        <w:rPr>
          <w:b w:val="false"/>
          <w:color w:val="555555"/>
          <w:sz w:val="20"/>
          <w:szCs w:val="20"/>
        </w:rPr>
        <w:t xml:space="preserve">  ·  First recorded: Module 10 (Wk 11)  ·  Reference HV: 70</w:t>
      </w:r>
    </w:p>
    <w:p>
      <w:pPr>
        <w:pStyle w:val="ListParagraph"/>
        <w:numPr>
          <w:ilvl w:val="0"/>
          <w:numId w:val="4"/>
        </w:numPr>
        <w:spacing w:before="0" w:after="70"/>
        <w:rPr/>
      </w:pPr>
      <w:r>
        <w:rPr>
          <w:b/>
          <w:bCs/>
          <w:color w:val="1F4E79"/>
          <w:sz w:val="21"/>
          <w:szCs w:val="21"/>
        </w:rPr>
        <w:t xml:space="preserve">J — </w:t>
      </w:r>
      <w:r>
        <w:rPr>
          <w:b w:val="false"/>
          <w:sz w:val="21"/>
          <w:szCs w:val="21"/>
        </w:rPr>
        <w:t>2024-T3 aluminum alloy</w:t>
      </w:r>
      <w:r>
        <w:rPr>
          <w:b w:val="false"/>
          <w:color w:val="555555"/>
          <w:sz w:val="20"/>
          <w:szCs w:val="20"/>
        </w:rPr>
        <w:t xml:space="preserve">  ·  First recorded: Module 9 (Wk 10)  ·  Reference HV: 125</w:t>
      </w:r>
    </w:p>
    <w:p>
      <w:pPr>
        <w:pStyle w:val="ListParagraph"/>
        <w:numPr>
          <w:ilvl w:val="0"/>
          <w:numId w:val="4"/>
        </w:numPr>
        <w:spacing w:before="0" w:after="70"/>
        <w:rPr/>
      </w:pPr>
      <w:r>
        <w:rPr>
          <w:b/>
          <w:bCs/>
          <w:color w:val="1F4E79"/>
          <w:sz w:val="21"/>
          <w:szCs w:val="21"/>
        </w:rPr>
        <w:t xml:space="preserve">K — </w:t>
      </w:r>
      <w:r>
        <w:rPr>
          <w:b w:val="false"/>
          <w:sz w:val="21"/>
          <w:szCs w:val="21"/>
        </w:rPr>
        <w:t>260 brass (cartridge, 70/30)</w:t>
      </w:r>
      <w:r>
        <w:rPr>
          <w:b w:val="false"/>
          <w:color w:val="555555"/>
          <w:sz w:val="20"/>
          <w:szCs w:val="20"/>
        </w:rPr>
        <w:t xml:space="preserve">  ·  First recorded: Module 13 (Wk 14)  ·  Reference HV: 85</w:t>
      </w:r>
    </w:p>
    <w:p>
      <w:pPr>
        <w:pStyle w:val="ListParagraph"/>
        <w:numPr>
          <w:ilvl w:val="0"/>
          <w:numId w:val="4"/>
        </w:numPr>
        <w:spacing w:before="0" w:after="70"/>
        <w:rPr/>
      </w:pPr>
      <w:r>
        <w:rPr>
          <w:b/>
          <w:bCs/>
          <w:color w:val="1F4E79"/>
          <w:sz w:val="21"/>
          <w:szCs w:val="21"/>
        </w:rPr>
        <w:t xml:space="preserve">L — </w:t>
      </w:r>
      <w:r>
        <w:rPr>
          <w:b w:val="false"/>
          <w:sz w:val="21"/>
          <w:szCs w:val="21"/>
        </w:rPr>
        <w:t>360 brass (leaded, free-machining)</w:t>
      </w:r>
      <w:r>
        <w:rPr>
          <w:b w:val="false"/>
          <w:color w:val="555555"/>
          <w:sz w:val="20"/>
          <w:szCs w:val="20"/>
        </w:rPr>
        <w:t xml:space="preserve">  ·  First recorded: Module 13 (Wk 14)  ·  Reference HV: 80</w:t>
      </w:r>
    </w:p>
    <w:p>
      <w:pPr>
        <w:pStyle w:val="ListParagraph"/>
        <w:numPr>
          <w:ilvl w:val="0"/>
          <w:numId w:val="4"/>
        </w:numPr>
        <w:spacing w:before="0" w:after="70"/>
        <w:rPr/>
      </w:pPr>
      <w:r>
        <w:rPr>
          <w:b/>
          <w:bCs/>
          <w:color w:val="1F4E79"/>
          <w:sz w:val="21"/>
          <w:szCs w:val="21"/>
        </w:rPr>
        <w:t xml:space="preserve">M — </w:t>
      </w:r>
      <w:r>
        <w:rPr>
          <w:b w:val="false"/>
          <w:sz w:val="21"/>
          <w:szCs w:val="21"/>
        </w:rPr>
        <w:t>464 brass (naval, duplex alpha-beta)</w:t>
      </w:r>
      <w:r>
        <w:rPr>
          <w:b w:val="false"/>
          <w:color w:val="555555"/>
          <w:sz w:val="20"/>
          <w:szCs w:val="20"/>
        </w:rPr>
        <w:t xml:space="preserve">  ·  First recorded: Module 13 (Wk 14)  ·  Reference HV: 90</w:t>
      </w:r>
    </w:p>
    <w:p>
      <w:pPr>
        <w:pStyle w:val="ListParagraph"/>
        <w:numPr>
          <w:ilvl w:val="0"/>
          <w:numId w:val="4"/>
        </w:numPr>
        <w:spacing w:before="0" w:after="70"/>
        <w:rPr/>
      </w:pPr>
      <w:r>
        <w:rPr>
          <w:b/>
          <w:bCs/>
          <w:color w:val="1F4E79"/>
          <w:sz w:val="21"/>
          <w:szCs w:val="21"/>
        </w:rPr>
        <w:t xml:space="preserve">N — </w:t>
      </w:r>
      <w:r>
        <w:rPr>
          <w:b w:val="false"/>
          <w:sz w:val="21"/>
          <w:szCs w:val="21"/>
        </w:rPr>
        <w:t>110 copper (commercially pure)</w:t>
      </w:r>
      <w:r>
        <w:rPr>
          <w:b w:val="false"/>
          <w:color w:val="555555"/>
          <w:sz w:val="20"/>
          <w:szCs w:val="20"/>
        </w:rPr>
        <w:t xml:space="preserve">  ·  First recorded: Module 12 (Wk 13)  ·  Reference HV: 50</w:t>
      </w:r>
    </w:p>
    <w:p>
      <w:pPr>
        <w:pStyle w:val="ListParagraph"/>
        <w:numPr>
          <w:ilvl w:val="0"/>
          <w:numId w:val="4"/>
        </w:numPr>
        <w:spacing w:before="0" w:after="70"/>
        <w:rPr/>
      </w:pPr>
      <w:r>
        <w:rPr>
          <w:b/>
          <w:bCs/>
          <w:color w:val="1F4E79"/>
          <w:sz w:val="21"/>
          <w:szCs w:val="21"/>
        </w:rPr>
        <w:t xml:space="preserve">O — </w:t>
      </w:r>
      <w:r>
        <w:rPr>
          <w:b w:val="false"/>
          <w:sz w:val="21"/>
          <w:szCs w:val="21"/>
        </w:rPr>
        <w:t>182 chromium copper (precipitation-hardening)</w:t>
      </w:r>
      <w:r>
        <w:rPr>
          <w:b w:val="false"/>
          <w:color w:val="555555"/>
          <w:sz w:val="20"/>
          <w:szCs w:val="20"/>
        </w:rPr>
        <w:t xml:space="preserve">  ·  First recorded: Module 12 (Wk 13)  ·  Reference HV: 130</w:t>
      </w:r>
    </w:p>
    <w:p>
      <w:pPr>
        <w:pStyle w:val="ListParagraph"/>
        <w:numPr>
          <w:ilvl w:val="0"/>
          <w:numId w:val="4"/>
        </w:numPr>
        <w:spacing w:before="0" w:after="70"/>
        <w:rPr/>
      </w:pPr>
      <w:r>
        <w:rPr>
          <w:b/>
          <w:bCs/>
          <w:color w:val="1F4E79"/>
          <w:sz w:val="21"/>
          <w:szCs w:val="21"/>
        </w:rPr>
        <w:t xml:space="preserve">P — </w:t>
      </w:r>
      <w:r>
        <w:rPr>
          <w:b w:val="false"/>
          <w:sz w:val="21"/>
          <w:szCs w:val="21"/>
        </w:rPr>
        <w:t>Titanium Grade 5 (Ti-6Al-4V)</w:t>
      </w:r>
      <w:r>
        <w:rPr>
          <w:b w:val="false"/>
          <w:color w:val="555555"/>
          <w:sz w:val="20"/>
          <w:szCs w:val="20"/>
        </w:rPr>
        <w:t xml:space="preserve">  ·  First recorded: — (not logged this semester)  ·  Reference HV: 340</w:t>
      </w:r>
      <w:r>
        <w:br w:type="page"/>
      </w:r>
    </w:p>
    <w:p>
      <w:pPr>
        <w:pStyle w:val="Heading1"/>
        <w:pBdr>
          <w:bottom w:val="single" w:sz="8" w:space="4" w:color="1F4E79"/>
        </w:pBdr>
        <w:spacing w:before="0" w:after="140"/>
        <w:rPr>
          <w:b/>
          <w:bCs/>
          <w:color w:val="1F4E79"/>
          <w:sz w:val="30"/>
          <w:szCs w:val="30"/>
        </w:rPr>
      </w:pPr>
      <w:r>
        <w:rPr>
          <w:b/>
          <w:bCs/>
          <w:color w:val="1F4E79"/>
          <w:sz w:val="30"/>
          <w:szCs w:val="30"/>
        </w:rPr>
        <w:t>Grading Summary</w:t>
      </w:r>
    </w:p>
    <w:p>
      <w:pPr>
        <w:pStyle w:val="Normal"/>
        <w:spacing w:before="0" w:after="200"/>
        <w:rPr/>
      </w:pPr>
      <w:r>
        <w:rPr>
          <w:sz w:val="21"/>
          <w:szCs w:val="21"/>
        </w:rPr>
        <w:t>Each module is graded on five components: Observation table completeness, sketch/screenshot quality, short-answer accuracy, critical-thinking reasoning, and source citation. The 15 weekly modules together are worth 75 points; the holistic end-of-semester portfolio review is worth 25 points — totaling 100 points for the semester.</w:t>
      </w:r>
    </w:p>
    <w:p>
      <w:pPr>
        <w:pStyle w:val="ListParagraph"/>
        <w:numPr>
          <w:ilvl w:val="0"/>
          <w:numId w:val="4"/>
        </w:numPr>
        <w:spacing w:before="0" w:after="90"/>
        <w:rPr/>
      </w:pPr>
      <w:r>
        <w:rPr>
          <w:b/>
          <w:bCs/>
          <w:sz w:val="21"/>
          <w:szCs w:val="21"/>
        </w:rPr>
        <w:t>Observation table</w:t>
      </w:r>
      <w:r>
        <w:rPr>
          <w:b w:val="false"/>
          <w:color w:val="1F4E79"/>
          <w:sz w:val="21"/>
          <w:szCs w:val="21"/>
        </w:rPr>
        <w:t xml:space="preserve">  —  1 pt</w:t>
      </w:r>
      <w:r>
        <w:rPr>
          <w:b w:val="false"/>
          <w:color w:val="555555"/>
          <w:sz w:val="20"/>
          <w:szCs w:val="20"/>
        </w:rPr>
        <w:t xml:space="preserve">  —  Credit for each feature located and checked</w:t>
      </w:r>
    </w:p>
    <w:p>
      <w:pPr>
        <w:pStyle w:val="ListParagraph"/>
        <w:numPr>
          <w:ilvl w:val="0"/>
          <w:numId w:val="4"/>
        </w:numPr>
        <w:spacing w:before="0" w:after="90"/>
        <w:rPr/>
      </w:pPr>
      <w:r>
        <w:rPr>
          <w:b/>
          <w:bCs/>
          <w:sz w:val="21"/>
          <w:szCs w:val="21"/>
        </w:rPr>
        <w:t>Sketch / screenshot</w:t>
      </w:r>
      <w:r>
        <w:rPr>
          <w:b w:val="false"/>
          <w:color w:val="1F4E79"/>
          <w:sz w:val="21"/>
          <w:szCs w:val="21"/>
        </w:rPr>
        <w:t xml:space="preserve">  —  1 pt</w:t>
      </w:r>
      <w:r>
        <w:rPr>
          <w:b w:val="false"/>
          <w:color w:val="555555"/>
          <w:sz w:val="20"/>
          <w:szCs w:val="20"/>
        </w:rPr>
        <w:t xml:space="preserve">  —  Labeled with specimen, magnification, etchant, and source</w:t>
      </w:r>
    </w:p>
    <w:p>
      <w:pPr>
        <w:pStyle w:val="ListParagraph"/>
        <w:numPr>
          <w:ilvl w:val="0"/>
          <w:numId w:val="4"/>
        </w:numPr>
        <w:spacing w:before="0" w:after="90"/>
        <w:rPr/>
      </w:pPr>
      <w:r>
        <w:rPr>
          <w:b/>
          <w:bCs/>
          <w:sz w:val="21"/>
          <w:szCs w:val="21"/>
        </w:rPr>
        <w:t>Short-answer questions (Step 3, 4–5)</w:t>
      </w:r>
      <w:r>
        <w:rPr>
          <w:b w:val="false"/>
          <w:color w:val="1F4E79"/>
          <w:sz w:val="21"/>
          <w:szCs w:val="21"/>
        </w:rPr>
        <w:t xml:space="preserve">  —  1 pt</w:t>
      </w:r>
      <w:r>
        <w:rPr>
          <w:b w:val="false"/>
          <w:color w:val="555555"/>
          <w:sz w:val="20"/>
          <w:szCs w:val="20"/>
        </w:rPr>
        <w:t xml:space="preserve">  —  Credit apportioned across all questions in the set</w:t>
      </w:r>
    </w:p>
    <w:p>
      <w:pPr>
        <w:pStyle w:val="ListParagraph"/>
        <w:numPr>
          <w:ilvl w:val="0"/>
          <w:numId w:val="4"/>
        </w:numPr>
        <w:spacing w:before="0" w:after="90"/>
        <w:rPr/>
      </w:pPr>
      <w:r>
        <w:rPr>
          <w:b/>
          <w:bCs/>
          <w:sz w:val="21"/>
          <w:szCs w:val="21"/>
        </w:rPr>
        <w:t>Critical-thinking questions (Step 4, 2)</w:t>
      </w:r>
      <w:r>
        <w:rPr>
          <w:b w:val="false"/>
          <w:color w:val="1F4E79"/>
          <w:sz w:val="21"/>
          <w:szCs w:val="21"/>
        </w:rPr>
        <w:t xml:space="preserve">  —  1 pt</w:t>
      </w:r>
      <w:r>
        <w:rPr>
          <w:b w:val="false"/>
          <w:color w:val="555555"/>
          <w:sz w:val="20"/>
          <w:szCs w:val="20"/>
        </w:rPr>
        <w:t xml:space="preserve">  —  Equation applied correctly and reasoning tied to the observed microstructure</w:t>
      </w:r>
    </w:p>
    <w:p>
      <w:pPr>
        <w:pStyle w:val="ListParagraph"/>
        <w:numPr>
          <w:ilvl w:val="0"/>
          <w:numId w:val="4"/>
        </w:numPr>
        <w:spacing w:before="0" w:after="90"/>
        <w:rPr/>
      </w:pPr>
      <w:r>
        <w:rPr>
          <w:b/>
          <w:bCs/>
          <w:sz w:val="21"/>
          <w:szCs w:val="21"/>
        </w:rPr>
        <w:t>Source citation</w:t>
      </w:r>
      <w:r>
        <w:rPr>
          <w:b w:val="false"/>
          <w:color w:val="1F4E79"/>
          <w:sz w:val="21"/>
          <w:szCs w:val="21"/>
        </w:rPr>
        <w:t xml:space="preserve">  —  1 pt</w:t>
      </w:r>
      <w:r>
        <w:rPr>
          <w:b w:val="false"/>
          <w:color w:val="555555"/>
          <w:sz w:val="20"/>
          <w:szCs w:val="20"/>
        </w:rPr>
        <w:t xml:space="preserve">  —  Repository name, image URL/ID, and stated magnification recorded for each image used</w:t>
      </w:r>
    </w:p>
    <w:p>
      <w:pPr>
        <w:pStyle w:val="ListParagraph"/>
        <w:numPr>
          <w:ilvl w:val="0"/>
          <w:numId w:val="4"/>
        </w:numPr>
        <w:spacing w:before="0" w:after="90"/>
        <w:rPr/>
      </w:pPr>
      <w:r>
        <w:rPr>
          <w:b/>
          <w:bCs/>
          <w:sz w:val="21"/>
          <w:szCs w:val="21"/>
        </w:rPr>
        <w:t>Total per module</w:t>
      </w:r>
      <w:r>
        <w:rPr>
          <w:color w:val="1F4E79"/>
          <w:sz w:val="21"/>
          <w:szCs w:val="21"/>
        </w:rPr>
        <w:t xml:space="preserve">  —  5 pts</w:t>
      </w:r>
    </w:p>
    <w:p>
      <w:pPr>
        <w:pStyle w:val="ListParagraph"/>
        <w:numPr>
          <w:ilvl w:val="0"/>
          <w:numId w:val="4"/>
        </w:numPr>
        <w:spacing w:before="0" w:after="90"/>
        <w:rPr/>
      </w:pPr>
      <w:r>
        <w:rPr>
          <w:b/>
          <w:bCs/>
          <w:sz w:val="21"/>
          <w:szCs w:val="21"/>
        </w:rPr>
        <w:t>15 modules total</w:t>
      </w:r>
      <w:r>
        <w:rPr>
          <w:color w:val="1F4E79"/>
          <w:sz w:val="21"/>
          <w:szCs w:val="21"/>
        </w:rPr>
        <w:t xml:space="preserve">  —  75 pts</w:t>
      </w:r>
      <w:r>
        <w:rPr>
          <w:color w:val="555555"/>
          <w:sz w:val="20"/>
          <w:szCs w:val="20"/>
        </w:rPr>
        <w:t xml:space="preserve">  —  5 pts × 15 modules</w:t>
      </w:r>
    </w:p>
    <w:p>
      <w:pPr>
        <w:pStyle w:val="ListParagraph"/>
        <w:numPr>
          <w:ilvl w:val="0"/>
          <w:numId w:val="4"/>
        </w:numPr>
        <w:spacing w:before="0" w:after="90"/>
        <w:rPr/>
      </w:pPr>
      <w:r>
        <w:rPr>
          <w:b/>
          <w:bCs/>
          <w:sz w:val="21"/>
          <w:szCs w:val="21"/>
        </w:rPr>
        <w:t>End-of-semester portfolio review</w:t>
      </w:r>
      <w:r>
        <w:rPr>
          <w:color w:val="1F4E79"/>
          <w:sz w:val="21"/>
          <w:szCs w:val="21"/>
        </w:rPr>
        <w:t xml:space="preserve">  —  25 pts</w:t>
      </w:r>
      <w:r>
        <w:rPr>
          <w:color w:val="555555"/>
          <w:sz w:val="20"/>
          <w:szCs w:val="20"/>
        </w:rPr>
        <w:t xml:space="preserve">  —  Holistic; all 15 modules as a complete document</w:t>
      </w:r>
    </w:p>
    <w:p>
      <w:pPr>
        <w:pStyle w:val="ListParagraph"/>
        <w:numPr>
          <w:ilvl w:val="0"/>
          <w:numId w:val="4"/>
        </w:numPr>
        <w:spacing w:before="0" w:after="90"/>
        <w:rPr/>
      </w:pPr>
      <w:r>
        <w:rPr>
          <w:b/>
          <w:bCs/>
          <w:sz w:val="21"/>
          <w:szCs w:val="21"/>
        </w:rPr>
        <w:t>TOTAL</w:t>
      </w:r>
      <w:r>
        <w:rPr>
          <w:color w:val="1F4E79"/>
          <w:sz w:val="21"/>
          <w:szCs w:val="21"/>
        </w:rPr>
        <w:t xml:space="preserve">  —  100 pts</w:t>
      </w:r>
    </w:p>
    <w:sectPr>
      <w:type w:val="nextPage"/>
      <w:pgSz w:w="12240" w:h="15840"/>
      <w:pgMar w:left="1296" w:right="1296"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3"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403"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LibreOffice/26.2.3.2$MacOSX_AARCH64 LibreOffice_project/70e089b17412e4cb7773e41413306b17a2328c34</Application>
  <AppVersion>15.0000</AppVersion>
  <Pages>78</Pages>
  <Words>11180</Words>
  <Characters>60350</Characters>
  <CharactersWithSpaces>71460</CharactersWithSpaces>
  <Paragraphs>861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2026-08-17T06:41:08Z</dcterms:created>
  <dc:creator>Un-named</dc:creator>
  <dc:description/>
  <dc:language>en-US</dc:language>
  <cp:lastModifiedBy/>
  <cp:lastPrinted>2026-08-18T17:05:57Z</cp:lastPrinted>
  <dcterms:modified xsi:type="dcterms:W3CDTF">2026-08-20T06:13:39Z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