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Times New Roman" w:hAnsi="Times New Roman"/>
          <w:b/>
          <w:i w:val="0"/>
          <w:color w:val="1F3864"/>
          <w:sz w:val="40"/>
        </w:rPr>
        <w:t>MECH 191 — Unit Quizzes</w:t>
      </w:r>
    </w:p>
    <w:p>
      <w:pPr>
        <w:spacing w:before="0" w:after="480"/>
        <w:jc w:val="center"/>
      </w:pPr>
      <w:r>
        <w:rPr>
          <w:rFonts w:ascii="Times New Roman" w:hAnsi="Times New Roman"/>
          <w:b w:val="0"/>
          <w:i/>
          <w:color w:val="595959"/>
          <w:sz w:val="24"/>
        </w:rPr>
        <w:t>Applied, scenario-based short-answer quiz — each question requires using a formula, chart, or diagram from the course reference materials to reach an answer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color w:val="595959"/>
          <w:sz w:val="22"/>
        </w:rPr>
        <w:t>MECH 191 — Metallurgy</w:t>
      </w:r>
    </w:p>
    <w:p>
      <w:pPr>
        <w:spacing w:before="0" w:after="220"/>
        <w:jc w:val="center"/>
      </w:pPr>
      <w:r>
        <w:rPr>
          <w:rFonts w:ascii="Times New Roman" w:hAnsi="Times New Roman"/>
          <w:b w:val="0"/>
          <w:i w:val="0"/>
          <w:color w:val="595959"/>
          <w:sz w:val="22"/>
        </w:rPr>
        <w:t>Leeward Community College · Math and Science Division · Mechatronics Program</w:t>
      </w:r>
    </w:p>
    <w:p>
      <w:pPr>
        <w:spacing w:before="220" w:after="80"/>
        <w:jc w:val="center"/>
      </w:pPr>
      <w:r>
        <w:rPr>
          <w:rFonts w:ascii="Times New Roman" w:hAnsi="Times New Roman"/>
          <w:b/>
          <w:i w:val="0"/>
          <w:color w:val="1F3864"/>
          <w:sz w:val="22"/>
        </w:rPr>
        <w:t>Name: _______________________________________        Date: _______________        Unit: 1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i w:val="0"/>
          <w:color w:val="595959"/>
          <w:sz w:val="20"/>
        </w:rPr>
        <w:t>Student Handout — write your answers in the space provided</w:t>
      </w:r>
    </w:p>
    <w:p>
      <w:pPr>
        <w:spacing w:before="80" w:after="200"/>
        <w:pBdr>
          <w:bottom w:val="single" w:sz="6" w:space="4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Unit 1 — Materials Fundamentals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1. </w:t>
      </w:r>
      <w:r>
        <w:rPr>
          <w:rFonts w:ascii="Times New Roman" w:hAnsi="Times New Roman"/>
          <w:b w:val="0"/>
          <w:i w:val="0"/>
          <w:sz w:val="22"/>
        </w:rPr>
        <w:t>Using the Hall-Petch relationship σᵧ = σ₀ + k/√d, a steel has σ₀ = 70 MPa and k = 18 MPa·mm^0.5. Calculate the yield strength for a fine-grained sample (d = 0.005 mm) and a coarse-grained sample (d = 0.05 mm). Which grain size would you specify for a high-strength structural bracket, and why?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2. </w:t>
      </w:r>
      <w:r>
        <w:rPr>
          <w:rFonts w:ascii="Times New Roman" w:hAnsi="Times New Roman"/>
          <w:b w:val="0"/>
          <w:i w:val="0"/>
          <w:sz w:val="22"/>
        </w:rPr>
        <w:t>A tensile test on a steel specimen (original gauge length 50 mm) produces this data: the stress-strain curve becomes non-linear at 350 MPa, reaches a maximum stress of 550 MPa, and the specimen's final gauge length after fracture is 61 mm. Identify the yield strength, the ultimate tensile strength, and the % elongation at fracture. Is this steel ductile or brittle, and what visual feature would you expect on the fracture surface?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3. </w:t>
      </w:r>
      <w:r>
        <w:rPr>
          <w:rFonts w:ascii="Times New Roman" w:hAnsi="Times New Roman"/>
          <w:b w:val="0"/>
          <w:i w:val="0"/>
          <w:sz w:val="22"/>
        </w:rPr>
        <w:t>Referencing the packing factors of common crystal structures (SC ~52%, BCC ~68%, FCC ~74%, HCP ~74%) and their typical slip behavior, a coworker claims a BCC metal will cold-form into a complex shape just as easily as an FCC metal. Is your coworker correct? Justify your answer using the structures' packing and slip-system differences.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4. </w:t>
      </w:r>
      <w:r>
        <w:rPr>
          <w:rFonts w:ascii="Times New Roman" w:hAnsi="Times New Roman"/>
          <w:b w:val="0"/>
          <w:i w:val="0"/>
          <w:sz w:val="22"/>
        </w:rPr>
        <w:t>A quality engineer sectioning a failed part finds the crack initiated at a subsurface void roughly 0.5 mm across. Referencing the defect categories (point, line, planar, volume), which category does this void belong to, and how does its effect on strength differ from a single dislocation (a line defect) or a grain boundary (a planar defect)?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2"/>
        </w:rPr>
        <w:t xml:space="preserve">5. </w:t>
      </w:r>
      <w:r>
        <w:rPr>
          <w:rFonts w:ascii="Times New Roman" w:hAnsi="Times New Roman"/>
          <w:b w:val="0"/>
          <w:i w:val="0"/>
          <w:sz w:val="22"/>
        </w:rPr>
        <w:t>An engineer must choose between a covalently-bonded ceramic and a metallically-bonded alloy for a bracket that will be dropped repeatedly during installation. Using what a metallic bond's "electron sea" allows compared to a ceramic's rigid, directional covalent bonds, which material is the safer choice for surviving impact, and why?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p>
      <w:pPr>
        <w:spacing w:before="0" w:after="320"/>
      </w:pPr>
      <w:r>
        <w:rPr>
          <w:rFonts w:ascii="Times New Roman" w:hAnsi="Times New Roman"/>
          <w:b w:val="0"/>
          <w:i w:val="0"/>
          <w:color w:val="B0B0B0"/>
          <w:sz w:val="22"/>
        </w:rPr>
        <w:t>________________________________________________________________________________________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