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3864"/>
          <w:sz w:val="44"/>
          <w:szCs w:val="44"/>
        </w:rPr>
        <w:t xml:space="preserve">MECH 191 — Metallurgy: Key Terms &amp; Vocabulary Guide</w:t>
      </w:r>
    </w:p>
    <w:p>
      <w:pPr>
        <w:spacing w:after="3000"/>
        <w:jc w:val="center"/>
      </w:pPr>
      <w:r>
        <w:rPr>
          <w:i/>
          <w:iCs/>
          <w:color w:val="595959"/>
          <w:sz w:val="26"/>
          <w:szCs w:val="26"/>
        </w:rPr>
        <w:t xml:space="preserve">Terms to notate during lecture and research further — organized by unit and week</w:t>
      </w:r>
    </w:p>
    <w:p>
      <w:pPr>
        <w:spacing w:after="200"/>
        <w:jc w:val="center"/>
      </w:pPr>
      <w:r>
        <w:rPr>
          <w:color w:val="595959"/>
          <w:sz w:val="22"/>
          <w:szCs w:val="22"/>
        </w:rPr>
        <w:t xml:space="preserve">MECH 191 — Metallurgy</w:t>
      </w:r>
    </w:p>
    <w:p>
      <w:pPr>
        <w:spacing w:after="200"/>
        <w:jc w:val="center"/>
      </w:pPr>
      <w:r>
        <w:rPr>
          <w:color w:val="595959"/>
          <w:sz w:val="22"/>
          <w:szCs w:val="22"/>
        </w:rPr>
        <w:t xml:space="preserve">Leeward Community College · Math and Science Division · Mechatronics Program</w:t>
      </w:r>
    </w:p>
    <w:p>
      <w:pPr>
        <w:spacing w:after="3400"/>
        <w:jc w:val="center"/>
      </w:pPr>
      <w:r>
        <w:rPr>
          <w:color w:val="595959"/>
          <w:sz w:val="20"/>
          <w:szCs w:val="20"/>
        </w:rPr>
        <w:t xml:space="preserve">Compiled from course lecture slides and reference pages</w:t>
      </w:r>
    </w:p>
    <w:p>
      <w:pPr>
        <w:spacing w:after="200"/>
      </w:pPr>
      <w:r>
        <w:rPr>
          <w:b/>
          <w:bCs/>
          <w:color w:val="1F3864"/>
          <w:sz w:val="24"/>
          <w:szCs w:val="24"/>
        </w:rPr>
        <w:t xml:space="preserve">How to use this guide</w:t>
      </w:r>
    </w:p>
    <w:p>
      <w:pPr>
        <w:spacing w:after="120"/>
      </w:pPr>
      <w:r>
        <w:rPr>
          <w:sz w:val="22"/>
          <w:szCs w:val="22"/>
        </w:rPr>
        <w:t xml:space="preserve">This list follows the course roadmap — five units, each spanning several weeks. For every week, the terms below are the vocabulary worth writing down during lecture (on your note-taking handout) and looking up further if the in-class explanation leaves you wanting more depth. A short working definition is included for context, but the real value is in researching each term further: find a diagram, a real-world failure example, or the relevant code/standard that governs it.</w:t>
      </w:r>
    </w:p>
    <w:p>
      <w:pPr>
        <w:spacing w:after="120"/>
      </w:pPr>
      <w:r>
        <w:rPr>
          <w:sz w:val="22"/>
          <w:szCs w:val="22"/>
        </w:rPr>
        <w:t xml:space="preserve">A few terms repeat across weeks (e.g., grain boundaries, sensitization) — that repetition is intentional in the course design, since Unit 5 explicitly reconnects earlier concepts to failure and corrosion.</w:t>
      </w:r>
    </w:p>
    <w:p>
      <w:pPr>
        <w:spacing w:after="120"/>
      </w:pPr>
      <w:r>
        <w:rPr>
          <w:sz w:val="22"/>
          <w:szCs w:val="22"/>
        </w:rPr>
        <w:t xml:space="preserve">A "Units of Measurement &amp; Dimensional Analysis" section comes next — it starts from the seven SI base units, shows how dimensional analysis builds every derived unit (force, stress, energy, power) used in this course from just length, mass, time, and temperature, walks through a few worked examples checking the units a formula produces, and closes with the U.S. customary units (ksi, ft-lbf, °F, mils) still used alongside SI on the shop floor.</w:t>
      </w:r>
    </w:p>
    <w:p>
      <w:pPr>
        <w:spacing w:after="120"/>
      </w:pPr>
      <w:r>
        <w:rPr>
          <w:sz w:val="22"/>
          <w:szCs w:val="22"/>
        </w:rPr>
        <w:t xml:space="preserve">A "Quick Math Review" follows that — order of operations, fractions and ratios, percentages, exponents, square roots, scientific notation and log scales, and rearranging an equation to solve for an unknown — each rule illustrated with a worked example pulled directly from a formula elsewhere in this guide (the carbon equivalent formula, Hall-Petch, the Taylor tool life equation, the Brinell hardness formula, and others).</w:t>
      </w:r>
    </w:p>
    <w:p>
      <w:pPr>
        <w:spacing w:after="120"/>
      </w:pPr>
      <w:r>
        <w:rPr>
          <w:sz w:val="22"/>
          <w:szCs w:val="22"/>
        </w:rPr>
        <w:t xml:space="preserve">A short "Geometry &amp; Right-Triangle Trigonometry" refresher comes next — angles, circle area and circumference, the Pythagorean theorem, and the sine/cosine/tangent ratios (SOH-CAH-TOA) — grounded in two real course calculations: the 0.707 fillet weld throat factor and the depth/surface-distance trig used to locate a flaw with an angle-beam ultrasonic probe.</w:t>
      </w:r>
    </w:p>
    <w:p>
      <w:pPr>
        <w:spacing w:after="120"/>
      </w:pPr>
      <w:r>
        <w:rPr>
          <w:sz w:val="22"/>
          <w:szCs w:val="22"/>
        </w:rPr>
        <w:t xml:space="preserve">A final section, "Engineering Equations &amp; Key Concepts," collects the formulas used across the course, grouped by topic rather than by week since they resurface throughout the semester: stress/strain and true stress-strain relationships, stress concentration and notch effects (Kt, Kf, notch sensitivity), hardness number calculations, fatigue and impact energy, manufacturing equations for cutting mechanics and tool life, forming and sheet-metal relationships (extrusion ratio, forming limit diagrams), weldability indices (CE, Pcm), corrosion (PREN), and NDT physics.</w:t>
      </w:r>
    </w:p>
    <w:p>
      <w:r>
        <w:br w:type="page"/>
      </w:r>
    </w:p>
    <w:p>
      <w:pPr>
        <w:pStyle w:val="Heading1"/>
        <w:pBdr>
          <w:bottom w:val="single" w:color="1F3864" w:sz="12" w:space="4"/>
        </w:pBdr>
        <w:spacing w:after="200" w:before="300"/>
      </w:pPr>
      <w:r>
        <w:rPr>
          <w:b/>
          <w:bCs/>
          <w:color w:val="1F3864"/>
          <w:sz w:val="32"/>
          <w:szCs w:val="32"/>
        </w:rPr>
        <w:t xml:space="preserve">Unit 1 — Materials Fundamentals</w:t>
      </w:r>
    </w:p>
    <w:p>
      <w:pPr>
        <w:pStyle w:val="Heading2"/>
        <w:spacing w:after="140" w:before="260"/>
      </w:pPr>
      <w:r>
        <w:rPr>
          <w:b/>
          <w:bCs/>
          <w:color w:val="C00000"/>
          <w:sz w:val="24"/>
          <w:szCs w:val="24"/>
        </w:rPr>
        <w:t xml:space="preserve">Week 1 — Atomic Structure &amp; Bonding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Metallurgy</w:t>
            </w:r>
          </w:p>
        </w:tc>
        <w:tc>
          <w:tcPr>
            <w:tcW w:type="dxa" w:w="6700"/>
            <w:tcMar>
              <w:top w:type="dxa" w:w="100"/>
              <w:left w:type="dxa" w:w="120"/>
              <w:bottom w:type="dxa" w:w="100"/>
              <w:right w:type="dxa" w:w="120"/>
            </w:tcMar>
          </w:tcPr>
          <w:p>
            <w:r>
              <w:rPr>
                <w:sz w:val="21"/>
                <w:szCs w:val="21"/>
              </w:rPr>
              <w:t xml:space="preserve">The science of metals — structure, properties, and behavior.</w:t>
            </w:r>
          </w:p>
        </w:tc>
      </w:tr>
      <w:tr>
        <w:tc>
          <w:tcPr>
            <w:tcW w:type="dxa" w:w="2700"/>
            <w:shd w:fill="F2F2F2" w:val="clear"/>
            <w:tcMar>
              <w:top w:type="dxa" w:w="100"/>
              <w:left w:type="dxa" w:w="120"/>
              <w:bottom w:type="dxa" w:w="100"/>
              <w:right w:type="dxa" w:w="120"/>
            </w:tcMar>
          </w:tcPr>
          <w:p>
            <w:r>
              <w:rPr>
                <w:b/>
                <w:bCs/>
                <w:sz w:val="21"/>
                <w:szCs w:val="21"/>
              </w:rPr>
              <w:t xml:space="preserve">Alloy</w:t>
            </w:r>
          </w:p>
        </w:tc>
        <w:tc>
          <w:tcPr>
            <w:tcW w:type="dxa" w:w="6700"/>
            <w:tcMar>
              <w:top w:type="dxa" w:w="100"/>
              <w:left w:type="dxa" w:w="120"/>
              <w:bottom w:type="dxa" w:w="100"/>
              <w:right w:type="dxa" w:w="120"/>
            </w:tcMar>
          </w:tcPr>
          <w:p>
            <w:r>
              <w:rPr>
                <w:sz w:val="21"/>
                <w:szCs w:val="21"/>
              </w:rPr>
              <w:t xml:space="preserve">An intentional mixture of two or more elements engineered for desired properties.</w:t>
            </w:r>
          </w:p>
        </w:tc>
      </w:tr>
      <w:tr>
        <w:tc>
          <w:tcPr>
            <w:tcW w:type="dxa" w:w="2700"/>
            <w:shd w:fill="F2F2F2" w:val="clear"/>
            <w:tcMar>
              <w:top w:type="dxa" w:w="100"/>
              <w:left w:type="dxa" w:w="120"/>
              <w:bottom w:type="dxa" w:w="100"/>
              <w:right w:type="dxa" w:w="120"/>
            </w:tcMar>
          </w:tcPr>
          <w:p>
            <w:r>
              <w:rPr>
                <w:b/>
                <w:bCs/>
                <w:sz w:val="21"/>
                <w:szCs w:val="21"/>
              </w:rPr>
              <w:t xml:space="preserve">Proton / Neutron / Electron</w:t>
            </w:r>
          </w:p>
        </w:tc>
        <w:tc>
          <w:tcPr>
            <w:tcW w:type="dxa" w:w="6700"/>
            <w:tcMar>
              <w:top w:type="dxa" w:w="100"/>
              <w:left w:type="dxa" w:w="120"/>
              <w:bottom w:type="dxa" w:w="100"/>
              <w:right w:type="dxa" w:w="120"/>
            </w:tcMar>
          </w:tcPr>
          <w:p>
            <w:r>
              <w:rPr>
                <w:sz w:val="21"/>
                <w:szCs w:val="21"/>
              </w:rPr>
              <w:t xml:space="preserve">The three subatomic particles; protons define the element, neutrons define isotopes, electrons govern bonding.</w:t>
            </w:r>
          </w:p>
        </w:tc>
      </w:tr>
      <w:tr>
        <w:tc>
          <w:tcPr>
            <w:tcW w:type="dxa" w:w="2700"/>
            <w:shd w:fill="F2F2F2" w:val="clear"/>
            <w:tcMar>
              <w:top w:type="dxa" w:w="100"/>
              <w:left w:type="dxa" w:w="120"/>
              <w:bottom w:type="dxa" w:w="100"/>
              <w:right w:type="dxa" w:w="120"/>
            </w:tcMar>
          </w:tcPr>
          <w:p>
            <w:r>
              <w:rPr>
                <w:b/>
                <w:bCs/>
                <w:sz w:val="21"/>
                <w:szCs w:val="21"/>
              </w:rPr>
              <w:t xml:space="preserve">Valence electrons</w:t>
            </w:r>
          </w:p>
        </w:tc>
        <w:tc>
          <w:tcPr>
            <w:tcW w:type="dxa" w:w="6700"/>
            <w:tcMar>
              <w:top w:type="dxa" w:w="100"/>
              <w:left w:type="dxa" w:w="120"/>
              <w:bottom w:type="dxa" w:w="100"/>
              <w:right w:type="dxa" w:w="120"/>
            </w:tcMar>
          </w:tcPr>
          <w:p>
            <w:r>
              <w:rPr>
                <w:sz w:val="21"/>
                <w:szCs w:val="21"/>
              </w:rPr>
              <w:t xml:space="preserve">Outermost electrons — the only ones involved in bonding.</w:t>
            </w:r>
          </w:p>
        </w:tc>
      </w:tr>
      <w:tr>
        <w:tc>
          <w:tcPr>
            <w:tcW w:type="dxa" w:w="2700"/>
            <w:shd w:fill="F2F2F2" w:val="clear"/>
            <w:tcMar>
              <w:top w:type="dxa" w:w="100"/>
              <w:left w:type="dxa" w:w="120"/>
              <w:bottom w:type="dxa" w:w="100"/>
              <w:right w:type="dxa" w:w="120"/>
            </w:tcMar>
          </w:tcPr>
          <w:p>
            <w:r>
              <w:rPr>
                <w:b/>
                <w:bCs/>
                <w:sz w:val="21"/>
                <w:szCs w:val="21"/>
              </w:rPr>
              <w:t xml:space="preserve">Periodic table groups &amp; periods</w:t>
            </w:r>
          </w:p>
        </w:tc>
        <w:tc>
          <w:tcPr>
            <w:tcW w:type="dxa" w:w="6700"/>
            <w:tcMar>
              <w:top w:type="dxa" w:w="100"/>
              <w:left w:type="dxa" w:w="120"/>
              <w:bottom w:type="dxa" w:w="100"/>
              <w:right w:type="dxa" w:w="120"/>
            </w:tcMar>
          </w:tcPr>
          <w:p>
            <w:r>
              <w:rPr>
                <w:sz w:val="21"/>
                <w:szCs w:val="21"/>
              </w:rPr>
              <w:t xml:space="preserve">Columns (groups) share bonding behavior; rows (periods) add electron shells.</w:t>
            </w:r>
          </w:p>
        </w:tc>
      </w:tr>
      <w:tr>
        <w:tc>
          <w:tcPr>
            <w:tcW w:type="dxa" w:w="2700"/>
            <w:shd w:fill="F2F2F2" w:val="clear"/>
            <w:tcMar>
              <w:top w:type="dxa" w:w="100"/>
              <w:left w:type="dxa" w:w="120"/>
              <w:bottom w:type="dxa" w:w="100"/>
              <w:right w:type="dxa" w:w="120"/>
            </w:tcMar>
          </w:tcPr>
          <w:p>
            <w:r>
              <w:rPr>
                <w:b/>
                <w:bCs/>
                <w:sz w:val="21"/>
                <w:szCs w:val="21"/>
              </w:rPr>
              <w:t xml:space="preserve">Metallic bond</w:t>
            </w:r>
          </w:p>
        </w:tc>
        <w:tc>
          <w:tcPr>
            <w:tcW w:type="dxa" w:w="6700"/>
            <w:tcMar>
              <w:top w:type="dxa" w:w="100"/>
              <w:left w:type="dxa" w:w="120"/>
              <w:bottom w:type="dxa" w:w="100"/>
              <w:right w:type="dxa" w:w="120"/>
            </w:tcMar>
          </w:tcPr>
          <w:p>
            <w:r>
              <w:rPr>
                <w:sz w:val="21"/>
                <w:szCs w:val="21"/>
              </w:rPr>
              <w:t xml:space="preserve">Electrons form a shared 'electron sea' — explains conductivity and ductility.</w:t>
            </w:r>
          </w:p>
        </w:tc>
      </w:tr>
      <w:tr>
        <w:tc>
          <w:tcPr>
            <w:tcW w:type="dxa" w:w="2700"/>
            <w:shd w:fill="F2F2F2" w:val="clear"/>
            <w:tcMar>
              <w:top w:type="dxa" w:w="100"/>
              <w:left w:type="dxa" w:w="120"/>
              <w:bottom w:type="dxa" w:w="100"/>
              <w:right w:type="dxa" w:w="120"/>
            </w:tcMar>
          </w:tcPr>
          <w:p>
            <w:r>
              <w:rPr>
                <w:b/>
                <w:bCs/>
                <w:sz w:val="21"/>
                <w:szCs w:val="21"/>
              </w:rPr>
              <w:t xml:space="preserve">Ionic bond</w:t>
            </w:r>
          </w:p>
        </w:tc>
        <w:tc>
          <w:tcPr>
            <w:tcW w:type="dxa" w:w="6700"/>
            <w:tcMar>
              <w:top w:type="dxa" w:w="100"/>
              <w:left w:type="dxa" w:w="120"/>
              <w:bottom w:type="dxa" w:w="100"/>
              <w:right w:type="dxa" w:w="120"/>
            </w:tcMar>
          </w:tcPr>
          <w:p>
            <w:r>
              <w:rPr>
                <w:sz w:val="21"/>
                <w:szCs w:val="21"/>
              </w:rPr>
              <w:t xml:space="preserve">Electron transfer between metal and non-metal; high melting point, brittle.</w:t>
            </w:r>
          </w:p>
        </w:tc>
      </w:tr>
      <w:tr>
        <w:tc>
          <w:tcPr>
            <w:tcW w:type="dxa" w:w="2700"/>
            <w:shd w:fill="F2F2F2" w:val="clear"/>
            <w:tcMar>
              <w:top w:type="dxa" w:w="100"/>
              <w:left w:type="dxa" w:w="120"/>
              <w:bottom w:type="dxa" w:w="100"/>
              <w:right w:type="dxa" w:w="120"/>
            </w:tcMar>
          </w:tcPr>
          <w:p>
            <w:r>
              <w:rPr>
                <w:b/>
                <w:bCs/>
                <w:sz w:val="21"/>
                <w:szCs w:val="21"/>
              </w:rPr>
              <w:t xml:space="preserve">Covalent bond</w:t>
            </w:r>
          </w:p>
        </w:tc>
        <w:tc>
          <w:tcPr>
            <w:tcW w:type="dxa" w:w="6700"/>
            <w:tcMar>
              <w:top w:type="dxa" w:w="100"/>
              <w:left w:type="dxa" w:w="120"/>
              <w:bottom w:type="dxa" w:w="100"/>
              <w:right w:type="dxa" w:w="120"/>
            </w:tcMar>
          </w:tcPr>
          <w:p>
            <w:r>
              <w:rPr>
                <w:sz w:val="21"/>
                <w:szCs w:val="21"/>
              </w:rPr>
              <w:t xml:space="preserve">Shared electrons between non-metals; strong, directional bonds.</w:t>
            </w:r>
          </w:p>
        </w:tc>
      </w:tr>
      <w:tr>
        <w:tc>
          <w:tcPr>
            <w:tcW w:type="dxa" w:w="2700"/>
            <w:shd w:fill="F2F2F2" w:val="clear"/>
            <w:tcMar>
              <w:top w:type="dxa" w:w="100"/>
              <w:left w:type="dxa" w:w="120"/>
              <w:bottom w:type="dxa" w:w="100"/>
              <w:right w:type="dxa" w:w="120"/>
            </w:tcMar>
          </w:tcPr>
          <w:p>
            <w:r>
              <w:rPr>
                <w:b/>
                <w:bCs/>
                <w:sz w:val="21"/>
                <w:szCs w:val="21"/>
              </w:rPr>
              <w:t xml:space="preserve">Octet rule</w:t>
            </w:r>
          </w:p>
        </w:tc>
        <w:tc>
          <w:tcPr>
            <w:tcW w:type="dxa" w:w="6700"/>
            <w:tcMar>
              <w:top w:type="dxa" w:w="100"/>
              <w:left w:type="dxa" w:w="120"/>
              <w:bottom w:type="dxa" w:w="100"/>
              <w:right w:type="dxa" w:w="120"/>
            </w:tcMar>
          </w:tcPr>
          <w:p>
            <w:r>
              <w:rPr>
                <w:sz w:val="21"/>
                <w:szCs w:val="21"/>
              </w:rPr>
              <w:t xml:space="preserve">Atoms bond to reach 8 stable valence electrons.</w:t>
            </w:r>
          </w:p>
        </w:tc>
      </w:tr>
      <w:tr>
        <w:tc>
          <w:tcPr>
            <w:tcW w:type="dxa" w:w="2700"/>
            <w:shd w:fill="F2F2F2" w:val="clear"/>
            <w:tcMar>
              <w:top w:type="dxa" w:w="100"/>
              <w:left w:type="dxa" w:w="120"/>
              <w:bottom w:type="dxa" w:w="100"/>
              <w:right w:type="dxa" w:w="120"/>
            </w:tcMar>
          </w:tcPr>
          <w:p>
            <w:r>
              <w:rPr>
                <w:b/>
                <w:bCs/>
                <w:sz w:val="21"/>
                <w:szCs w:val="21"/>
              </w:rPr>
              <w:t xml:space="preserve">Substitutional solid solution</w:t>
            </w:r>
          </w:p>
        </w:tc>
        <w:tc>
          <w:tcPr>
            <w:tcW w:type="dxa" w:w="6700"/>
            <w:tcMar>
              <w:top w:type="dxa" w:w="100"/>
              <w:left w:type="dxa" w:w="120"/>
              <w:bottom w:type="dxa" w:w="100"/>
              <w:right w:type="dxa" w:w="120"/>
            </w:tcMar>
          </w:tcPr>
          <w:p>
            <w:r>
              <w:rPr>
                <w:sz w:val="21"/>
                <w:szCs w:val="21"/>
              </w:rPr>
              <w:t xml:space="preserve">Alloying atoms of similar size replace host atoms in the lattice.</w:t>
            </w:r>
          </w:p>
        </w:tc>
      </w:tr>
      <w:tr>
        <w:tc>
          <w:tcPr>
            <w:tcW w:type="dxa" w:w="2700"/>
            <w:shd w:fill="F2F2F2" w:val="clear"/>
            <w:tcMar>
              <w:top w:type="dxa" w:w="100"/>
              <w:left w:type="dxa" w:w="120"/>
              <w:bottom w:type="dxa" w:w="100"/>
              <w:right w:type="dxa" w:w="120"/>
            </w:tcMar>
          </w:tcPr>
          <w:p>
            <w:r>
              <w:rPr>
                <w:b/>
                <w:bCs/>
                <w:sz w:val="21"/>
                <w:szCs w:val="21"/>
              </w:rPr>
              <w:t xml:space="preserve">Interstitial solid solution</w:t>
            </w:r>
          </w:p>
        </w:tc>
        <w:tc>
          <w:tcPr>
            <w:tcW w:type="dxa" w:w="6700"/>
            <w:tcMar>
              <w:top w:type="dxa" w:w="100"/>
              <w:left w:type="dxa" w:w="120"/>
              <w:bottom w:type="dxa" w:w="100"/>
              <w:right w:type="dxa" w:w="120"/>
            </w:tcMar>
          </w:tcPr>
          <w:p>
            <w:r>
              <w:rPr>
                <w:sz w:val="21"/>
                <w:szCs w:val="21"/>
              </w:rPr>
              <w:t xml:space="preserve">Small alloying atoms fit into gaps between host atoms (e.g., carbon in iron).</w:t>
            </w:r>
          </w:p>
        </w:tc>
      </w:tr>
      <w:tr>
        <w:tc>
          <w:tcPr>
            <w:tcW w:type="dxa" w:w="2700"/>
            <w:shd w:fill="F2F2F2" w:val="clear"/>
            <w:tcMar>
              <w:top w:type="dxa" w:w="100"/>
              <w:left w:type="dxa" w:w="120"/>
              <w:bottom w:type="dxa" w:w="100"/>
              <w:right w:type="dxa" w:w="120"/>
            </w:tcMar>
          </w:tcPr>
          <w:p>
            <w:r>
              <w:rPr>
                <w:b/>
                <w:bCs/>
                <w:sz w:val="21"/>
                <w:szCs w:val="21"/>
              </w:rPr>
              <w:t xml:space="preserve">Unit cell</w:t>
            </w:r>
          </w:p>
        </w:tc>
        <w:tc>
          <w:tcPr>
            <w:tcW w:type="dxa" w:w="6700"/>
            <w:tcMar>
              <w:top w:type="dxa" w:w="100"/>
              <w:left w:type="dxa" w:w="120"/>
              <w:bottom w:type="dxa" w:w="100"/>
              <w:right w:type="dxa" w:w="120"/>
            </w:tcMar>
          </w:tcPr>
          <w:p>
            <w:r>
              <w:rPr>
                <w:sz w:val="21"/>
                <w:szCs w:val="21"/>
              </w:rPr>
              <w:t xml:space="preserve">Smallest repeating building block of a crystal structure.</w:t>
            </w:r>
          </w:p>
        </w:tc>
      </w:tr>
      <w:tr>
        <w:tc>
          <w:tcPr>
            <w:tcW w:type="dxa" w:w="2700"/>
            <w:shd w:fill="F2F2F2" w:val="clear"/>
            <w:tcMar>
              <w:top w:type="dxa" w:w="100"/>
              <w:left w:type="dxa" w:w="120"/>
              <w:bottom w:type="dxa" w:w="100"/>
              <w:right w:type="dxa" w:w="120"/>
            </w:tcMar>
          </w:tcPr>
          <w:p>
            <w:r>
              <w:rPr>
                <w:b/>
                <w:bCs/>
                <w:sz w:val="21"/>
                <w:szCs w:val="21"/>
              </w:rPr>
              <w:t xml:space="preserve">SC / BCC / FCC / HCP</w:t>
            </w:r>
          </w:p>
        </w:tc>
        <w:tc>
          <w:tcPr>
            <w:tcW w:type="dxa" w:w="6700"/>
            <w:tcMar>
              <w:top w:type="dxa" w:w="100"/>
              <w:left w:type="dxa" w:w="120"/>
              <w:bottom w:type="dxa" w:w="100"/>
              <w:right w:type="dxa" w:w="120"/>
            </w:tcMar>
          </w:tcPr>
          <w:p>
            <w:r>
              <w:rPr>
                <w:sz w:val="21"/>
                <w:szCs w:val="21"/>
              </w:rPr>
              <w:t xml:space="preserve">Simple cubic, body-centered cubic, face-centered cubic, hexagonal close-packed crystal structures — know packing % and ductility for each.</w:t>
            </w:r>
          </w:p>
        </w:tc>
      </w:tr>
      <w:tr>
        <w:tc>
          <w:tcPr>
            <w:tcW w:type="dxa" w:w="2700"/>
            <w:shd w:fill="F2F2F2" w:val="clear"/>
            <w:tcMar>
              <w:top w:type="dxa" w:w="100"/>
              <w:left w:type="dxa" w:w="120"/>
              <w:bottom w:type="dxa" w:w="100"/>
              <w:right w:type="dxa" w:w="120"/>
            </w:tcMar>
          </w:tcPr>
          <w:p>
            <w:r>
              <w:rPr>
                <w:b/>
                <w:bCs/>
                <w:sz w:val="21"/>
                <w:szCs w:val="21"/>
              </w:rPr>
              <w:t xml:space="preserve">Grain / grain boundary</w:t>
            </w:r>
          </w:p>
        </w:tc>
        <w:tc>
          <w:tcPr>
            <w:tcW w:type="dxa" w:w="6700"/>
            <w:tcMar>
              <w:top w:type="dxa" w:w="100"/>
              <w:left w:type="dxa" w:w="120"/>
              <w:bottom w:type="dxa" w:w="100"/>
              <w:right w:type="dxa" w:w="120"/>
            </w:tcMar>
          </w:tcPr>
          <w:p>
            <w:r>
              <w:rPr>
                <w:sz w:val="21"/>
                <w:szCs w:val="21"/>
              </w:rPr>
              <w:t xml:space="preserve">A single crystal domain; the boundary between differently oriented grains.</w:t>
            </w:r>
          </w:p>
        </w:tc>
      </w:tr>
      <w:tr>
        <w:tc>
          <w:tcPr>
            <w:tcW w:type="dxa" w:w="2700"/>
            <w:shd w:fill="F2F2F2" w:val="clear"/>
            <w:tcMar>
              <w:top w:type="dxa" w:w="100"/>
              <w:left w:type="dxa" w:w="120"/>
              <w:bottom w:type="dxa" w:w="100"/>
              <w:right w:type="dxa" w:w="120"/>
            </w:tcMar>
          </w:tcPr>
          <w:p>
            <w:r>
              <w:rPr>
                <w:b/>
                <w:bCs/>
                <w:sz w:val="21"/>
                <w:szCs w:val="21"/>
              </w:rPr>
              <w:t xml:space="preserve">Polycrystalline</w:t>
            </w:r>
          </w:p>
        </w:tc>
        <w:tc>
          <w:tcPr>
            <w:tcW w:type="dxa" w:w="6700"/>
            <w:tcMar>
              <w:top w:type="dxa" w:w="100"/>
              <w:left w:type="dxa" w:w="120"/>
              <w:bottom w:type="dxa" w:w="100"/>
              <w:right w:type="dxa" w:w="120"/>
            </w:tcMar>
          </w:tcPr>
          <w:p>
            <w:r>
              <w:rPr>
                <w:sz w:val="21"/>
                <w:szCs w:val="21"/>
              </w:rPr>
              <w:t xml:space="preserve">Metal composed of many grains with different orientations.</w:t>
            </w:r>
          </w:p>
        </w:tc>
      </w:tr>
    </w:tbl>
    <w:p>
      <w:pPr>
        <w:spacing w:after="120"/>
      </w:pPr>
    </w:p>
    <w:p>
      <w:pPr>
        <w:pStyle w:val="Heading2"/>
        <w:spacing w:after="140" w:before="260"/>
      </w:pPr>
      <w:r>
        <w:rPr>
          <w:b/>
          <w:bCs/>
          <w:color w:val="C00000"/>
          <w:sz w:val="24"/>
          <w:szCs w:val="24"/>
        </w:rPr>
        <w:t xml:space="preserve">Week 2 — Mechanical Properties &amp; Behavior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Stress (σ) / Strain (ε)</w:t>
            </w:r>
          </w:p>
        </w:tc>
        <w:tc>
          <w:tcPr>
            <w:tcW w:type="dxa" w:w="6700"/>
            <w:tcMar>
              <w:top w:type="dxa" w:w="100"/>
              <w:left w:type="dxa" w:w="120"/>
              <w:bottom w:type="dxa" w:w="100"/>
              <w:right w:type="dxa" w:w="120"/>
            </w:tcMar>
          </w:tcPr>
          <w:p>
            <w:r>
              <w:rPr>
                <w:sz w:val="21"/>
                <w:szCs w:val="21"/>
              </w:rPr>
              <w:t xml:space="preserve">Internal force per unit area; deformation relative to original size.</w:t>
            </w:r>
          </w:p>
        </w:tc>
      </w:tr>
      <w:tr>
        <w:tc>
          <w:tcPr>
            <w:tcW w:type="dxa" w:w="2700"/>
            <w:shd w:fill="F2F2F2" w:val="clear"/>
            <w:tcMar>
              <w:top w:type="dxa" w:w="100"/>
              <w:left w:type="dxa" w:w="120"/>
              <w:bottom w:type="dxa" w:w="100"/>
              <w:right w:type="dxa" w:w="120"/>
            </w:tcMar>
          </w:tcPr>
          <w:p>
            <w:r>
              <w:rPr>
                <w:b/>
                <w:bCs/>
                <w:sz w:val="21"/>
                <w:szCs w:val="21"/>
              </w:rPr>
              <w:t xml:space="preserve">Tensile / compressive / shear stress</w:t>
            </w:r>
          </w:p>
        </w:tc>
        <w:tc>
          <w:tcPr>
            <w:tcW w:type="dxa" w:w="6700"/>
            <w:tcMar>
              <w:top w:type="dxa" w:w="100"/>
              <w:left w:type="dxa" w:w="120"/>
              <w:bottom w:type="dxa" w:w="100"/>
              <w:right w:type="dxa" w:w="120"/>
            </w:tcMar>
          </w:tcPr>
          <w:p>
            <w:r>
              <w:rPr>
                <w:sz w:val="21"/>
                <w:szCs w:val="21"/>
              </w:rPr>
              <w:t xml:space="preserve">The three basic loading types.</w:t>
            </w:r>
          </w:p>
        </w:tc>
      </w:tr>
      <w:tr>
        <w:tc>
          <w:tcPr>
            <w:tcW w:type="dxa" w:w="2700"/>
            <w:shd w:fill="F2F2F2" w:val="clear"/>
            <w:tcMar>
              <w:top w:type="dxa" w:w="100"/>
              <w:left w:type="dxa" w:w="120"/>
              <w:bottom w:type="dxa" w:w="100"/>
              <w:right w:type="dxa" w:w="120"/>
            </w:tcMar>
          </w:tcPr>
          <w:p>
            <w:r>
              <w:rPr>
                <w:b/>
                <w:bCs/>
                <w:sz w:val="21"/>
                <w:szCs w:val="21"/>
              </w:rPr>
              <w:t xml:space="preserve">Elastic deformation vs. plastic deformation</w:t>
            </w:r>
          </w:p>
        </w:tc>
        <w:tc>
          <w:tcPr>
            <w:tcW w:type="dxa" w:w="6700"/>
            <w:tcMar>
              <w:top w:type="dxa" w:w="100"/>
              <w:left w:type="dxa" w:w="120"/>
              <w:bottom w:type="dxa" w:w="100"/>
              <w:right w:type="dxa" w:w="120"/>
            </w:tcMar>
          </w:tcPr>
          <w:p>
            <w:r>
              <w:rPr>
                <w:sz w:val="21"/>
                <w:szCs w:val="21"/>
              </w:rPr>
              <w:t xml:space="preserve">Recoverable vs. permanent deformation.</w:t>
            </w:r>
          </w:p>
        </w:tc>
      </w:tr>
      <w:tr>
        <w:tc>
          <w:tcPr>
            <w:tcW w:type="dxa" w:w="2700"/>
            <w:shd w:fill="F2F2F2" w:val="clear"/>
            <w:tcMar>
              <w:top w:type="dxa" w:w="100"/>
              <w:left w:type="dxa" w:w="120"/>
              <w:bottom w:type="dxa" w:w="100"/>
              <w:right w:type="dxa" w:w="120"/>
            </w:tcMar>
          </w:tcPr>
          <w:p>
            <w:r>
              <w:rPr>
                <w:b/>
                <w:bCs/>
                <w:sz w:val="21"/>
                <w:szCs w:val="21"/>
              </w:rPr>
              <w:t xml:space="preserve">Yield point / yield strength</w:t>
            </w:r>
          </w:p>
        </w:tc>
        <w:tc>
          <w:tcPr>
            <w:tcW w:type="dxa" w:w="6700"/>
            <w:tcMar>
              <w:top w:type="dxa" w:w="100"/>
              <w:left w:type="dxa" w:w="120"/>
              <w:bottom w:type="dxa" w:w="100"/>
              <w:right w:type="dxa" w:w="120"/>
            </w:tcMar>
          </w:tcPr>
          <w:p>
            <w:r>
              <w:rPr>
                <w:sz w:val="21"/>
                <w:szCs w:val="21"/>
              </w:rPr>
              <w:t xml:space="preserve">Stress at onset of permanent plastic deformation.</w:t>
            </w:r>
          </w:p>
        </w:tc>
      </w:tr>
      <w:tr>
        <w:tc>
          <w:tcPr>
            <w:tcW w:type="dxa" w:w="2700"/>
            <w:shd w:fill="F2F2F2" w:val="clear"/>
            <w:tcMar>
              <w:top w:type="dxa" w:w="100"/>
              <w:left w:type="dxa" w:w="120"/>
              <w:bottom w:type="dxa" w:w="100"/>
              <w:right w:type="dxa" w:w="120"/>
            </w:tcMar>
          </w:tcPr>
          <w:p>
            <w:r>
              <w:rPr>
                <w:b/>
                <w:bCs/>
                <w:sz w:val="21"/>
                <w:szCs w:val="21"/>
              </w:rPr>
              <w:t xml:space="preserve">Ultimate tensile strength (UTS)</w:t>
            </w:r>
          </w:p>
        </w:tc>
        <w:tc>
          <w:tcPr>
            <w:tcW w:type="dxa" w:w="6700"/>
            <w:tcMar>
              <w:top w:type="dxa" w:w="100"/>
              <w:left w:type="dxa" w:w="120"/>
              <w:bottom w:type="dxa" w:w="100"/>
              <w:right w:type="dxa" w:w="120"/>
            </w:tcMar>
          </w:tcPr>
          <w:p>
            <w:r>
              <w:rPr>
                <w:sz w:val="21"/>
                <w:szCs w:val="21"/>
              </w:rPr>
              <w:t xml:space="preserve">Maximum stress on the stress-strain curve, where necking begins.</w:t>
            </w:r>
          </w:p>
        </w:tc>
      </w:tr>
      <w:tr>
        <w:tc>
          <w:tcPr>
            <w:tcW w:type="dxa" w:w="2700"/>
            <w:shd w:fill="F2F2F2" w:val="clear"/>
            <w:tcMar>
              <w:top w:type="dxa" w:w="100"/>
              <w:left w:type="dxa" w:w="120"/>
              <w:bottom w:type="dxa" w:w="100"/>
              <w:right w:type="dxa" w:w="120"/>
            </w:tcMar>
          </w:tcPr>
          <w:p>
            <w:r>
              <w:rPr>
                <w:b/>
                <w:bCs/>
                <w:sz w:val="21"/>
                <w:szCs w:val="21"/>
              </w:rPr>
              <w:t xml:space="preserve">Strength, Hardness, Ductility, Toughness, Brittleness</w:t>
            </w:r>
          </w:p>
        </w:tc>
        <w:tc>
          <w:tcPr>
            <w:tcW w:type="dxa" w:w="6700"/>
            <w:tcMar>
              <w:top w:type="dxa" w:w="100"/>
              <w:left w:type="dxa" w:w="120"/>
              <w:bottom w:type="dxa" w:w="100"/>
              <w:right w:type="dxa" w:w="120"/>
            </w:tcMar>
          </w:tcPr>
          <w:p>
            <w:r>
              <w:rPr>
                <w:sz w:val="21"/>
                <w:szCs w:val="21"/>
              </w:rPr>
              <w:t xml:space="preserve">The five key mechanical properties technicians must compare.</w:t>
            </w:r>
          </w:p>
        </w:tc>
      </w:tr>
      <w:tr>
        <w:tc>
          <w:tcPr>
            <w:tcW w:type="dxa" w:w="2700"/>
            <w:shd w:fill="F2F2F2" w:val="clear"/>
            <w:tcMar>
              <w:top w:type="dxa" w:w="100"/>
              <w:left w:type="dxa" w:w="120"/>
              <w:bottom w:type="dxa" w:w="100"/>
              <w:right w:type="dxa" w:w="120"/>
            </w:tcMar>
          </w:tcPr>
          <w:p>
            <w:r>
              <w:rPr>
                <w:b/>
                <w:bCs/>
                <w:sz w:val="21"/>
                <w:szCs w:val="21"/>
              </w:rPr>
              <w:t xml:space="preserve">Point defect: vacancy, interstitial, substitutional</w:t>
            </w:r>
          </w:p>
        </w:tc>
        <w:tc>
          <w:tcPr>
            <w:tcW w:type="dxa" w:w="6700"/>
            <w:tcMar>
              <w:top w:type="dxa" w:w="100"/>
              <w:left w:type="dxa" w:w="120"/>
              <w:bottom w:type="dxa" w:w="100"/>
              <w:right w:type="dxa" w:w="120"/>
            </w:tcMar>
          </w:tcPr>
          <w:p>
            <w:r>
              <w:rPr>
                <w:sz w:val="21"/>
                <w:szCs w:val="21"/>
              </w:rPr>
              <w:t xml:space="preserve">Missing atom; extra squeezed-in atom; wrong atom in a lattice site.</w:t>
            </w:r>
          </w:p>
        </w:tc>
      </w:tr>
      <w:tr>
        <w:tc>
          <w:tcPr>
            <w:tcW w:type="dxa" w:w="2700"/>
            <w:shd w:fill="F2F2F2" w:val="clear"/>
            <w:tcMar>
              <w:top w:type="dxa" w:w="100"/>
              <w:left w:type="dxa" w:w="120"/>
              <w:bottom w:type="dxa" w:w="100"/>
              <w:right w:type="dxa" w:w="120"/>
            </w:tcMar>
          </w:tcPr>
          <w:p>
            <w:r>
              <w:rPr>
                <w:b/>
                <w:bCs/>
                <w:sz w:val="21"/>
                <w:szCs w:val="21"/>
              </w:rPr>
              <w:t xml:space="preserve">Dislocation (edge, screw, mixed)</w:t>
            </w:r>
          </w:p>
        </w:tc>
        <w:tc>
          <w:tcPr>
            <w:tcW w:type="dxa" w:w="6700"/>
            <w:tcMar>
              <w:top w:type="dxa" w:w="100"/>
              <w:left w:type="dxa" w:w="120"/>
              <w:bottom w:type="dxa" w:w="100"/>
              <w:right w:type="dxa" w:w="120"/>
            </w:tcMar>
          </w:tcPr>
          <w:p>
            <w:r>
              <w:rPr>
                <w:sz w:val="21"/>
                <w:szCs w:val="21"/>
              </w:rPr>
              <w:t xml:space="preserve">Line defects that let metal deform plastically; described by the Burgers vector.</w:t>
            </w:r>
          </w:p>
        </w:tc>
      </w:tr>
      <w:tr>
        <w:tc>
          <w:tcPr>
            <w:tcW w:type="dxa" w:w="2700"/>
            <w:shd w:fill="F2F2F2" w:val="clear"/>
            <w:tcMar>
              <w:top w:type="dxa" w:w="100"/>
              <w:left w:type="dxa" w:w="120"/>
              <w:bottom w:type="dxa" w:w="100"/>
              <w:right w:type="dxa" w:w="120"/>
            </w:tcMar>
          </w:tcPr>
          <w:p>
            <w:r>
              <w:rPr>
                <w:b/>
                <w:bCs/>
                <w:sz w:val="21"/>
                <w:szCs w:val="21"/>
              </w:rPr>
              <w:t xml:space="preserve">Grain boundary (planar defect)</w:t>
            </w:r>
          </w:p>
        </w:tc>
        <w:tc>
          <w:tcPr>
            <w:tcW w:type="dxa" w:w="6700"/>
            <w:tcMar>
              <w:top w:type="dxa" w:w="100"/>
              <w:left w:type="dxa" w:w="120"/>
              <w:bottom w:type="dxa" w:w="100"/>
              <w:right w:type="dxa" w:w="120"/>
            </w:tcMar>
          </w:tcPr>
          <w:p>
            <w:r>
              <w:rPr>
                <w:sz w:val="21"/>
                <w:szCs w:val="21"/>
              </w:rPr>
              <w:t xml:space="preserve">Region where crystal orientation changes; high vs. low misorientation.</w:t>
            </w:r>
          </w:p>
        </w:tc>
      </w:tr>
      <w:tr>
        <w:tc>
          <w:tcPr>
            <w:tcW w:type="dxa" w:w="2700"/>
            <w:shd w:fill="F2F2F2" w:val="clear"/>
            <w:tcMar>
              <w:top w:type="dxa" w:w="100"/>
              <w:left w:type="dxa" w:w="120"/>
              <w:bottom w:type="dxa" w:w="100"/>
              <w:right w:type="dxa" w:w="120"/>
            </w:tcMar>
          </w:tcPr>
          <w:p>
            <w:r>
              <w:rPr>
                <w:b/>
                <w:bCs/>
                <w:sz w:val="21"/>
                <w:szCs w:val="21"/>
              </w:rPr>
              <w:t xml:space="preserve">Twin boundary (annealing vs. deformation twins)</w:t>
            </w:r>
          </w:p>
        </w:tc>
        <w:tc>
          <w:tcPr>
            <w:tcW w:type="dxa" w:w="6700"/>
            <w:tcMar>
              <w:top w:type="dxa" w:w="100"/>
              <w:left w:type="dxa" w:w="120"/>
              <w:bottom w:type="dxa" w:w="100"/>
              <w:right w:type="dxa" w:w="120"/>
            </w:tcMar>
          </w:tcPr>
          <w:p>
            <w:r>
              <w:rPr>
                <w:sz w:val="21"/>
                <w:szCs w:val="21"/>
              </w:rPr>
              <w:t xml:space="preserve">Mirror-image boundary; low energy, very stable.</w:t>
            </w:r>
          </w:p>
        </w:tc>
      </w:tr>
      <w:tr>
        <w:tc>
          <w:tcPr>
            <w:tcW w:type="dxa" w:w="2700"/>
            <w:shd w:fill="F2F2F2" w:val="clear"/>
            <w:tcMar>
              <w:top w:type="dxa" w:w="100"/>
              <w:left w:type="dxa" w:w="120"/>
              <w:bottom w:type="dxa" w:w="100"/>
              <w:right w:type="dxa" w:w="120"/>
            </w:tcMar>
          </w:tcPr>
          <w:p>
            <w:r>
              <w:rPr>
                <w:b/>
                <w:bCs/>
                <w:sz w:val="21"/>
                <w:szCs w:val="21"/>
              </w:rPr>
              <w:t xml:space="preserve">Stacking fault</w:t>
            </w:r>
          </w:p>
        </w:tc>
        <w:tc>
          <w:tcPr>
            <w:tcW w:type="dxa" w:w="6700"/>
            <w:tcMar>
              <w:top w:type="dxa" w:w="100"/>
              <w:left w:type="dxa" w:w="120"/>
              <w:bottom w:type="dxa" w:w="100"/>
              <w:right w:type="dxa" w:w="120"/>
            </w:tcMar>
          </w:tcPr>
          <w:p>
            <w:r>
              <w:rPr>
                <w:sz w:val="21"/>
                <w:szCs w:val="21"/>
              </w:rPr>
              <w:t xml:space="preserve">Disruption in the normal atomic stacking sequence; relates to stacking fault energy (SFE).</w:t>
            </w:r>
          </w:p>
        </w:tc>
      </w:tr>
      <w:tr>
        <w:tc>
          <w:tcPr>
            <w:tcW w:type="dxa" w:w="2700"/>
            <w:shd w:fill="F2F2F2" w:val="clear"/>
            <w:tcMar>
              <w:top w:type="dxa" w:w="100"/>
              <w:left w:type="dxa" w:w="120"/>
              <w:bottom w:type="dxa" w:w="100"/>
              <w:right w:type="dxa" w:w="120"/>
            </w:tcMar>
          </w:tcPr>
          <w:p>
            <w:r>
              <w:rPr>
                <w:b/>
                <w:bCs/>
                <w:sz w:val="21"/>
                <w:szCs w:val="21"/>
              </w:rPr>
              <w:t xml:space="preserve">Voids/porosity, inclusions, delaminations/segregation, cracks</w:t>
            </w:r>
          </w:p>
        </w:tc>
        <w:tc>
          <w:tcPr>
            <w:tcW w:type="dxa" w:w="6700"/>
            <w:tcMar>
              <w:top w:type="dxa" w:w="100"/>
              <w:left w:type="dxa" w:w="120"/>
              <w:bottom w:type="dxa" w:w="100"/>
              <w:right w:type="dxa" w:w="120"/>
            </w:tcMar>
          </w:tcPr>
          <w:p>
            <w:r>
              <w:rPr>
                <w:sz w:val="21"/>
                <w:szCs w:val="21"/>
              </w:rPr>
              <w:t xml:space="preserve">The four volume-defect categories.</w:t>
            </w:r>
          </w:p>
        </w:tc>
      </w:tr>
      <w:tr>
        <w:tc>
          <w:tcPr>
            <w:tcW w:type="dxa" w:w="2700"/>
            <w:shd w:fill="F2F2F2" w:val="clear"/>
            <w:tcMar>
              <w:top w:type="dxa" w:w="100"/>
              <w:left w:type="dxa" w:w="120"/>
              <w:bottom w:type="dxa" w:w="100"/>
              <w:right w:type="dxa" w:w="120"/>
            </w:tcMar>
          </w:tcPr>
          <w:p>
            <w:r>
              <w:rPr>
                <w:b/>
                <w:bCs/>
                <w:sz w:val="21"/>
                <w:szCs w:val="21"/>
              </w:rPr>
              <w:t xml:space="preserve">Hall-Petch relationship</w:t>
            </w:r>
          </w:p>
        </w:tc>
        <w:tc>
          <w:tcPr>
            <w:tcW w:type="dxa" w:w="6700"/>
            <w:tcMar>
              <w:top w:type="dxa" w:w="100"/>
              <w:left w:type="dxa" w:w="120"/>
              <w:bottom w:type="dxa" w:w="100"/>
              <w:right w:type="dxa" w:w="120"/>
            </w:tcMar>
          </w:tcPr>
          <w:p>
            <w:r>
              <w:rPr>
                <w:sz w:val="21"/>
                <w:szCs w:val="21"/>
              </w:rPr>
              <w:t xml:space="preserve">σᵧ = σ₀ + k/√d — smaller grain size increases yield strength.</w:t>
            </w:r>
          </w:p>
        </w:tc>
      </w:tr>
      <w:tr>
        <w:tc>
          <w:tcPr>
            <w:tcW w:type="dxa" w:w="2700"/>
            <w:shd w:fill="F2F2F2" w:val="clear"/>
            <w:tcMar>
              <w:top w:type="dxa" w:w="100"/>
              <w:left w:type="dxa" w:w="120"/>
              <w:bottom w:type="dxa" w:w="100"/>
              <w:right w:type="dxa" w:w="120"/>
            </w:tcMar>
          </w:tcPr>
          <w:p>
            <w:r>
              <w:rPr>
                <w:b/>
                <w:bCs/>
                <w:sz w:val="21"/>
                <w:szCs w:val="21"/>
              </w:rPr>
              <w:t xml:space="preserve">Recovery, recrystallization, grain growth</w:t>
            </w:r>
          </w:p>
        </w:tc>
        <w:tc>
          <w:tcPr>
            <w:tcW w:type="dxa" w:w="6700"/>
            <w:tcMar>
              <w:top w:type="dxa" w:w="100"/>
              <w:left w:type="dxa" w:w="120"/>
              <w:bottom w:type="dxa" w:w="100"/>
              <w:right w:type="dxa" w:w="120"/>
            </w:tcMar>
          </w:tcPr>
          <w:p>
            <w:r>
              <w:rPr>
                <w:sz w:val="21"/>
                <w:szCs w:val="21"/>
              </w:rPr>
              <w:t xml:space="preserve">The three stages of annealing after cold work.</w:t>
            </w:r>
          </w:p>
        </w:tc>
      </w:tr>
      <w:tr>
        <w:tc>
          <w:tcPr>
            <w:tcW w:type="dxa" w:w="2700"/>
            <w:shd w:fill="F2F2F2" w:val="clear"/>
            <w:tcMar>
              <w:top w:type="dxa" w:w="100"/>
              <w:left w:type="dxa" w:w="120"/>
              <w:bottom w:type="dxa" w:w="100"/>
              <w:right w:type="dxa" w:w="120"/>
            </w:tcMar>
          </w:tcPr>
          <w:p>
            <w:r>
              <w:rPr>
                <w:b/>
                <w:bCs/>
                <w:sz w:val="21"/>
                <w:szCs w:val="21"/>
              </w:rPr>
              <w:t xml:space="preserve">Diffusion (substitutional vs. interstitial)</w:t>
            </w:r>
          </w:p>
        </w:tc>
        <w:tc>
          <w:tcPr>
            <w:tcW w:type="dxa" w:w="6700"/>
            <w:tcMar>
              <w:top w:type="dxa" w:w="100"/>
              <w:left w:type="dxa" w:w="120"/>
              <w:bottom w:type="dxa" w:w="100"/>
              <w:right w:type="dxa" w:w="120"/>
            </w:tcMar>
          </w:tcPr>
          <w:p>
            <w:r>
              <w:rPr>
                <w:sz w:val="21"/>
                <w:szCs w:val="21"/>
              </w:rPr>
              <w:t xml:space="preserve">Atomic movement through a solid; rate increases exponentially with temperature.</w:t>
            </w:r>
          </w:p>
        </w:tc>
      </w:tr>
      <w:tr>
        <w:tc>
          <w:tcPr>
            <w:tcW w:type="dxa" w:w="2700"/>
            <w:shd w:fill="F2F2F2" w:val="clear"/>
            <w:tcMar>
              <w:top w:type="dxa" w:w="100"/>
              <w:left w:type="dxa" w:w="120"/>
              <w:bottom w:type="dxa" w:w="100"/>
              <w:right w:type="dxa" w:w="120"/>
            </w:tcMar>
          </w:tcPr>
          <w:p>
            <w:r>
              <w:rPr>
                <w:b/>
                <w:bCs/>
                <w:sz w:val="21"/>
                <w:szCs w:val="21"/>
              </w:rPr>
              <w:t xml:space="preserve">Work hardening</w:t>
            </w:r>
          </w:p>
        </w:tc>
        <w:tc>
          <w:tcPr>
            <w:tcW w:type="dxa" w:w="6700"/>
            <w:tcMar>
              <w:top w:type="dxa" w:w="100"/>
              <w:left w:type="dxa" w:w="120"/>
              <w:bottom w:type="dxa" w:w="100"/>
              <w:right w:type="dxa" w:w="120"/>
            </w:tcMar>
          </w:tcPr>
          <w:p>
            <w:r>
              <w:rPr>
                <w:sz w:val="21"/>
                <w:szCs w:val="21"/>
              </w:rPr>
              <w:t xml:space="preserve">Strengthening from dislocation accumulation during cold work.</w:t>
            </w:r>
          </w:p>
        </w:tc>
      </w:tr>
      <w:tr>
        <w:tc>
          <w:tcPr>
            <w:tcW w:type="dxa" w:w="2700"/>
            <w:shd w:fill="F2F2F2" w:val="clear"/>
            <w:tcMar>
              <w:top w:type="dxa" w:w="100"/>
              <w:left w:type="dxa" w:w="120"/>
              <w:bottom w:type="dxa" w:w="100"/>
              <w:right w:type="dxa" w:w="120"/>
            </w:tcMar>
          </w:tcPr>
          <w:p>
            <w:r>
              <w:rPr>
                <w:b/>
                <w:bCs/>
                <w:sz w:val="21"/>
                <w:szCs w:val="21"/>
              </w:rPr>
              <w:t xml:space="preserve">Fatigue / endurance limit</w:t>
            </w:r>
          </w:p>
        </w:tc>
        <w:tc>
          <w:tcPr>
            <w:tcW w:type="dxa" w:w="6700"/>
            <w:tcMar>
              <w:top w:type="dxa" w:w="100"/>
              <w:left w:type="dxa" w:w="120"/>
              <w:bottom w:type="dxa" w:w="100"/>
              <w:right w:type="dxa" w:w="120"/>
            </w:tcMar>
          </w:tcPr>
          <w:p>
            <w:r>
              <w:rPr>
                <w:sz w:val="21"/>
                <w:szCs w:val="21"/>
              </w:rPr>
              <w:t xml:space="preserve">Failure below yield strength from repeated cyclic loading.</w:t>
            </w:r>
          </w:p>
        </w:tc>
      </w:tr>
    </w:tbl>
    <w:p>
      <w:pPr>
        <w:spacing w:after="120"/>
      </w:pPr>
    </w:p>
    <w:p>
      <w:pPr>
        <w:pStyle w:val="Heading1"/>
        <w:pBdr>
          <w:bottom w:val="single" w:color="1F3864" w:sz="12" w:space="4"/>
        </w:pBdr>
        <w:spacing w:after="200" w:before="300"/>
      </w:pPr>
      <w:r>
        <w:rPr>
          <w:b/>
          <w:bCs/>
          <w:color w:val="1F3864"/>
          <w:sz w:val="32"/>
          <w:szCs w:val="32"/>
        </w:rPr>
        <w:t xml:space="preserve">Unit 2 — Steel &amp; Alloys</w:t>
      </w:r>
    </w:p>
    <w:p>
      <w:pPr>
        <w:pStyle w:val="Heading2"/>
        <w:spacing w:after="140" w:before="260"/>
      </w:pPr>
      <w:r>
        <w:rPr>
          <w:b/>
          <w:bCs/>
          <w:color w:val="C00000"/>
          <w:sz w:val="24"/>
          <w:szCs w:val="24"/>
        </w:rPr>
        <w:t xml:space="preserve">Week 4 — Carbon &amp; Alloy Steels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Ferrite / austenite (BCC/FCC iron)</w:t>
            </w:r>
          </w:p>
        </w:tc>
        <w:tc>
          <w:tcPr>
            <w:tcW w:type="dxa" w:w="6700"/>
            <w:tcMar>
              <w:top w:type="dxa" w:w="100"/>
              <w:left w:type="dxa" w:w="120"/>
              <w:bottom w:type="dxa" w:w="100"/>
              <w:right w:type="dxa" w:w="120"/>
            </w:tcMar>
          </w:tcPr>
          <w:p>
            <w:r>
              <w:rPr>
                <w:sz w:val="21"/>
                <w:szCs w:val="21"/>
              </w:rPr>
              <w:t xml:space="preserve">Low-temp BCC iron phase vs. high-temp FCC iron phase — the basis of steel allotropy.</w:t>
            </w:r>
          </w:p>
        </w:tc>
      </w:tr>
      <w:tr>
        <w:tc>
          <w:tcPr>
            <w:tcW w:type="dxa" w:w="2700"/>
            <w:shd w:fill="F2F2F2" w:val="clear"/>
            <w:tcMar>
              <w:top w:type="dxa" w:w="100"/>
              <w:left w:type="dxa" w:w="120"/>
              <w:bottom w:type="dxa" w:w="100"/>
              <w:right w:type="dxa" w:w="120"/>
            </w:tcMar>
          </w:tcPr>
          <w:p>
            <w:r>
              <w:rPr>
                <w:b/>
                <w:bCs/>
                <w:sz w:val="21"/>
                <w:szCs w:val="21"/>
              </w:rPr>
              <w:t xml:space="preserve">Carbon equivalent (CE)</w:t>
            </w:r>
          </w:p>
        </w:tc>
        <w:tc>
          <w:tcPr>
            <w:tcW w:type="dxa" w:w="6700"/>
            <w:tcMar>
              <w:top w:type="dxa" w:w="100"/>
              <w:left w:type="dxa" w:w="120"/>
              <w:bottom w:type="dxa" w:w="100"/>
              <w:right w:type="dxa" w:w="120"/>
            </w:tcMar>
          </w:tcPr>
          <w:p>
            <w:r>
              <w:rPr>
                <w:sz w:val="21"/>
                <w:szCs w:val="21"/>
              </w:rPr>
              <w:t xml:space="preserve">CE = %C + %Mn/6 + (%Cr+%Mo+%V)/5 + (%Ni+%Cu)/15 — determines weldability/preheat needs.</w:t>
            </w:r>
          </w:p>
        </w:tc>
      </w:tr>
      <w:tr>
        <w:tc>
          <w:tcPr>
            <w:tcW w:type="dxa" w:w="2700"/>
            <w:shd w:fill="F2F2F2" w:val="clear"/>
            <w:tcMar>
              <w:top w:type="dxa" w:w="100"/>
              <w:left w:type="dxa" w:w="120"/>
              <w:bottom w:type="dxa" w:w="100"/>
              <w:right w:type="dxa" w:w="120"/>
            </w:tcMar>
          </w:tcPr>
          <w:p>
            <w:r>
              <w:rPr>
                <w:b/>
                <w:bCs/>
                <w:sz w:val="21"/>
                <w:szCs w:val="21"/>
              </w:rPr>
              <w:t xml:space="preserve">Low / medium / high carbon steel</w:t>
            </w:r>
          </w:p>
        </w:tc>
        <w:tc>
          <w:tcPr>
            <w:tcW w:type="dxa" w:w="6700"/>
            <w:tcMar>
              <w:top w:type="dxa" w:w="100"/>
              <w:left w:type="dxa" w:w="120"/>
              <w:bottom w:type="dxa" w:w="100"/>
              <w:right w:type="dxa" w:w="120"/>
            </w:tcMar>
          </w:tcPr>
          <w:p>
            <w:r>
              <w:rPr>
                <w:sz w:val="21"/>
                <w:szCs w:val="21"/>
              </w:rPr>
              <w:t xml:space="preserve">Carbon content ranges and how each affects hardness, ductility, weldability.</w:t>
            </w:r>
          </w:p>
        </w:tc>
      </w:tr>
      <w:tr>
        <w:tc>
          <w:tcPr>
            <w:tcW w:type="dxa" w:w="2700"/>
            <w:shd w:fill="F2F2F2" w:val="clear"/>
            <w:tcMar>
              <w:top w:type="dxa" w:w="100"/>
              <w:left w:type="dxa" w:w="120"/>
              <w:bottom w:type="dxa" w:w="100"/>
              <w:right w:type="dxa" w:w="120"/>
            </w:tcMar>
          </w:tcPr>
          <w:p>
            <w:r>
              <w:rPr>
                <w:b/>
                <w:bCs/>
                <w:sz w:val="21"/>
                <w:szCs w:val="21"/>
              </w:rPr>
              <w:t xml:space="preserve">AISI/SAE four-digit designation</w:t>
            </w:r>
          </w:p>
        </w:tc>
        <w:tc>
          <w:tcPr>
            <w:tcW w:type="dxa" w:w="6700"/>
            <w:tcMar>
              <w:top w:type="dxa" w:w="100"/>
              <w:left w:type="dxa" w:w="120"/>
              <w:bottom w:type="dxa" w:w="100"/>
              <w:right w:type="dxa" w:w="120"/>
            </w:tcMar>
          </w:tcPr>
          <w:p>
            <w:r>
              <w:rPr>
                <w:sz w:val="21"/>
                <w:szCs w:val="21"/>
              </w:rPr>
              <w:t xml:space="preserve">First two digits = steel family/alloy; last two = carbon content in hundredths of a percent.</w:t>
            </w:r>
          </w:p>
        </w:tc>
      </w:tr>
      <w:tr>
        <w:tc>
          <w:tcPr>
            <w:tcW w:type="dxa" w:w="2700"/>
            <w:shd w:fill="F2F2F2" w:val="clear"/>
            <w:tcMar>
              <w:top w:type="dxa" w:w="100"/>
              <w:left w:type="dxa" w:w="120"/>
              <w:bottom w:type="dxa" w:w="100"/>
              <w:right w:type="dxa" w:w="120"/>
            </w:tcMar>
          </w:tcPr>
          <w:p>
            <w:r>
              <w:rPr>
                <w:b/>
                <w:bCs/>
                <w:sz w:val="21"/>
                <w:szCs w:val="21"/>
              </w:rPr>
              <w:t xml:space="preserve">Alloying elements: Mn, Cr, Ni, Mo, V, Si</w:t>
            </w:r>
          </w:p>
        </w:tc>
        <w:tc>
          <w:tcPr>
            <w:tcW w:type="dxa" w:w="6700"/>
            <w:tcMar>
              <w:top w:type="dxa" w:w="100"/>
              <w:left w:type="dxa" w:w="120"/>
              <w:bottom w:type="dxa" w:w="100"/>
              <w:right w:type="dxa" w:w="120"/>
            </w:tcMar>
          </w:tcPr>
          <w:p>
            <w:r>
              <w:rPr>
                <w:sz w:val="21"/>
                <w:szCs w:val="21"/>
              </w:rPr>
              <w:t xml:space="preserve">Research what property each element primarily contributes to steel.</w:t>
            </w:r>
          </w:p>
        </w:tc>
      </w:tr>
      <w:tr>
        <w:tc>
          <w:tcPr>
            <w:tcW w:type="dxa" w:w="2700"/>
            <w:shd w:fill="F2F2F2" w:val="clear"/>
            <w:tcMar>
              <w:top w:type="dxa" w:w="100"/>
              <w:left w:type="dxa" w:w="120"/>
              <w:bottom w:type="dxa" w:w="100"/>
              <w:right w:type="dxa" w:w="120"/>
            </w:tcMar>
          </w:tcPr>
          <w:p>
            <w:r>
              <w:rPr>
                <w:b/>
                <w:bCs/>
                <w:sz w:val="21"/>
                <w:szCs w:val="21"/>
              </w:rPr>
              <w:t xml:space="preserve">Hardenability</w:t>
            </w:r>
          </w:p>
        </w:tc>
        <w:tc>
          <w:tcPr>
            <w:tcW w:type="dxa" w:w="6700"/>
            <w:tcMar>
              <w:top w:type="dxa" w:w="100"/>
              <w:left w:type="dxa" w:w="120"/>
              <w:bottom w:type="dxa" w:w="100"/>
              <w:right w:type="dxa" w:w="120"/>
            </w:tcMar>
          </w:tcPr>
          <w:p>
            <w:r>
              <w:rPr>
                <w:sz w:val="21"/>
                <w:szCs w:val="21"/>
              </w:rPr>
              <w:t xml:space="preserve">How deeply a steel can be hardened through its cross-section (different from hardness).</w:t>
            </w:r>
          </w:p>
        </w:tc>
      </w:tr>
      <w:tr>
        <w:tc>
          <w:tcPr>
            <w:tcW w:type="dxa" w:w="2700"/>
            <w:shd w:fill="F2F2F2" w:val="clear"/>
            <w:tcMar>
              <w:top w:type="dxa" w:w="100"/>
              <w:left w:type="dxa" w:w="120"/>
              <w:bottom w:type="dxa" w:w="100"/>
              <w:right w:type="dxa" w:w="120"/>
            </w:tcMar>
          </w:tcPr>
          <w:p>
            <w:r>
              <w:rPr>
                <w:b/>
                <w:bCs/>
                <w:sz w:val="21"/>
                <w:szCs w:val="21"/>
              </w:rPr>
              <w:t xml:space="preserve">CCT diagram (Continuous Cooling Transformation)</w:t>
            </w:r>
          </w:p>
        </w:tc>
        <w:tc>
          <w:tcPr>
            <w:tcW w:type="dxa" w:w="6700"/>
            <w:tcMar>
              <w:top w:type="dxa" w:w="100"/>
              <w:left w:type="dxa" w:w="120"/>
              <w:bottom w:type="dxa" w:w="100"/>
              <w:right w:type="dxa" w:w="120"/>
            </w:tcMar>
          </w:tcPr>
          <w:p>
            <w:r>
              <w:rPr>
                <w:sz w:val="21"/>
                <w:szCs w:val="21"/>
              </w:rPr>
              <w:t xml:space="preserve">Plots temperature vs. time to show what microstructure actually forms during real cooling.</w:t>
            </w:r>
          </w:p>
        </w:tc>
      </w:tr>
      <w:tr>
        <w:tc>
          <w:tcPr>
            <w:tcW w:type="dxa" w:w="2700"/>
            <w:shd w:fill="F2F2F2" w:val="clear"/>
            <w:tcMar>
              <w:top w:type="dxa" w:w="100"/>
              <w:left w:type="dxa" w:w="120"/>
              <w:bottom w:type="dxa" w:w="100"/>
              <w:right w:type="dxa" w:w="120"/>
            </w:tcMar>
          </w:tcPr>
          <w:p>
            <w:r>
              <w:rPr>
                <w:b/>
                <w:bCs/>
                <w:sz w:val="21"/>
                <w:szCs w:val="21"/>
              </w:rPr>
              <w:t xml:space="preserve">Ms / Mf (martensite start/finish)</w:t>
            </w:r>
          </w:p>
        </w:tc>
        <w:tc>
          <w:tcPr>
            <w:tcW w:type="dxa" w:w="6700"/>
            <w:tcMar>
              <w:top w:type="dxa" w:w="100"/>
              <w:left w:type="dxa" w:w="120"/>
              <w:bottom w:type="dxa" w:w="100"/>
              <w:right w:type="dxa" w:w="120"/>
            </w:tcMar>
          </w:tcPr>
          <w:p>
            <w:r>
              <w:rPr>
                <w:sz w:val="21"/>
                <w:szCs w:val="21"/>
              </w:rPr>
              <w:t xml:space="preserve">Temperatures at which martensite begins and finishes forming.</w:t>
            </w:r>
          </w:p>
        </w:tc>
      </w:tr>
      <w:tr>
        <w:tc>
          <w:tcPr>
            <w:tcW w:type="dxa" w:w="2700"/>
            <w:shd w:fill="F2F2F2" w:val="clear"/>
            <w:tcMar>
              <w:top w:type="dxa" w:w="100"/>
              <w:left w:type="dxa" w:w="120"/>
              <w:bottom w:type="dxa" w:w="100"/>
              <w:right w:type="dxa" w:w="120"/>
            </w:tcMar>
          </w:tcPr>
          <w:p>
            <w:r>
              <w:rPr>
                <w:b/>
                <w:bCs/>
                <w:sz w:val="21"/>
                <w:szCs w:val="21"/>
              </w:rPr>
              <w:t xml:space="preserve">Pearlite, Bainite, Martensite</w:t>
            </w:r>
          </w:p>
        </w:tc>
        <w:tc>
          <w:tcPr>
            <w:tcW w:type="dxa" w:w="6700"/>
            <w:tcMar>
              <w:top w:type="dxa" w:w="100"/>
              <w:left w:type="dxa" w:w="120"/>
              <w:bottom w:type="dxa" w:w="100"/>
              <w:right w:type="dxa" w:w="120"/>
            </w:tcMar>
          </w:tcPr>
          <w:p>
            <w:r>
              <w:rPr>
                <w:sz w:val="21"/>
                <w:szCs w:val="21"/>
              </w:rPr>
              <w:t xml:space="preserve">The three microstructures steel can form depending on cooling rate.</w:t>
            </w:r>
          </w:p>
        </w:tc>
      </w:tr>
      <w:tr>
        <w:tc>
          <w:tcPr>
            <w:tcW w:type="dxa" w:w="2700"/>
            <w:shd w:fill="F2F2F2" w:val="clear"/>
            <w:tcMar>
              <w:top w:type="dxa" w:w="100"/>
              <w:left w:type="dxa" w:w="120"/>
              <w:bottom w:type="dxa" w:w="100"/>
              <w:right w:type="dxa" w:w="120"/>
            </w:tcMar>
          </w:tcPr>
          <w:p>
            <w:r>
              <w:rPr>
                <w:b/>
                <w:bCs/>
                <w:sz w:val="21"/>
                <w:szCs w:val="21"/>
              </w:rPr>
              <w:t xml:space="preserve">Annealing</w:t>
            </w:r>
          </w:p>
        </w:tc>
        <w:tc>
          <w:tcPr>
            <w:tcW w:type="dxa" w:w="6700"/>
            <w:tcMar>
              <w:top w:type="dxa" w:w="100"/>
              <w:left w:type="dxa" w:w="120"/>
              <w:bottom w:type="dxa" w:w="100"/>
              <w:right w:type="dxa" w:w="120"/>
            </w:tcMar>
          </w:tcPr>
          <w:p>
            <w:r>
              <w:rPr>
                <w:sz w:val="21"/>
                <w:szCs w:val="21"/>
              </w:rPr>
              <w:t xml:space="preserve">Heat to austenite, furnace cool — softens and restores ductility.</w:t>
            </w:r>
          </w:p>
        </w:tc>
      </w:tr>
      <w:tr>
        <w:tc>
          <w:tcPr>
            <w:tcW w:type="dxa" w:w="2700"/>
            <w:shd w:fill="F2F2F2" w:val="clear"/>
            <w:tcMar>
              <w:top w:type="dxa" w:w="100"/>
              <w:left w:type="dxa" w:w="120"/>
              <w:bottom w:type="dxa" w:w="100"/>
              <w:right w:type="dxa" w:w="120"/>
            </w:tcMar>
          </w:tcPr>
          <w:p>
            <w:r>
              <w:rPr>
                <w:b/>
                <w:bCs/>
                <w:sz w:val="21"/>
                <w:szCs w:val="21"/>
              </w:rPr>
              <w:t xml:space="preserve">Normalizing</w:t>
            </w:r>
          </w:p>
        </w:tc>
        <w:tc>
          <w:tcPr>
            <w:tcW w:type="dxa" w:w="6700"/>
            <w:tcMar>
              <w:top w:type="dxa" w:w="100"/>
              <w:left w:type="dxa" w:w="120"/>
              <w:bottom w:type="dxa" w:w="100"/>
              <w:right w:type="dxa" w:w="120"/>
            </w:tcMar>
          </w:tcPr>
          <w:p>
            <w:r>
              <w:rPr>
                <w:sz w:val="21"/>
                <w:szCs w:val="21"/>
              </w:rPr>
              <w:t xml:space="preserve">Heat to austenite, air cool — refines grain size.</w:t>
            </w:r>
          </w:p>
        </w:tc>
      </w:tr>
      <w:tr>
        <w:tc>
          <w:tcPr>
            <w:tcW w:type="dxa" w:w="2700"/>
            <w:shd w:fill="F2F2F2" w:val="clear"/>
            <w:tcMar>
              <w:top w:type="dxa" w:w="100"/>
              <w:left w:type="dxa" w:w="120"/>
              <w:bottom w:type="dxa" w:w="100"/>
              <w:right w:type="dxa" w:w="120"/>
            </w:tcMar>
          </w:tcPr>
          <w:p>
            <w:r>
              <w:rPr>
                <w:b/>
                <w:bCs/>
                <w:sz w:val="21"/>
                <w:szCs w:val="21"/>
              </w:rPr>
              <w:t xml:space="preserve">Quenching</w:t>
            </w:r>
          </w:p>
        </w:tc>
        <w:tc>
          <w:tcPr>
            <w:tcW w:type="dxa" w:w="6700"/>
            <w:tcMar>
              <w:top w:type="dxa" w:w="100"/>
              <w:left w:type="dxa" w:w="120"/>
              <w:bottom w:type="dxa" w:w="100"/>
              <w:right w:type="dxa" w:w="120"/>
            </w:tcMar>
          </w:tcPr>
          <w:p>
            <w:r>
              <w:rPr>
                <w:sz w:val="21"/>
                <w:szCs w:val="21"/>
              </w:rPr>
              <w:t xml:space="preserve">Rapid cool from austenite — maximizes hardness (forms martensite).</w:t>
            </w:r>
          </w:p>
        </w:tc>
      </w:tr>
      <w:tr>
        <w:tc>
          <w:tcPr>
            <w:tcW w:type="dxa" w:w="2700"/>
            <w:shd w:fill="F2F2F2" w:val="clear"/>
            <w:tcMar>
              <w:top w:type="dxa" w:w="100"/>
              <w:left w:type="dxa" w:w="120"/>
              <w:bottom w:type="dxa" w:w="100"/>
              <w:right w:type="dxa" w:w="120"/>
            </w:tcMar>
          </w:tcPr>
          <w:p>
            <w:r>
              <w:rPr>
                <w:b/>
                <w:bCs/>
                <w:sz w:val="21"/>
                <w:szCs w:val="21"/>
              </w:rPr>
              <w:t xml:space="preserve">Tempering</w:t>
            </w:r>
          </w:p>
        </w:tc>
        <w:tc>
          <w:tcPr>
            <w:tcW w:type="dxa" w:w="6700"/>
            <w:tcMar>
              <w:top w:type="dxa" w:w="100"/>
              <w:left w:type="dxa" w:w="120"/>
              <w:bottom w:type="dxa" w:w="100"/>
              <w:right w:type="dxa" w:w="120"/>
            </w:tcMar>
          </w:tcPr>
          <w:p>
            <w:r>
              <w:rPr>
                <w:sz w:val="21"/>
                <w:szCs w:val="21"/>
              </w:rPr>
              <w:t xml:space="preserve">Reheating quenched martensite — restores toughness, reduces hardness/brittleness.</w:t>
            </w:r>
          </w:p>
        </w:tc>
      </w:tr>
      <w:tr>
        <w:tc>
          <w:tcPr>
            <w:tcW w:type="dxa" w:w="2700"/>
            <w:shd w:fill="F2F2F2" w:val="clear"/>
            <w:tcMar>
              <w:top w:type="dxa" w:w="100"/>
              <w:left w:type="dxa" w:w="120"/>
              <w:bottom w:type="dxa" w:w="100"/>
              <w:right w:type="dxa" w:w="120"/>
            </w:tcMar>
          </w:tcPr>
          <w:p>
            <w:r>
              <w:rPr>
                <w:b/>
                <w:bCs/>
                <w:sz w:val="21"/>
                <w:szCs w:val="21"/>
              </w:rPr>
              <w:t xml:space="preserve">Case hardening (carburizing / nitriding)</w:t>
            </w:r>
          </w:p>
        </w:tc>
        <w:tc>
          <w:tcPr>
            <w:tcW w:type="dxa" w:w="6700"/>
            <w:tcMar>
              <w:top w:type="dxa" w:w="100"/>
              <w:left w:type="dxa" w:w="120"/>
              <w:bottom w:type="dxa" w:w="100"/>
              <w:right w:type="dxa" w:w="120"/>
            </w:tcMar>
          </w:tcPr>
          <w:p>
            <w:r>
              <w:rPr>
                <w:sz w:val="21"/>
                <w:szCs w:val="21"/>
              </w:rPr>
              <w:t xml:space="preserve">Hard surface layer over a tough core.</w:t>
            </w:r>
          </w:p>
        </w:tc>
      </w:tr>
      <w:tr>
        <w:tc>
          <w:tcPr>
            <w:tcW w:type="dxa" w:w="2700"/>
            <w:shd w:fill="F2F2F2" w:val="clear"/>
            <w:tcMar>
              <w:top w:type="dxa" w:w="100"/>
              <w:left w:type="dxa" w:w="120"/>
              <w:bottom w:type="dxa" w:w="100"/>
              <w:right w:type="dxa" w:w="120"/>
            </w:tcMar>
          </w:tcPr>
          <w:p>
            <w:r>
              <w:rPr>
                <w:b/>
                <w:bCs/>
                <w:sz w:val="21"/>
                <w:szCs w:val="21"/>
              </w:rPr>
              <w:t xml:space="preserve">Post-weld heat treatment (PWHT)</w:t>
            </w:r>
          </w:p>
        </w:tc>
        <w:tc>
          <w:tcPr>
            <w:tcW w:type="dxa" w:w="6700"/>
            <w:tcMar>
              <w:top w:type="dxa" w:w="100"/>
              <w:left w:type="dxa" w:w="120"/>
              <w:bottom w:type="dxa" w:w="100"/>
              <w:right w:type="dxa" w:w="120"/>
            </w:tcMar>
          </w:tcPr>
          <w:p>
            <w:r>
              <w:rPr>
                <w:sz w:val="21"/>
                <w:szCs w:val="21"/>
              </w:rPr>
              <w:t xml:space="preserve">Heat treatment after welding to relieve stress and temper the HAZ.</w:t>
            </w:r>
          </w:p>
        </w:tc>
      </w:tr>
    </w:tbl>
    <w:p>
      <w:pPr>
        <w:spacing w:after="120"/>
      </w:pPr>
    </w:p>
    <w:p>
      <w:pPr>
        <w:pStyle w:val="Heading2"/>
        <w:spacing w:after="140" w:before="260"/>
      </w:pPr>
      <w:r>
        <w:rPr>
          <w:b/>
          <w:bCs/>
          <w:color w:val="C00000"/>
          <w:sz w:val="24"/>
          <w:szCs w:val="24"/>
        </w:rPr>
        <w:t xml:space="preserve">Week 5 — Stainless Steels &amp; Cast Irons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Passive chromium oxide layer (Cr₂O₃)</w:t>
            </w:r>
          </w:p>
        </w:tc>
        <w:tc>
          <w:tcPr>
            <w:tcW w:type="dxa" w:w="6700"/>
            <w:tcMar>
              <w:top w:type="dxa" w:w="100"/>
              <w:left w:type="dxa" w:w="120"/>
              <w:bottom w:type="dxa" w:w="100"/>
              <w:right w:type="dxa" w:w="120"/>
            </w:tcMar>
          </w:tcPr>
          <w:p>
            <w:r>
              <w:rPr>
                <w:sz w:val="21"/>
                <w:szCs w:val="21"/>
              </w:rPr>
              <w:t xml:space="preserve">Self-repairing surface film that makes stainless steel corrosion-resistant; requires ≥10.5% Cr.</w:t>
            </w:r>
          </w:p>
        </w:tc>
      </w:tr>
      <w:tr>
        <w:tc>
          <w:tcPr>
            <w:tcW w:type="dxa" w:w="2700"/>
            <w:shd w:fill="F2F2F2" w:val="clear"/>
            <w:tcMar>
              <w:top w:type="dxa" w:w="100"/>
              <w:left w:type="dxa" w:w="120"/>
              <w:bottom w:type="dxa" w:w="100"/>
              <w:right w:type="dxa" w:w="120"/>
            </w:tcMar>
          </w:tcPr>
          <w:p>
            <w:r>
              <w:rPr>
                <w:b/>
                <w:bCs/>
                <w:sz w:val="21"/>
                <w:szCs w:val="21"/>
              </w:rPr>
              <w:t xml:space="preserve">Austenitic stainless (300 series)</w:t>
            </w:r>
          </w:p>
        </w:tc>
        <w:tc>
          <w:tcPr>
            <w:tcW w:type="dxa" w:w="6700"/>
            <w:tcMar>
              <w:top w:type="dxa" w:w="100"/>
              <w:left w:type="dxa" w:w="120"/>
              <w:bottom w:type="dxa" w:w="100"/>
              <w:right w:type="dxa" w:w="120"/>
            </w:tcMar>
          </w:tcPr>
          <w:p>
            <w:r>
              <w:rPr>
                <w:sz w:val="21"/>
                <w:szCs w:val="21"/>
              </w:rPr>
              <w:t xml:space="preserve">FCC, non-magnetic, not hardenable by heat treatment — e.g. 304, 316.</w:t>
            </w:r>
          </w:p>
        </w:tc>
      </w:tr>
      <w:tr>
        <w:tc>
          <w:tcPr>
            <w:tcW w:type="dxa" w:w="2700"/>
            <w:shd w:fill="F2F2F2" w:val="clear"/>
            <w:tcMar>
              <w:top w:type="dxa" w:w="100"/>
              <w:left w:type="dxa" w:w="120"/>
              <w:bottom w:type="dxa" w:w="100"/>
              <w:right w:type="dxa" w:w="120"/>
            </w:tcMar>
          </w:tcPr>
          <w:p>
            <w:r>
              <w:rPr>
                <w:b/>
                <w:bCs/>
                <w:sz w:val="21"/>
                <w:szCs w:val="21"/>
              </w:rPr>
              <w:t xml:space="preserve">Ferritic stainless (400 series)</w:t>
            </w:r>
          </w:p>
        </w:tc>
        <w:tc>
          <w:tcPr>
            <w:tcW w:type="dxa" w:w="6700"/>
            <w:tcMar>
              <w:top w:type="dxa" w:w="100"/>
              <w:left w:type="dxa" w:w="120"/>
              <w:bottom w:type="dxa" w:w="100"/>
              <w:right w:type="dxa" w:w="120"/>
            </w:tcMar>
          </w:tcPr>
          <w:p>
            <w:r>
              <w:rPr>
                <w:sz w:val="21"/>
                <w:szCs w:val="21"/>
              </w:rPr>
              <w:t xml:space="preserve">BCC, magnetic, not hardenable — e.g. 430.</w:t>
            </w:r>
          </w:p>
        </w:tc>
      </w:tr>
      <w:tr>
        <w:tc>
          <w:tcPr>
            <w:tcW w:type="dxa" w:w="2700"/>
            <w:shd w:fill="F2F2F2" w:val="clear"/>
            <w:tcMar>
              <w:top w:type="dxa" w:w="100"/>
              <w:left w:type="dxa" w:w="120"/>
              <w:bottom w:type="dxa" w:w="100"/>
              <w:right w:type="dxa" w:w="120"/>
            </w:tcMar>
          </w:tcPr>
          <w:p>
            <w:r>
              <w:rPr>
                <w:b/>
                <w:bCs/>
                <w:sz w:val="21"/>
                <w:szCs w:val="21"/>
              </w:rPr>
              <w:t xml:space="preserve">Martensitic stainless (400 series)</w:t>
            </w:r>
          </w:p>
        </w:tc>
        <w:tc>
          <w:tcPr>
            <w:tcW w:type="dxa" w:w="6700"/>
            <w:tcMar>
              <w:top w:type="dxa" w:w="100"/>
              <w:left w:type="dxa" w:w="120"/>
              <w:bottom w:type="dxa" w:w="100"/>
              <w:right w:type="dxa" w:w="120"/>
            </w:tcMar>
          </w:tcPr>
          <w:p>
            <w:r>
              <w:rPr>
                <w:sz w:val="21"/>
                <w:szCs w:val="21"/>
              </w:rPr>
              <w:t xml:space="preserve">BCC/BCT, magnetic, hardenable by quench &amp; temper — e.g. 410, 420, 440C.</w:t>
            </w:r>
          </w:p>
        </w:tc>
      </w:tr>
      <w:tr>
        <w:tc>
          <w:tcPr>
            <w:tcW w:type="dxa" w:w="2700"/>
            <w:shd w:fill="F2F2F2" w:val="clear"/>
            <w:tcMar>
              <w:top w:type="dxa" w:w="100"/>
              <w:left w:type="dxa" w:w="120"/>
              <w:bottom w:type="dxa" w:w="100"/>
              <w:right w:type="dxa" w:w="120"/>
            </w:tcMar>
          </w:tcPr>
          <w:p>
            <w:r>
              <w:rPr>
                <w:b/>
                <w:bCs/>
                <w:sz w:val="21"/>
                <w:szCs w:val="21"/>
              </w:rPr>
              <w:t xml:space="preserve">Duplex stainless</w:t>
            </w:r>
          </w:p>
        </w:tc>
        <w:tc>
          <w:tcPr>
            <w:tcW w:type="dxa" w:w="6700"/>
            <w:tcMar>
              <w:top w:type="dxa" w:w="100"/>
              <w:left w:type="dxa" w:w="120"/>
              <w:bottom w:type="dxa" w:w="100"/>
              <w:right w:type="dxa" w:w="120"/>
            </w:tcMar>
          </w:tcPr>
          <w:p>
            <w:r>
              <w:rPr>
                <w:sz w:val="21"/>
                <w:szCs w:val="21"/>
              </w:rPr>
              <w:t xml:space="preserve">Mixed austenite + ferrite microstructure — higher strength, better SCC resistance.</w:t>
            </w:r>
          </w:p>
        </w:tc>
      </w:tr>
      <w:tr>
        <w:tc>
          <w:tcPr>
            <w:tcW w:type="dxa" w:w="2700"/>
            <w:shd w:fill="F2F2F2" w:val="clear"/>
            <w:tcMar>
              <w:top w:type="dxa" w:w="100"/>
              <w:left w:type="dxa" w:w="120"/>
              <w:bottom w:type="dxa" w:w="100"/>
              <w:right w:type="dxa" w:w="120"/>
            </w:tcMar>
          </w:tcPr>
          <w:p>
            <w:r>
              <w:rPr>
                <w:b/>
                <w:bCs/>
                <w:sz w:val="21"/>
                <w:szCs w:val="21"/>
              </w:rPr>
              <w:t xml:space="preserve">Sensitization</w:t>
            </w:r>
          </w:p>
        </w:tc>
        <w:tc>
          <w:tcPr>
            <w:tcW w:type="dxa" w:w="6700"/>
            <w:tcMar>
              <w:top w:type="dxa" w:w="100"/>
              <w:left w:type="dxa" w:w="120"/>
              <w:bottom w:type="dxa" w:w="100"/>
              <w:right w:type="dxa" w:w="120"/>
            </w:tcMar>
          </w:tcPr>
          <w:p>
            <w:r>
              <w:rPr>
                <w:sz w:val="21"/>
                <w:szCs w:val="21"/>
              </w:rPr>
              <w:t xml:space="preserve">Chromium carbide precipitation at grain boundaries during welding — depletes nearby Cr, causing intergranular corrosion susceptibility.</w:t>
            </w:r>
          </w:p>
        </w:tc>
      </w:tr>
      <w:tr>
        <w:tc>
          <w:tcPr>
            <w:tcW w:type="dxa" w:w="2700"/>
            <w:shd w:fill="F2F2F2" w:val="clear"/>
            <w:tcMar>
              <w:top w:type="dxa" w:w="100"/>
              <w:left w:type="dxa" w:w="120"/>
              <w:bottom w:type="dxa" w:w="100"/>
              <w:right w:type="dxa" w:w="120"/>
            </w:tcMar>
          </w:tcPr>
          <w:p>
            <w:r>
              <w:rPr>
                <w:b/>
                <w:bCs/>
                <w:sz w:val="21"/>
                <w:szCs w:val="21"/>
              </w:rPr>
              <w:t xml:space="preserve">L-grade (304L, 316L)</w:t>
            </w:r>
          </w:p>
        </w:tc>
        <w:tc>
          <w:tcPr>
            <w:tcW w:type="dxa" w:w="6700"/>
            <w:tcMar>
              <w:top w:type="dxa" w:w="100"/>
              <w:left w:type="dxa" w:w="120"/>
              <w:bottom w:type="dxa" w:w="100"/>
              <w:right w:type="dxa" w:w="120"/>
            </w:tcMar>
          </w:tcPr>
          <w:p>
            <w:r>
              <w:rPr>
                <w:sz w:val="21"/>
                <w:szCs w:val="21"/>
              </w:rPr>
              <w:t xml:space="preserve">Low-carbon grades used to prevent sensitization in welded fabrication.</w:t>
            </w:r>
          </w:p>
        </w:tc>
      </w:tr>
      <w:tr>
        <w:tc>
          <w:tcPr>
            <w:tcW w:type="dxa" w:w="2700"/>
            <w:shd w:fill="F2F2F2" w:val="clear"/>
            <w:tcMar>
              <w:top w:type="dxa" w:w="100"/>
              <w:left w:type="dxa" w:w="120"/>
              <w:bottom w:type="dxa" w:w="100"/>
              <w:right w:type="dxa" w:w="120"/>
            </w:tcMar>
          </w:tcPr>
          <w:p>
            <w:r>
              <w:rPr>
                <w:b/>
                <w:bCs/>
                <w:sz w:val="21"/>
                <w:szCs w:val="21"/>
              </w:rPr>
              <w:t xml:space="preserve">Pitting / crevice corrosion / stress corrosion cracking (SCC)</w:t>
            </w:r>
          </w:p>
        </w:tc>
        <w:tc>
          <w:tcPr>
            <w:tcW w:type="dxa" w:w="6700"/>
            <w:tcMar>
              <w:top w:type="dxa" w:w="100"/>
              <w:left w:type="dxa" w:w="120"/>
              <w:bottom w:type="dxa" w:w="100"/>
              <w:right w:type="dxa" w:w="120"/>
            </w:tcMar>
          </w:tcPr>
          <w:p>
            <w:r>
              <w:rPr>
                <w:sz w:val="21"/>
                <w:szCs w:val="21"/>
              </w:rPr>
              <w:t xml:space="preserve">Localized corrosion mechanisms especially relevant to stainless in chloride environments.</w:t>
            </w:r>
          </w:p>
        </w:tc>
      </w:tr>
      <w:tr>
        <w:tc>
          <w:tcPr>
            <w:tcW w:type="dxa" w:w="2700"/>
            <w:shd w:fill="F2F2F2" w:val="clear"/>
            <w:tcMar>
              <w:top w:type="dxa" w:w="100"/>
              <w:left w:type="dxa" w:w="120"/>
              <w:bottom w:type="dxa" w:w="100"/>
              <w:right w:type="dxa" w:w="120"/>
            </w:tcMar>
          </w:tcPr>
          <w:p>
            <w:r>
              <w:rPr>
                <w:b/>
                <w:bCs/>
                <w:sz w:val="21"/>
                <w:szCs w:val="21"/>
              </w:rPr>
              <w:t xml:space="preserve">Cast iron (definition)</w:t>
            </w:r>
          </w:p>
        </w:tc>
        <w:tc>
          <w:tcPr>
            <w:tcW w:type="dxa" w:w="6700"/>
            <w:tcMar>
              <w:top w:type="dxa" w:w="100"/>
              <w:left w:type="dxa" w:w="120"/>
              <w:bottom w:type="dxa" w:w="100"/>
              <w:right w:type="dxa" w:w="120"/>
            </w:tcMar>
          </w:tcPr>
          <w:p>
            <w:r>
              <w:rPr>
                <w:sz w:val="21"/>
                <w:szCs w:val="21"/>
              </w:rPr>
              <w:t xml:space="preserve">Iron-carbon alloy &gt;2.14% carbon, typically 2.5-4%, plus 1-3% silicon.</w:t>
            </w:r>
          </w:p>
        </w:tc>
      </w:tr>
      <w:tr>
        <w:tc>
          <w:tcPr>
            <w:tcW w:type="dxa" w:w="2700"/>
            <w:shd w:fill="F2F2F2" w:val="clear"/>
            <w:tcMar>
              <w:top w:type="dxa" w:w="100"/>
              <w:left w:type="dxa" w:w="120"/>
              <w:bottom w:type="dxa" w:w="100"/>
              <w:right w:type="dxa" w:w="120"/>
            </w:tcMar>
          </w:tcPr>
          <w:p>
            <w:r>
              <w:rPr>
                <w:b/>
                <w:bCs/>
                <w:sz w:val="21"/>
                <w:szCs w:val="21"/>
              </w:rPr>
              <w:t xml:space="preserve">Gray cast iron</w:t>
            </w:r>
          </w:p>
        </w:tc>
        <w:tc>
          <w:tcPr>
            <w:tcW w:type="dxa" w:w="6700"/>
            <w:tcMar>
              <w:top w:type="dxa" w:w="100"/>
              <w:left w:type="dxa" w:w="120"/>
              <w:bottom w:type="dxa" w:w="100"/>
              <w:right w:type="dxa" w:w="120"/>
            </w:tcMar>
          </w:tcPr>
          <w:p>
            <w:r>
              <w:rPr>
                <w:sz w:val="21"/>
                <w:szCs w:val="21"/>
              </w:rPr>
              <w:t xml:space="preserve">Carbon as graphite flakes — good damping/machinability, low tensile strength.</w:t>
            </w:r>
          </w:p>
        </w:tc>
      </w:tr>
      <w:tr>
        <w:tc>
          <w:tcPr>
            <w:tcW w:type="dxa" w:w="2700"/>
            <w:shd w:fill="F2F2F2" w:val="clear"/>
            <w:tcMar>
              <w:top w:type="dxa" w:w="100"/>
              <w:left w:type="dxa" w:w="120"/>
              <w:bottom w:type="dxa" w:w="100"/>
              <w:right w:type="dxa" w:w="120"/>
            </w:tcMar>
          </w:tcPr>
          <w:p>
            <w:r>
              <w:rPr>
                <w:b/>
                <w:bCs/>
                <w:sz w:val="21"/>
                <w:szCs w:val="21"/>
              </w:rPr>
              <w:t xml:space="preserve">White cast iron</w:t>
            </w:r>
          </w:p>
        </w:tc>
        <w:tc>
          <w:tcPr>
            <w:tcW w:type="dxa" w:w="6700"/>
            <w:tcMar>
              <w:top w:type="dxa" w:w="100"/>
              <w:left w:type="dxa" w:w="120"/>
              <w:bottom w:type="dxa" w:w="100"/>
              <w:right w:type="dxa" w:w="120"/>
            </w:tcMar>
          </w:tcPr>
          <w:p>
            <w:r>
              <w:rPr>
                <w:sz w:val="21"/>
                <w:szCs w:val="21"/>
              </w:rPr>
              <w:t xml:space="preserve">Carbon as iron carbide/cementite — extremely hard, brittle, wear-resistant.</w:t>
            </w:r>
          </w:p>
        </w:tc>
      </w:tr>
      <w:tr>
        <w:tc>
          <w:tcPr>
            <w:tcW w:type="dxa" w:w="2700"/>
            <w:shd w:fill="F2F2F2" w:val="clear"/>
            <w:tcMar>
              <w:top w:type="dxa" w:w="100"/>
              <w:left w:type="dxa" w:w="120"/>
              <w:bottom w:type="dxa" w:w="100"/>
              <w:right w:type="dxa" w:w="120"/>
            </w:tcMar>
          </w:tcPr>
          <w:p>
            <w:r>
              <w:rPr>
                <w:b/>
                <w:bCs/>
                <w:sz w:val="21"/>
                <w:szCs w:val="21"/>
              </w:rPr>
              <w:t xml:space="preserve">Ductile (nodular) iron</w:t>
            </w:r>
          </w:p>
        </w:tc>
        <w:tc>
          <w:tcPr>
            <w:tcW w:type="dxa" w:w="6700"/>
            <w:tcMar>
              <w:top w:type="dxa" w:w="100"/>
              <w:left w:type="dxa" w:w="120"/>
              <w:bottom w:type="dxa" w:w="100"/>
              <w:right w:type="dxa" w:w="120"/>
            </w:tcMar>
          </w:tcPr>
          <w:p>
            <w:r>
              <w:rPr>
                <w:sz w:val="21"/>
                <w:szCs w:val="21"/>
              </w:rPr>
              <w:t xml:space="preserve">Mg/Ce addition makes graphite form as spheroids — much tougher than gray iron.</w:t>
            </w:r>
          </w:p>
        </w:tc>
      </w:tr>
      <w:tr>
        <w:tc>
          <w:tcPr>
            <w:tcW w:type="dxa" w:w="2700"/>
            <w:shd w:fill="F2F2F2" w:val="clear"/>
            <w:tcMar>
              <w:top w:type="dxa" w:w="100"/>
              <w:left w:type="dxa" w:w="120"/>
              <w:bottom w:type="dxa" w:w="100"/>
              <w:right w:type="dxa" w:w="120"/>
            </w:tcMar>
          </w:tcPr>
          <w:p>
            <w:r>
              <w:rPr>
                <w:b/>
                <w:bCs/>
                <w:sz w:val="21"/>
                <w:szCs w:val="21"/>
              </w:rPr>
              <w:t xml:space="preserve">Malleable cast iron</w:t>
            </w:r>
          </w:p>
        </w:tc>
        <w:tc>
          <w:tcPr>
            <w:tcW w:type="dxa" w:w="6700"/>
            <w:tcMar>
              <w:top w:type="dxa" w:w="100"/>
              <w:left w:type="dxa" w:w="120"/>
              <w:bottom w:type="dxa" w:w="100"/>
              <w:right w:type="dxa" w:w="120"/>
            </w:tcMar>
          </w:tcPr>
          <w:p>
            <w:r>
              <w:rPr>
                <w:sz w:val="21"/>
                <w:szCs w:val="21"/>
              </w:rPr>
              <w:t xml:space="preserve">White iron annealed to convert cementite to temper carbon rosettes.</w:t>
            </w:r>
          </w:p>
        </w:tc>
      </w:tr>
      <w:tr>
        <w:tc>
          <w:tcPr>
            <w:tcW w:type="dxa" w:w="2700"/>
            <w:shd w:fill="F2F2F2" w:val="clear"/>
            <w:tcMar>
              <w:top w:type="dxa" w:w="100"/>
              <w:left w:type="dxa" w:w="120"/>
              <w:bottom w:type="dxa" w:w="100"/>
              <w:right w:type="dxa" w:w="120"/>
            </w:tcMar>
          </w:tcPr>
          <w:p>
            <w:r>
              <w:rPr>
                <w:b/>
                <w:bCs/>
                <w:sz w:val="21"/>
                <w:szCs w:val="21"/>
              </w:rPr>
              <w:t xml:space="preserve">Cementite (Fe₃C)</w:t>
            </w:r>
          </w:p>
        </w:tc>
        <w:tc>
          <w:tcPr>
            <w:tcW w:type="dxa" w:w="6700"/>
            <w:tcMar>
              <w:top w:type="dxa" w:w="100"/>
              <w:left w:type="dxa" w:w="120"/>
              <w:bottom w:type="dxa" w:w="100"/>
              <w:right w:type="dxa" w:w="120"/>
            </w:tcMar>
          </w:tcPr>
          <w:p>
            <w:r>
              <w:rPr>
                <w:sz w:val="21"/>
                <w:szCs w:val="21"/>
              </w:rPr>
              <w:t xml:space="preserve">Iron carbide — extremely hard, brittle phase formed above carbon solubility limit.</w:t>
            </w:r>
          </w:p>
        </w:tc>
      </w:tr>
    </w:tbl>
    <w:p>
      <w:pPr>
        <w:spacing w:after="120"/>
      </w:pPr>
    </w:p>
    <w:p>
      <w:pPr>
        <w:pStyle w:val="Heading2"/>
        <w:spacing w:after="140" w:before="260"/>
      </w:pPr>
      <w:r>
        <w:rPr>
          <w:b/>
          <w:bCs/>
          <w:color w:val="C00000"/>
          <w:sz w:val="24"/>
          <w:szCs w:val="24"/>
        </w:rPr>
        <w:t xml:space="preserve">Week 6 — Nonferrous Metals &amp; Phase Diagrams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Aluminum alloy series (1xxx–7xxx)</w:t>
            </w:r>
          </w:p>
        </w:tc>
        <w:tc>
          <w:tcPr>
            <w:tcW w:type="dxa" w:w="6700"/>
            <w:tcMar>
              <w:top w:type="dxa" w:w="100"/>
              <w:left w:type="dxa" w:w="120"/>
              <w:bottom w:type="dxa" w:w="100"/>
              <w:right w:type="dxa" w:w="120"/>
            </w:tcMar>
          </w:tcPr>
          <w:p>
            <w:r>
              <w:rPr>
                <w:sz w:val="21"/>
                <w:szCs w:val="21"/>
              </w:rPr>
              <w:t xml:space="preserve">Designation system by principal alloying element; heat-treatable vs. work-hardened series.</w:t>
            </w:r>
          </w:p>
        </w:tc>
      </w:tr>
      <w:tr>
        <w:tc>
          <w:tcPr>
            <w:tcW w:type="dxa" w:w="2700"/>
            <w:shd w:fill="F2F2F2" w:val="clear"/>
            <w:tcMar>
              <w:top w:type="dxa" w:w="100"/>
              <w:left w:type="dxa" w:w="120"/>
              <w:bottom w:type="dxa" w:w="100"/>
              <w:right w:type="dxa" w:w="120"/>
            </w:tcMar>
          </w:tcPr>
          <w:p>
            <w:r>
              <w:rPr>
                <w:b/>
                <w:bCs/>
                <w:sz w:val="21"/>
                <w:szCs w:val="21"/>
              </w:rPr>
              <w:t xml:space="preserve">T6 temper</w:t>
            </w:r>
          </w:p>
        </w:tc>
        <w:tc>
          <w:tcPr>
            <w:tcW w:type="dxa" w:w="6700"/>
            <w:tcMar>
              <w:top w:type="dxa" w:w="100"/>
              <w:left w:type="dxa" w:w="120"/>
              <w:bottom w:type="dxa" w:w="100"/>
              <w:right w:type="dxa" w:w="120"/>
            </w:tcMar>
          </w:tcPr>
          <w:p>
            <w:r>
              <w:rPr>
                <w:sz w:val="21"/>
                <w:szCs w:val="21"/>
              </w:rPr>
              <w:t xml:space="preserve">Solution treat + age — most common heat-treated condition for 6061/7075 aluminum.</w:t>
            </w:r>
          </w:p>
        </w:tc>
      </w:tr>
      <w:tr>
        <w:tc>
          <w:tcPr>
            <w:tcW w:type="dxa" w:w="2700"/>
            <w:shd w:fill="F2F2F2" w:val="clear"/>
            <w:tcMar>
              <w:top w:type="dxa" w:w="100"/>
              <w:left w:type="dxa" w:w="120"/>
              <w:bottom w:type="dxa" w:w="100"/>
              <w:right w:type="dxa" w:w="120"/>
            </w:tcMar>
          </w:tcPr>
          <w:p>
            <w:r>
              <w:rPr>
                <w:b/>
                <w:bCs/>
                <w:sz w:val="21"/>
                <w:szCs w:val="21"/>
              </w:rPr>
              <w:t xml:space="preserve">Brass (Cu-Zn) vs. Bronze (Cu-Sn / Cu-Al)</w:t>
            </w:r>
          </w:p>
        </w:tc>
        <w:tc>
          <w:tcPr>
            <w:tcW w:type="dxa" w:w="6700"/>
            <w:tcMar>
              <w:top w:type="dxa" w:w="100"/>
              <w:left w:type="dxa" w:w="120"/>
              <w:bottom w:type="dxa" w:w="100"/>
              <w:right w:type="dxa" w:w="120"/>
            </w:tcMar>
          </w:tcPr>
          <w:p>
            <w:r>
              <w:rPr>
                <w:sz w:val="21"/>
                <w:szCs w:val="21"/>
              </w:rPr>
              <w:t xml:space="preserve">The two major copper alloy families — know composition and typical uses.</w:t>
            </w:r>
          </w:p>
        </w:tc>
      </w:tr>
      <w:tr>
        <w:tc>
          <w:tcPr>
            <w:tcW w:type="dxa" w:w="2700"/>
            <w:shd w:fill="F2F2F2" w:val="clear"/>
            <w:tcMar>
              <w:top w:type="dxa" w:w="100"/>
              <w:left w:type="dxa" w:w="120"/>
              <w:bottom w:type="dxa" w:w="100"/>
              <w:right w:type="dxa" w:w="120"/>
            </w:tcMar>
          </w:tcPr>
          <w:p>
            <w:r>
              <w:rPr>
                <w:b/>
                <w:bCs/>
                <w:sz w:val="21"/>
                <w:szCs w:val="21"/>
              </w:rPr>
              <w:t xml:space="preserve">Alpha, beta, alpha-beta titanium alloys</w:t>
            </w:r>
          </w:p>
        </w:tc>
        <w:tc>
          <w:tcPr>
            <w:tcW w:type="dxa" w:w="6700"/>
            <w:tcMar>
              <w:top w:type="dxa" w:w="100"/>
              <w:left w:type="dxa" w:w="120"/>
              <w:bottom w:type="dxa" w:w="100"/>
              <w:right w:type="dxa" w:w="120"/>
            </w:tcMar>
          </w:tcPr>
          <w:p>
            <w:r>
              <w:rPr>
                <w:sz w:val="21"/>
                <w:szCs w:val="21"/>
              </w:rPr>
              <w:t xml:space="preserve">HCP, BCC, and mixed titanium microstructures; Ti-6Al-4V is the workhorse alpha-beta alloy.</w:t>
            </w:r>
          </w:p>
        </w:tc>
      </w:tr>
      <w:tr>
        <w:tc>
          <w:tcPr>
            <w:tcW w:type="dxa" w:w="2700"/>
            <w:shd w:fill="F2F2F2" w:val="clear"/>
            <w:tcMar>
              <w:top w:type="dxa" w:w="100"/>
              <w:left w:type="dxa" w:w="120"/>
              <w:bottom w:type="dxa" w:w="100"/>
              <w:right w:type="dxa" w:w="120"/>
            </w:tcMar>
          </w:tcPr>
          <w:p>
            <w:r>
              <w:rPr>
                <w:b/>
                <w:bCs/>
                <w:sz w:val="21"/>
                <w:szCs w:val="21"/>
              </w:rPr>
              <w:t xml:space="preserve">Iron-carbon phase diagram</w:t>
            </w:r>
          </w:p>
        </w:tc>
        <w:tc>
          <w:tcPr>
            <w:tcW w:type="dxa" w:w="6700"/>
            <w:tcMar>
              <w:top w:type="dxa" w:w="100"/>
              <w:left w:type="dxa" w:w="120"/>
              <w:bottom w:type="dxa" w:w="100"/>
              <w:right w:type="dxa" w:w="120"/>
            </w:tcMar>
          </w:tcPr>
          <w:p>
            <w:r>
              <w:rPr>
                <w:sz w:val="21"/>
                <w:szCs w:val="21"/>
              </w:rPr>
              <w:t xml:space="preserve">Maps stable phases across carbon content and temperature — ferrite, austenite, cementite, pearlite.</w:t>
            </w:r>
          </w:p>
        </w:tc>
      </w:tr>
      <w:tr>
        <w:tc>
          <w:tcPr>
            <w:tcW w:type="dxa" w:w="2700"/>
            <w:shd w:fill="F2F2F2" w:val="clear"/>
            <w:tcMar>
              <w:top w:type="dxa" w:w="100"/>
              <w:left w:type="dxa" w:w="120"/>
              <w:bottom w:type="dxa" w:w="100"/>
              <w:right w:type="dxa" w:w="120"/>
            </w:tcMar>
          </w:tcPr>
          <w:p>
            <w:r>
              <w:rPr>
                <w:b/>
                <w:bCs/>
                <w:sz w:val="21"/>
                <w:szCs w:val="21"/>
              </w:rPr>
              <w:t xml:space="preserve">Eutectoid point</w:t>
            </w:r>
          </w:p>
        </w:tc>
        <w:tc>
          <w:tcPr>
            <w:tcW w:type="dxa" w:w="6700"/>
            <w:tcMar>
              <w:top w:type="dxa" w:w="100"/>
              <w:left w:type="dxa" w:w="120"/>
              <w:bottom w:type="dxa" w:w="100"/>
              <w:right w:type="dxa" w:w="120"/>
            </w:tcMar>
          </w:tcPr>
          <w:p>
            <w:r>
              <w:rPr>
                <w:sz w:val="21"/>
                <w:szCs w:val="21"/>
              </w:rPr>
              <w:t xml:space="preserve">0.77% C at 727°C — austenite transforms simultaneously to ferrite + cementite.</w:t>
            </w:r>
          </w:p>
        </w:tc>
      </w:tr>
      <w:tr>
        <w:tc>
          <w:tcPr>
            <w:tcW w:type="dxa" w:w="2700"/>
            <w:shd w:fill="F2F2F2" w:val="clear"/>
            <w:tcMar>
              <w:top w:type="dxa" w:w="100"/>
              <w:left w:type="dxa" w:w="120"/>
              <w:bottom w:type="dxa" w:w="100"/>
              <w:right w:type="dxa" w:w="120"/>
            </w:tcMar>
          </w:tcPr>
          <w:p>
            <w:r>
              <w:rPr>
                <w:b/>
                <w:bCs/>
                <w:sz w:val="21"/>
                <w:szCs w:val="21"/>
              </w:rPr>
              <w:t xml:space="preserve">Hypoeutectoid / eutectoid / hypereutectoid steel</w:t>
            </w:r>
          </w:p>
        </w:tc>
        <w:tc>
          <w:tcPr>
            <w:tcW w:type="dxa" w:w="6700"/>
            <w:tcMar>
              <w:top w:type="dxa" w:w="100"/>
              <w:left w:type="dxa" w:w="120"/>
              <w:bottom w:type="dxa" w:w="100"/>
              <w:right w:type="dxa" w:w="120"/>
            </w:tcMar>
          </w:tcPr>
          <w:p>
            <w:r>
              <w:rPr>
                <w:sz w:val="21"/>
                <w:szCs w:val="21"/>
              </w:rPr>
              <w:t xml:space="preserve">Steel classification by carbon content relative to the eutectoid point (0.77% C).</w:t>
            </w:r>
          </w:p>
        </w:tc>
      </w:tr>
      <w:tr>
        <w:tc>
          <w:tcPr>
            <w:tcW w:type="dxa" w:w="2700"/>
            <w:shd w:fill="F2F2F2" w:val="clear"/>
            <w:tcMar>
              <w:top w:type="dxa" w:w="100"/>
              <w:left w:type="dxa" w:w="120"/>
              <w:bottom w:type="dxa" w:w="100"/>
              <w:right w:type="dxa" w:w="120"/>
            </w:tcMar>
          </w:tcPr>
          <w:p>
            <w:r>
              <w:rPr>
                <w:b/>
                <w:bCs/>
                <w:sz w:val="21"/>
                <w:szCs w:val="21"/>
              </w:rPr>
              <w:t xml:space="preserve">Galvanic risk / anodic-cathodic relationship (Al vs. steel/Cu)</w:t>
            </w:r>
          </w:p>
        </w:tc>
        <w:tc>
          <w:tcPr>
            <w:tcW w:type="dxa" w:w="6700"/>
            <w:tcMar>
              <w:top w:type="dxa" w:w="100"/>
              <w:left w:type="dxa" w:w="120"/>
              <w:bottom w:type="dxa" w:w="100"/>
              <w:right w:type="dxa" w:w="120"/>
            </w:tcMar>
          </w:tcPr>
          <w:p>
            <w:r>
              <w:rPr>
                <w:sz w:val="21"/>
                <w:szCs w:val="21"/>
              </w:rPr>
              <w:t xml:space="preserve">Aluminum is anodic to steel and copper — avoid direct contact in wet environments.</w:t>
            </w:r>
          </w:p>
        </w:tc>
      </w:tr>
    </w:tbl>
    <w:p>
      <w:pPr>
        <w:spacing w:after="120"/>
      </w:pPr>
    </w:p>
    <w:p>
      <w:pPr>
        <w:pStyle w:val="Heading1"/>
        <w:pBdr>
          <w:bottom w:val="single" w:color="1F3864" w:sz="12" w:space="4"/>
        </w:pBdr>
        <w:spacing w:after="200" w:before="300"/>
      </w:pPr>
      <w:r>
        <w:rPr>
          <w:b/>
          <w:bCs/>
          <w:color w:val="1F3864"/>
          <w:sz w:val="32"/>
          <w:szCs w:val="32"/>
        </w:rPr>
        <w:t xml:space="preserve">Unit 3 — Testing, Inspection &amp; Quality</w:t>
      </w:r>
    </w:p>
    <w:p>
      <w:pPr>
        <w:pStyle w:val="Heading2"/>
        <w:spacing w:after="140" w:before="260"/>
      </w:pPr>
      <w:r>
        <w:rPr>
          <w:b/>
          <w:bCs/>
          <w:color w:val="C00000"/>
          <w:sz w:val="24"/>
          <w:szCs w:val="24"/>
        </w:rPr>
        <w:t xml:space="preserve">Week 7 — Mechanical Testing Methods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0.2% offset method</w:t>
            </w:r>
          </w:p>
        </w:tc>
        <w:tc>
          <w:tcPr>
            <w:tcW w:type="dxa" w:w="6700"/>
            <w:tcMar>
              <w:top w:type="dxa" w:w="100"/>
              <w:left w:type="dxa" w:w="120"/>
              <w:bottom w:type="dxa" w:w="100"/>
              <w:right w:type="dxa" w:w="120"/>
            </w:tcMar>
          </w:tcPr>
          <w:p>
            <w:r>
              <w:rPr>
                <w:sz w:val="21"/>
                <w:szCs w:val="21"/>
              </w:rPr>
              <w:t xml:space="preserve">Technique for finding yield strength when no clear yield point exists (e.g., aluminum).</w:t>
            </w:r>
          </w:p>
        </w:tc>
      </w:tr>
      <w:tr>
        <w:tc>
          <w:tcPr>
            <w:tcW w:type="dxa" w:w="2700"/>
            <w:shd w:fill="F2F2F2" w:val="clear"/>
            <w:tcMar>
              <w:top w:type="dxa" w:w="100"/>
              <w:left w:type="dxa" w:w="120"/>
              <w:bottom w:type="dxa" w:w="100"/>
              <w:right w:type="dxa" w:w="120"/>
            </w:tcMar>
          </w:tcPr>
          <w:p>
            <w:r>
              <w:rPr>
                <w:b/>
                <w:bCs/>
                <w:sz w:val="21"/>
                <w:szCs w:val="21"/>
              </w:rPr>
              <w:t xml:space="preserve">Reduction in area / elongation at fracture</w:t>
            </w:r>
          </w:p>
        </w:tc>
        <w:tc>
          <w:tcPr>
            <w:tcW w:type="dxa" w:w="6700"/>
            <w:tcMar>
              <w:top w:type="dxa" w:w="100"/>
              <w:left w:type="dxa" w:w="120"/>
              <w:bottom w:type="dxa" w:w="100"/>
              <w:right w:type="dxa" w:w="120"/>
            </w:tcMar>
          </w:tcPr>
          <w:p>
            <w:r>
              <w:rPr>
                <w:sz w:val="21"/>
                <w:szCs w:val="21"/>
              </w:rPr>
              <w:t xml:space="preserve">Ductility measures from a tensile test.</w:t>
            </w:r>
          </w:p>
        </w:tc>
      </w:tr>
      <w:tr>
        <w:tc>
          <w:tcPr>
            <w:tcW w:type="dxa" w:w="2700"/>
            <w:shd w:fill="F2F2F2" w:val="clear"/>
            <w:tcMar>
              <w:top w:type="dxa" w:w="100"/>
              <w:left w:type="dxa" w:w="120"/>
              <w:bottom w:type="dxa" w:w="100"/>
              <w:right w:type="dxa" w:w="120"/>
            </w:tcMar>
          </w:tcPr>
          <w:p>
            <w:r>
              <w:rPr>
                <w:b/>
                <w:bCs/>
                <w:sz w:val="21"/>
                <w:szCs w:val="21"/>
              </w:rPr>
              <w:t xml:space="preserve">Rockwell (HRC/HRB), Brinell (HB), Vickers (HV) hardness</w:t>
            </w:r>
          </w:p>
        </w:tc>
        <w:tc>
          <w:tcPr>
            <w:tcW w:type="dxa" w:w="6700"/>
            <w:tcMar>
              <w:top w:type="dxa" w:w="100"/>
              <w:left w:type="dxa" w:w="120"/>
              <w:bottom w:type="dxa" w:w="100"/>
              <w:right w:type="dxa" w:w="120"/>
            </w:tcMar>
          </w:tcPr>
          <w:p>
            <w:r>
              <w:rPr>
                <w:sz w:val="21"/>
                <w:szCs w:val="21"/>
              </w:rPr>
              <w:t xml:space="preserve">Three hardness test methods — different indenters, loads, and best-use cases.</w:t>
            </w:r>
          </w:p>
        </w:tc>
      </w:tr>
      <w:tr>
        <w:tc>
          <w:tcPr>
            <w:tcW w:type="dxa" w:w="2700"/>
            <w:shd w:fill="F2F2F2" w:val="clear"/>
            <w:tcMar>
              <w:top w:type="dxa" w:w="100"/>
              <w:left w:type="dxa" w:w="120"/>
              <w:bottom w:type="dxa" w:w="100"/>
              <w:right w:type="dxa" w:w="120"/>
            </w:tcMar>
          </w:tcPr>
          <w:p>
            <w:r>
              <w:rPr>
                <w:b/>
                <w:bCs/>
                <w:sz w:val="21"/>
                <w:szCs w:val="21"/>
              </w:rPr>
              <w:t xml:space="preserve">Charpy impact test / Izod test</w:t>
            </w:r>
          </w:p>
        </w:tc>
        <w:tc>
          <w:tcPr>
            <w:tcW w:type="dxa" w:w="6700"/>
            <w:tcMar>
              <w:top w:type="dxa" w:w="100"/>
              <w:left w:type="dxa" w:w="120"/>
              <w:bottom w:type="dxa" w:w="100"/>
              <w:right w:type="dxa" w:w="120"/>
            </w:tcMar>
          </w:tcPr>
          <w:p>
            <w:r>
              <w:rPr>
                <w:sz w:val="21"/>
                <w:szCs w:val="21"/>
              </w:rPr>
              <w:t xml:space="preserve">Notched-specimen impact tests measuring absorbed energy (toughness).</w:t>
            </w:r>
          </w:p>
        </w:tc>
      </w:tr>
      <w:tr>
        <w:tc>
          <w:tcPr>
            <w:tcW w:type="dxa" w:w="2700"/>
            <w:shd w:fill="F2F2F2" w:val="clear"/>
            <w:tcMar>
              <w:top w:type="dxa" w:w="100"/>
              <w:left w:type="dxa" w:w="120"/>
              <w:bottom w:type="dxa" w:w="100"/>
              <w:right w:type="dxa" w:w="120"/>
            </w:tcMar>
          </w:tcPr>
          <w:p>
            <w:r>
              <w:rPr>
                <w:b/>
                <w:bCs/>
                <w:sz w:val="21"/>
                <w:szCs w:val="21"/>
              </w:rPr>
              <w:t xml:space="preserve">Ductile-brittle transition temperature (DBTT)</w:t>
            </w:r>
          </w:p>
        </w:tc>
        <w:tc>
          <w:tcPr>
            <w:tcW w:type="dxa" w:w="6700"/>
            <w:tcMar>
              <w:top w:type="dxa" w:w="100"/>
              <w:left w:type="dxa" w:w="120"/>
              <w:bottom w:type="dxa" w:w="100"/>
              <w:right w:type="dxa" w:w="120"/>
            </w:tcMar>
          </w:tcPr>
          <w:p>
            <w:r>
              <w:rPr>
                <w:sz w:val="21"/>
                <w:szCs w:val="21"/>
              </w:rPr>
              <w:t xml:space="preserve">Temperature below which a material's fracture behavior shifts from tough to brittle.</w:t>
            </w:r>
          </w:p>
        </w:tc>
      </w:tr>
      <w:tr>
        <w:tc>
          <w:tcPr>
            <w:tcW w:type="dxa" w:w="2700"/>
            <w:shd w:fill="F2F2F2" w:val="clear"/>
            <w:tcMar>
              <w:top w:type="dxa" w:w="100"/>
              <w:left w:type="dxa" w:w="120"/>
              <w:bottom w:type="dxa" w:w="100"/>
              <w:right w:type="dxa" w:w="120"/>
            </w:tcMar>
          </w:tcPr>
          <w:p>
            <w:r>
              <w:rPr>
                <w:b/>
                <w:bCs/>
                <w:sz w:val="21"/>
                <w:szCs w:val="21"/>
              </w:rPr>
              <w:t xml:space="preserve">Upper shelf / lower shelf energy</w:t>
            </w:r>
          </w:p>
        </w:tc>
        <w:tc>
          <w:tcPr>
            <w:tcW w:type="dxa" w:w="6700"/>
            <w:tcMar>
              <w:top w:type="dxa" w:w="100"/>
              <w:left w:type="dxa" w:w="120"/>
              <w:bottom w:type="dxa" w:w="100"/>
              <w:right w:type="dxa" w:w="120"/>
            </w:tcMar>
          </w:tcPr>
          <w:p>
            <w:r>
              <w:rPr>
                <w:sz w:val="21"/>
                <w:szCs w:val="21"/>
              </w:rPr>
              <w:t xml:space="preserve">High-energy ductile fracture region vs. low-energy brittle fracture region on an impact-energy-vs-temperature curve.</w:t>
            </w:r>
          </w:p>
        </w:tc>
      </w:tr>
      <w:tr>
        <w:tc>
          <w:tcPr>
            <w:tcW w:type="dxa" w:w="2700"/>
            <w:shd w:fill="F2F2F2" w:val="clear"/>
            <w:tcMar>
              <w:top w:type="dxa" w:w="100"/>
              <w:left w:type="dxa" w:w="120"/>
              <w:bottom w:type="dxa" w:w="100"/>
              <w:right w:type="dxa" w:w="120"/>
            </w:tcMar>
          </w:tcPr>
          <w:p>
            <w:r>
              <w:rPr>
                <w:b/>
                <w:bCs/>
                <w:sz w:val="21"/>
                <w:szCs w:val="21"/>
              </w:rPr>
              <w:t xml:space="preserve">S-N curve (Wöhler curve)</w:t>
            </w:r>
          </w:p>
        </w:tc>
        <w:tc>
          <w:tcPr>
            <w:tcW w:type="dxa" w:w="6700"/>
            <w:tcMar>
              <w:top w:type="dxa" w:w="100"/>
              <w:left w:type="dxa" w:w="120"/>
              <w:bottom w:type="dxa" w:w="100"/>
              <w:right w:type="dxa" w:w="120"/>
            </w:tcMar>
          </w:tcPr>
          <w:p>
            <w:r>
              <w:rPr>
                <w:sz w:val="21"/>
                <w:szCs w:val="21"/>
              </w:rPr>
              <w:t xml:space="preserve">Plots stress amplitude vs. cycles to failure — used to find the fatigue limit.</w:t>
            </w:r>
          </w:p>
        </w:tc>
      </w:tr>
      <w:tr>
        <w:tc>
          <w:tcPr>
            <w:tcW w:type="dxa" w:w="2700"/>
            <w:shd w:fill="F2F2F2" w:val="clear"/>
            <w:tcMar>
              <w:top w:type="dxa" w:w="100"/>
              <w:left w:type="dxa" w:w="120"/>
              <w:bottom w:type="dxa" w:w="100"/>
              <w:right w:type="dxa" w:w="120"/>
            </w:tcMar>
          </w:tcPr>
          <w:p>
            <w:r>
              <w:rPr>
                <w:b/>
                <w:bCs/>
                <w:sz w:val="21"/>
                <w:szCs w:val="21"/>
              </w:rPr>
              <w:t xml:space="preserve">Fatigue limit / fatigue ratio</w:t>
            </w:r>
          </w:p>
        </w:tc>
        <w:tc>
          <w:tcPr>
            <w:tcW w:type="dxa" w:w="6700"/>
            <w:tcMar>
              <w:top w:type="dxa" w:w="100"/>
              <w:left w:type="dxa" w:w="120"/>
              <w:bottom w:type="dxa" w:w="100"/>
              <w:right w:type="dxa" w:w="120"/>
            </w:tcMar>
          </w:tcPr>
          <w:p>
            <w:r>
              <w:rPr>
                <w:sz w:val="21"/>
                <w:szCs w:val="21"/>
              </w:rPr>
              <w:t xml:space="preserve">Stress below which steel can survive indefinite cycles; ratio of fatigue limit to UTS.</w:t>
            </w:r>
          </w:p>
        </w:tc>
      </w:tr>
      <w:tr>
        <w:tc>
          <w:tcPr>
            <w:tcW w:type="dxa" w:w="2700"/>
            <w:shd w:fill="F2F2F2" w:val="clear"/>
            <w:tcMar>
              <w:top w:type="dxa" w:w="100"/>
              <w:left w:type="dxa" w:w="120"/>
              <w:bottom w:type="dxa" w:w="100"/>
              <w:right w:type="dxa" w:w="120"/>
            </w:tcMar>
          </w:tcPr>
          <w:p>
            <w:r>
              <w:rPr>
                <w:b/>
                <w:bCs/>
                <w:sz w:val="21"/>
                <w:szCs w:val="21"/>
              </w:rPr>
              <w:t xml:space="preserve">Mill Test Report (MTR)</w:t>
            </w:r>
          </w:p>
        </w:tc>
        <w:tc>
          <w:tcPr>
            <w:tcW w:type="dxa" w:w="6700"/>
            <w:tcMar>
              <w:top w:type="dxa" w:w="100"/>
              <w:left w:type="dxa" w:w="120"/>
              <w:bottom w:type="dxa" w:w="100"/>
              <w:right w:type="dxa" w:w="120"/>
            </w:tcMar>
          </w:tcPr>
          <w:p>
            <w:r>
              <w:rPr>
                <w:sz w:val="21"/>
                <w:szCs w:val="21"/>
              </w:rPr>
              <w:t xml:space="preserve">Traceability document linking a heat/lot number to material grade, composition, and mechanical test results.</w:t>
            </w:r>
          </w:p>
        </w:tc>
      </w:tr>
      <w:tr>
        <w:tc>
          <w:tcPr>
            <w:tcW w:type="dxa" w:w="2700"/>
            <w:shd w:fill="F2F2F2" w:val="clear"/>
            <w:tcMar>
              <w:top w:type="dxa" w:w="100"/>
              <w:left w:type="dxa" w:w="120"/>
              <w:bottom w:type="dxa" w:w="100"/>
              <w:right w:type="dxa" w:w="120"/>
            </w:tcMar>
          </w:tcPr>
          <w:p>
            <w:r>
              <w:rPr>
                <w:b/>
                <w:bCs/>
                <w:sz w:val="21"/>
                <w:szCs w:val="21"/>
              </w:rPr>
              <w:t xml:space="preserve">Heat number / lot number</w:t>
            </w:r>
          </w:p>
        </w:tc>
        <w:tc>
          <w:tcPr>
            <w:tcW w:type="dxa" w:w="6700"/>
            <w:tcMar>
              <w:top w:type="dxa" w:w="100"/>
              <w:left w:type="dxa" w:w="120"/>
              <w:bottom w:type="dxa" w:w="100"/>
              <w:right w:type="dxa" w:w="120"/>
            </w:tcMar>
          </w:tcPr>
          <w:p>
            <w:r>
              <w:rPr>
                <w:sz w:val="21"/>
                <w:szCs w:val="21"/>
              </w:rPr>
              <w:t xml:space="preserve">Unique identifier tying a physical piece of material to its test certificate.</w:t>
            </w:r>
          </w:p>
        </w:tc>
      </w:tr>
    </w:tbl>
    <w:p>
      <w:pPr>
        <w:spacing w:after="120"/>
      </w:pPr>
    </w:p>
    <w:p>
      <w:pPr>
        <w:pStyle w:val="Heading2"/>
        <w:spacing w:after="140" w:before="260"/>
      </w:pPr>
      <w:r>
        <w:rPr>
          <w:b/>
          <w:bCs/>
          <w:color w:val="C00000"/>
          <w:sz w:val="24"/>
          <w:szCs w:val="24"/>
        </w:rPr>
        <w:t xml:space="preserve">Week 8 — Non-Destructive Testing (NDT) Methods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Visual testing (VT)</w:t>
            </w:r>
          </w:p>
        </w:tc>
        <w:tc>
          <w:tcPr>
            <w:tcW w:type="dxa" w:w="6700"/>
            <w:tcMar>
              <w:top w:type="dxa" w:w="100"/>
              <w:left w:type="dxa" w:w="120"/>
              <w:bottom w:type="dxa" w:w="100"/>
              <w:right w:type="dxa" w:w="120"/>
            </w:tcMar>
          </w:tcPr>
          <w:p>
            <w:r>
              <w:rPr>
                <w:sz w:val="21"/>
                <w:szCs w:val="21"/>
              </w:rPr>
              <w:t xml:space="preserve">The foundational inspection method — naked eye, lighting, magnification, borescopes.</w:t>
            </w:r>
          </w:p>
        </w:tc>
      </w:tr>
      <w:tr>
        <w:tc>
          <w:tcPr>
            <w:tcW w:type="dxa" w:w="2700"/>
            <w:shd w:fill="F2F2F2" w:val="clear"/>
            <w:tcMar>
              <w:top w:type="dxa" w:w="100"/>
              <w:left w:type="dxa" w:w="120"/>
              <w:bottom w:type="dxa" w:w="100"/>
              <w:right w:type="dxa" w:w="120"/>
            </w:tcMar>
          </w:tcPr>
          <w:p>
            <w:r>
              <w:rPr>
                <w:b/>
                <w:bCs/>
                <w:sz w:val="21"/>
                <w:szCs w:val="21"/>
              </w:rPr>
              <w:t xml:space="preserve">Liquid/dye penetrant testing (PT)</w:t>
            </w:r>
          </w:p>
        </w:tc>
        <w:tc>
          <w:tcPr>
            <w:tcW w:type="dxa" w:w="6700"/>
            <w:tcMar>
              <w:top w:type="dxa" w:w="100"/>
              <w:left w:type="dxa" w:w="120"/>
              <w:bottom w:type="dxa" w:w="100"/>
              <w:right w:type="dxa" w:w="120"/>
            </w:tcMar>
          </w:tcPr>
          <w:p>
            <w:r>
              <w:rPr>
                <w:sz w:val="21"/>
                <w:szCs w:val="21"/>
              </w:rPr>
              <w:t xml:space="preserve">Capillary action draws penetrant into surface-breaking defects; color contrast vs. fluorescent.</w:t>
            </w:r>
          </w:p>
        </w:tc>
      </w:tr>
      <w:tr>
        <w:tc>
          <w:tcPr>
            <w:tcW w:type="dxa" w:w="2700"/>
            <w:shd w:fill="F2F2F2" w:val="clear"/>
            <w:tcMar>
              <w:top w:type="dxa" w:w="100"/>
              <w:left w:type="dxa" w:w="120"/>
              <w:bottom w:type="dxa" w:w="100"/>
              <w:right w:type="dxa" w:w="120"/>
            </w:tcMar>
          </w:tcPr>
          <w:p>
            <w:r>
              <w:rPr>
                <w:b/>
                <w:bCs/>
                <w:sz w:val="21"/>
                <w:szCs w:val="21"/>
              </w:rPr>
              <w:t xml:space="preserve">Magnetic particle testing (MT)</w:t>
            </w:r>
          </w:p>
        </w:tc>
        <w:tc>
          <w:tcPr>
            <w:tcW w:type="dxa" w:w="6700"/>
            <w:tcMar>
              <w:top w:type="dxa" w:w="100"/>
              <w:left w:type="dxa" w:w="120"/>
              <w:bottom w:type="dxa" w:w="100"/>
              <w:right w:type="dxa" w:w="120"/>
            </w:tcMar>
          </w:tcPr>
          <w:p>
            <w:r>
              <w:rPr>
                <w:sz w:val="21"/>
                <w:szCs w:val="21"/>
              </w:rPr>
              <w:t xml:space="preserve">Detects surface/near-surface defects in ferromagnetic materials via flux leakage; yoke vs. prod methods.</w:t>
            </w:r>
          </w:p>
        </w:tc>
      </w:tr>
      <w:tr>
        <w:tc>
          <w:tcPr>
            <w:tcW w:type="dxa" w:w="2700"/>
            <w:shd w:fill="F2F2F2" w:val="clear"/>
            <w:tcMar>
              <w:top w:type="dxa" w:w="100"/>
              <w:left w:type="dxa" w:w="120"/>
              <w:bottom w:type="dxa" w:w="100"/>
              <w:right w:type="dxa" w:w="120"/>
            </w:tcMar>
          </w:tcPr>
          <w:p>
            <w:r>
              <w:rPr>
                <w:b/>
                <w:bCs/>
                <w:sz w:val="21"/>
                <w:szCs w:val="21"/>
              </w:rPr>
              <w:t xml:space="preserve">Ultrasonic testing (UT)</w:t>
            </w:r>
          </w:p>
        </w:tc>
        <w:tc>
          <w:tcPr>
            <w:tcW w:type="dxa" w:w="6700"/>
            <w:tcMar>
              <w:top w:type="dxa" w:w="100"/>
              <w:left w:type="dxa" w:w="120"/>
              <w:bottom w:type="dxa" w:w="100"/>
              <w:right w:type="dxa" w:w="120"/>
            </w:tcMar>
          </w:tcPr>
          <w:p>
            <w:r>
              <w:rPr>
                <w:sz w:val="21"/>
                <w:szCs w:val="21"/>
              </w:rPr>
              <w:t xml:space="preserve">Sound waves detect internal defects; A-scan, phased array (PAUT), straight vs. angle beam.</w:t>
            </w:r>
          </w:p>
        </w:tc>
      </w:tr>
      <w:tr>
        <w:tc>
          <w:tcPr>
            <w:tcW w:type="dxa" w:w="2700"/>
            <w:shd w:fill="F2F2F2" w:val="clear"/>
            <w:tcMar>
              <w:top w:type="dxa" w:w="100"/>
              <w:left w:type="dxa" w:w="120"/>
              <w:bottom w:type="dxa" w:w="100"/>
              <w:right w:type="dxa" w:w="120"/>
            </w:tcMar>
          </w:tcPr>
          <w:p>
            <w:r>
              <w:rPr>
                <w:b/>
                <w:bCs/>
                <w:sz w:val="21"/>
                <w:szCs w:val="21"/>
              </w:rPr>
              <w:t xml:space="preserve">Radiographic testing (RT)</w:t>
            </w:r>
          </w:p>
        </w:tc>
        <w:tc>
          <w:tcPr>
            <w:tcW w:type="dxa" w:w="6700"/>
            <w:tcMar>
              <w:top w:type="dxa" w:w="100"/>
              <w:left w:type="dxa" w:w="120"/>
              <w:bottom w:type="dxa" w:w="100"/>
              <w:right w:type="dxa" w:w="120"/>
            </w:tcMar>
          </w:tcPr>
          <w:p>
            <w:r>
              <w:rPr>
                <w:sz w:val="21"/>
                <w:szCs w:val="21"/>
              </w:rPr>
              <w:t xml:space="preserve">X-ray/gamma imaging of volumetric defects; film vs. digital radiography.</w:t>
            </w:r>
          </w:p>
        </w:tc>
      </w:tr>
      <w:tr>
        <w:tc>
          <w:tcPr>
            <w:tcW w:type="dxa" w:w="2700"/>
            <w:shd w:fill="F2F2F2" w:val="clear"/>
            <w:tcMar>
              <w:top w:type="dxa" w:w="100"/>
              <w:left w:type="dxa" w:w="120"/>
              <w:bottom w:type="dxa" w:w="100"/>
              <w:right w:type="dxa" w:w="120"/>
            </w:tcMar>
          </w:tcPr>
          <w:p>
            <w:r>
              <w:rPr>
                <w:b/>
                <w:bCs/>
                <w:sz w:val="21"/>
                <w:szCs w:val="21"/>
              </w:rPr>
              <w:t xml:space="preserve">Eddy current testing (ET)</w:t>
            </w:r>
          </w:p>
        </w:tc>
        <w:tc>
          <w:tcPr>
            <w:tcW w:type="dxa" w:w="6700"/>
            <w:tcMar>
              <w:top w:type="dxa" w:w="100"/>
              <w:left w:type="dxa" w:w="120"/>
              <w:bottom w:type="dxa" w:w="100"/>
              <w:right w:type="dxa" w:w="120"/>
            </w:tcMar>
          </w:tcPr>
          <w:p>
            <w:r>
              <w:rPr>
                <w:sz w:val="21"/>
                <w:szCs w:val="21"/>
              </w:rPr>
              <w:t xml:space="preserve">Induces circulating currents to detect surface cracks/corrosion; governed by skin depth.</w:t>
            </w:r>
          </w:p>
        </w:tc>
      </w:tr>
      <w:tr>
        <w:tc>
          <w:tcPr>
            <w:tcW w:type="dxa" w:w="2700"/>
            <w:shd w:fill="F2F2F2" w:val="clear"/>
            <w:tcMar>
              <w:top w:type="dxa" w:w="100"/>
              <w:left w:type="dxa" w:w="120"/>
              <w:bottom w:type="dxa" w:w="100"/>
              <w:right w:type="dxa" w:w="120"/>
            </w:tcMar>
          </w:tcPr>
          <w:p>
            <w:r>
              <w:rPr>
                <w:b/>
                <w:bCs/>
                <w:sz w:val="21"/>
                <w:szCs w:val="21"/>
              </w:rPr>
              <w:t xml:space="preserve">Couplant</w:t>
            </w:r>
          </w:p>
        </w:tc>
        <w:tc>
          <w:tcPr>
            <w:tcW w:type="dxa" w:w="6700"/>
            <w:tcMar>
              <w:top w:type="dxa" w:w="100"/>
              <w:left w:type="dxa" w:w="120"/>
              <w:bottom w:type="dxa" w:w="100"/>
              <w:right w:type="dxa" w:w="120"/>
            </w:tcMar>
          </w:tcPr>
          <w:p>
            <w:r>
              <w:rPr>
                <w:sz w:val="21"/>
                <w:szCs w:val="21"/>
              </w:rPr>
              <w:t xml:space="preserve">Gel/oil/water medium between UT transducer and part surface (air poorly transmits ultrasound).</w:t>
            </w:r>
          </w:p>
        </w:tc>
      </w:tr>
      <w:tr>
        <w:tc>
          <w:tcPr>
            <w:tcW w:type="dxa" w:w="2700"/>
            <w:shd w:fill="F2F2F2" w:val="clear"/>
            <w:tcMar>
              <w:top w:type="dxa" w:w="100"/>
              <w:left w:type="dxa" w:w="120"/>
              <w:bottom w:type="dxa" w:w="100"/>
              <w:right w:type="dxa" w:w="120"/>
            </w:tcMar>
          </w:tcPr>
          <w:p>
            <w:r>
              <w:rPr>
                <w:b/>
                <w:bCs/>
                <w:sz w:val="21"/>
                <w:szCs w:val="21"/>
              </w:rPr>
              <w:t xml:space="preserve">Dwell time</w:t>
            </w:r>
          </w:p>
        </w:tc>
        <w:tc>
          <w:tcPr>
            <w:tcW w:type="dxa" w:w="6700"/>
            <w:tcMar>
              <w:top w:type="dxa" w:w="100"/>
              <w:left w:type="dxa" w:w="120"/>
              <w:bottom w:type="dxa" w:w="100"/>
              <w:right w:type="dxa" w:w="120"/>
            </w:tcMar>
          </w:tcPr>
          <w:p>
            <w:r>
              <w:rPr>
                <w:sz w:val="21"/>
                <w:szCs w:val="21"/>
              </w:rPr>
              <w:t xml:space="preserve">How long penetrant is left on the surface before removal in PT.</w:t>
            </w:r>
          </w:p>
        </w:tc>
      </w:tr>
      <w:tr>
        <w:tc>
          <w:tcPr>
            <w:tcW w:type="dxa" w:w="2700"/>
            <w:shd w:fill="F2F2F2" w:val="clear"/>
            <w:tcMar>
              <w:top w:type="dxa" w:w="100"/>
              <w:left w:type="dxa" w:w="120"/>
              <w:bottom w:type="dxa" w:w="100"/>
              <w:right w:type="dxa" w:w="120"/>
            </w:tcMar>
          </w:tcPr>
          <w:p>
            <w:r>
              <w:rPr>
                <w:b/>
                <w:bCs/>
                <w:sz w:val="21"/>
                <w:szCs w:val="21"/>
              </w:rPr>
              <w:t xml:space="preserve">Two-direction rule (MT)</w:t>
            </w:r>
          </w:p>
        </w:tc>
        <w:tc>
          <w:tcPr>
            <w:tcW w:type="dxa" w:w="6700"/>
            <w:tcMar>
              <w:top w:type="dxa" w:w="100"/>
              <w:left w:type="dxa" w:w="120"/>
              <w:bottom w:type="dxa" w:w="100"/>
              <w:right w:type="dxa" w:w="120"/>
            </w:tcMar>
          </w:tcPr>
          <w:p>
            <w:r>
              <w:rPr>
                <w:sz w:val="21"/>
                <w:szCs w:val="21"/>
              </w:rPr>
              <w:t xml:space="preserve">Inspections must be performed in at least two perpendicular directions.</w:t>
            </w:r>
          </w:p>
        </w:tc>
      </w:tr>
      <w:tr>
        <w:tc>
          <w:tcPr>
            <w:tcW w:type="dxa" w:w="2700"/>
            <w:shd w:fill="F2F2F2" w:val="clear"/>
            <w:tcMar>
              <w:top w:type="dxa" w:w="100"/>
              <w:left w:type="dxa" w:w="120"/>
              <w:bottom w:type="dxa" w:w="100"/>
              <w:right w:type="dxa" w:w="120"/>
            </w:tcMar>
          </w:tcPr>
          <w:p>
            <w:r>
              <w:rPr>
                <w:b/>
                <w:bCs/>
                <w:sz w:val="21"/>
                <w:szCs w:val="21"/>
              </w:rPr>
              <w:t xml:space="preserve">ASNT SNT-TC-1A Level I/II/III</w:t>
            </w:r>
          </w:p>
        </w:tc>
        <w:tc>
          <w:tcPr>
            <w:tcW w:type="dxa" w:w="6700"/>
            <w:tcMar>
              <w:top w:type="dxa" w:w="100"/>
              <w:left w:type="dxa" w:w="120"/>
              <w:bottom w:type="dxa" w:w="100"/>
              <w:right w:type="dxa" w:w="120"/>
            </w:tcMar>
          </w:tcPr>
          <w:p>
            <w:r>
              <w:rPr>
                <w:sz w:val="21"/>
                <w:szCs w:val="21"/>
              </w:rPr>
              <w:t xml:space="preserve">NDT technician qualification levels — perform, interpret/accept-reject, and write procedures/certify.</w:t>
            </w:r>
          </w:p>
        </w:tc>
      </w:tr>
    </w:tbl>
    <w:p>
      <w:pPr>
        <w:spacing w:after="120"/>
      </w:pPr>
    </w:p>
    <w:p>
      <w:pPr>
        <w:pStyle w:val="Heading2"/>
        <w:spacing w:after="140" w:before="260"/>
      </w:pPr>
      <w:r>
        <w:rPr>
          <w:b/>
          <w:bCs/>
          <w:color w:val="C00000"/>
          <w:sz w:val="24"/>
          <w:szCs w:val="24"/>
        </w:rPr>
        <w:t xml:space="preserve">Week 9 — Quality Standards &amp; Inspection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ASTM, AWS, ASME, ISO, API</w:t>
            </w:r>
          </w:p>
        </w:tc>
        <w:tc>
          <w:tcPr>
            <w:tcW w:type="dxa" w:w="6700"/>
            <w:tcMar>
              <w:top w:type="dxa" w:w="100"/>
              <w:left w:type="dxa" w:w="120"/>
              <w:bottom w:type="dxa" w:w="100"/>
              <w:right w:type="dxa" w:w="120"/>
            </w:tcMar>
          </w:tcPr>
          <w:p>
            <w:r>
              <w:rPr>
                <w:sz w:val="21"/>
                <w:szCs w:val="21"/>
              </w:rPr>
              <w:t xml:space="preserve">The major standards bodies — know what each governs (materials, welding codes, pressure vessels, international, oil &amp; gas).</w:t>
            </w:r>
          </w:p>
        </w:tc>
      </w:tr>
      <w:tr>
        <w:tc>
          <w:tcPr>
            <w:tcW w:type="dxa" w:w="2700"/>
            <w:shd w:fill="F2F2F2" w:val="clear"/>
            <w:tcMar>
              <w:top w:type="dxa" w:w="100"/>
              <w:left w:type="dxa" w:w="120"/>
              <w:bottom w:type="dxa" w:w="100"/>
              <w:right w:type="dxa" w:w="120"/>
            </w:tcMar>
          </w:tcPr>
          <w:p>
            <w:r>
              <w:rPr>
                <w:b/>
                <w:bCs/>
                <w:sz w:val="21"/>
                <w:szCs w:val="21"/>
              </w:rPr>
              <w:t xml:space="preserve">Indication → Discontinuity → Defect → Reject</w:t>
            </w:r>
          </w:p>
        </w:tc>
        <w:tc>
          <w:tcPr>
            <w:tcW w:type="dxa" w:w="6700"/>
            <w:tcMar>
              <w:top w:type="dxa" w:w="100"/>
              <w:left w:type="dxa" w:w="120"/>
              <w:bottom w:type="dxa" w:w="100"/>
              <w:right w:type="dxa" w:w="120"/>
            </w:tcMar>
          </w:tcPr>
          <w:p>
            <w:r>
              <w:rPr>
                <w:sz w:val="21"/>
                <w:szCs w:val="21"/>
              </w:rPr>
              <w:t xml:space="preserve">The precise evaluation sequence — memorize the distinct legal meaning of each term.</w:t>
            </w:r>
          </w:p>
        </w:tc>
      </w:tr>
      <w:tr>
        <w:tc>
          <w:tcPr>
            <w:tcW w:type="dxa" w:w="2700"/>
            <w:shd w:fill="F2F2F2" w:val="clear"/>
            <w:tcMar>
              <w:top w:type="dxa" w:w="100"/>
              <w:left w:type="dxa" w:w="120"/>
              <w:bottom w:type="dxa" w:w="100"/>
              <w:right w:type="dxa" w:w="120"/>
            </w:tcMar>
          </w:tcPr>
          <w:p>
            <w:r>
              <w:rPr>
                <w:b/>
                <w:bCs/>
                <w:sz w:val="21"/>
                <w:szCs w:val="21"/>
              </w:rPr>
              <w:t xml:space="preserve">Porosity / slag inclusion / lack of fusion (LOF) / lack of penetration (LOP)</w:t>
            </w:r>
          </w:p>
        </w:tc>
        <w:tc>
          <w:tcPr>
            <w:tcW w:type="dxa" w:w="6700"/>
            <w:tcMar>
              <w:top w:type="dxa" w:w="100"/>
              <w:left w:type="dxa" w:w="120"/>
              <w:bottom w:type="dxa" w:w="100"/>
              <w:right w:type="dxa" w:w="120"/>
            </w:tcMar>
          </w:tcPr>
          <w:p>
            <w:r>
              <w:rPr>
                <w:sz w:val="21"/>
                <w:szCs w:val="21"/>
              </w:rPr>
              <w:t xml:space="preserve">The primary weld manufacturing defects — know cause and appearance for each.</w:t>
            </w:r>
          </w:p>
        </w:tc>
      </w:tr>
      <w:tr>
        <w:tc>
          <w:tcPr>
            <w:tcW w:type="dxa" w:w="2700"/>
            <w:shd w:fill="F2F2F2" w:val="clear"/>
            <w:tcMar>
              <w:top w:type="dxa" w:w="100"/>
              <w:left w:type="dxa" w:w="120"/>
              <w:bottom w:type="dxa" w:w="100"/>
              <w:right w:type="dxa" w:w="120"/>
            </w:tcMar>
          </w:tcPr>
          <w:p>
            <w:r>
              <w:rPr>
                <w:b/>
                <w:bCs/>
                <w:sz w:val="21"/>
                <w:szCs w:val="21"/>
              </w:rPr>
              <w:t xml:space="preserve">Undercut / overlap</w:t>
            </w:r>
          </w:p>
        </w:tc>
        <w:tc>
          <w:tcPr>
            <w:tcW w:type="dxa" w:w="6700"/>
            <w:tcMar>
              <w:top w:type="dxa" w:w="100"/>
              <w:left w:type="dxa" w:w="120"/>
              <w:bottom w:type="dxa" w:w="100"/>
              <w:right w:type="dxa" w:w="120"/>
            </w:tcMar>
          </w:tcPr>
          <w:p>
            <w:r>
              <w:rPr>
                <w:sz w:val="21"/>
                <w:szCs w:val="21"/>
              </w:rPr>
              <w:t xml:space="preserve">Weld toe groove vs. rolled-over unfused weld metal — both detectable by VT.</w:t>
            </w:r>
          </w:p>
        </w:tc>
      </w:tr>
      <w:tr>
        <w:tc>
          <w:tcPr>
            <w:tcW w:type="dxa" w:w="2700"/>
            <w:shd w:fill="F2F2F2" w:val="clear"/>
            <w:tcMar>
              <w:top w:type="dxa" w:w="100"/>
              <w:left w:type="dxa" w:w="120"/>
              <w:bottom w:type="dxa" w:w="100"/>
              <w:right w:type="dxa" w:w="120"/>
            </w:tcMar>
          </w:tcPr>
          <w:p>
            <w:r>
              <w:rPr>
                <w:b/>
                <w:bCs/>
                <w:sz w:val="21"/>
                <w:szCs w:val="21"/>
              </w:rPr>
              <w:t xml:space="preserve">Stress corrosion cracking (SCC) / creep damage</w:t>
            </w:r>
          </w:p>
        </w:tc>
        <w:tc>
          <w:tcPr>
            <w:tcW w:type="dxa" w:w="6700"/>
            <w:tcMar>
              <w:top w:type="dxa" w:w="100"/>
              <w:left w:type="dxa" w:w="120"/>
              <w:bottom w:type="dxa" w:w="100"/>
              <w:right w:type="dxa" w:w="120"/>
            </w:tcMar>
          </w:tcPr>
          <w:p>
            <w:r>
              <w:rPr>
                <w:sz w:val="21"/>
                <w:szCs w:val="21"/>
              </w:rPr>
              <w:t xml:space="preserve">Service-induced defect mechanisms distinct from manufacturing defects.</w:t>
            </w:r>
          </w:p>
        </w:tc>
      </w:tr>
      <w:tr>
        <w:tc>
          <w:tcPr>
            <w:tcW w:type="dxa" w:w="2700"/>
            <w:shd w:fill="F2F2F2" w:val="clear"/>
            <w:tcMar>
              <w:top w:type="dxa" w:w="100"/>
              <w:left w:type="dxa" w:w="120"/>
              <w:bottom w:type="dxa" w:w="100"/>
              <w:right w:type="dxa" w:w="120"/>
            </w:tcMar>
          </w:tcPr>
          <w:p>
            <w:r>
              <w:rPr>
                <w:b/>
                <w:bCs/>
                <w:sz w:val="21"/>
                <w:szCs w:val="21"/>
              </w:rPr>
              <w:t xml:space="preserve">Non-Conformance Report (NCR)</w:t>
            </w:r>
          </w:p>
        </w:tc>
        <w:tc>
          <w:tcPr>
            <w:tcW w:type="dxa" w:w="6700"/>
            <w:tcMar>
              <w:top w:type="dxa" w:w="100"/>
              <w:left w:type="dxa" w:w="120"/>
              <w:bottom w:type="dxa" w:w="100"/>
              <w:right w:type="dxa" w:w="120"/>
            </w:tcMar>
          </w:tcPr>
          <w:p>
            <w:r>
              <w:rPr>
                <w:sz w:val="21"/>
                <w:szCs w:val="21"/>
              </w:rPr>
              <w:t xml:space="preserve">Formal documentation raised when a component is rejected.</w:t>
            </w:r>
          </w:p>
        </w:tc>
      </w:tr>
      <w:tr>
        <w:tc>
          <w:tcPr>
            <w:tcW w:type="dxa" w:w="2700"/>
            <w:shd w:fill="F2F2F2" w:val="clear"/>
            <w:tcMar>
              <w:top w:type="dxa" w:w="100"/>
              <w:left w:type="dxa" w:w="120"/>
              <w:bottom w:type="dxa" w:w="100"/>
              <w:right w:type="dxa" w:w="120"/>
            </w:tcMar>
          </w:tcPr>
          <w:p>
            <w:r>
              <w:rPr>
                <w:b/>
                <w:bCs/>
                <w:sz w:val="21"/>
                <w:szCs w:val="21"/>
              </w:rPr>
              <w:t xml:space="preserve">Traceability</w:t>
            </w:r>
          </w:p>
        </w:tc>
        <w:tc>
          <w:tcPr>
            <w:tcW w:type="dxa" w:w="6700"/>
            <w:tcMar>
              <w:top w:type="dxa" w:w="100"/>
              <w:left w:type="dxa" w:w="120"/>
              <w:bottom w:type="dxa" w:w="100"/>
              <w:right w:type="dxa" w:w="120"/>
            </w:tcMar>
          </w:tcPr>
          <w:p>
            <w:r>
              <w:rPr>
                <w:sz w:val="21"/>
                <w:szCs w:val="21"/>
              </w:rPr>
              <w:t xml:space="preserve">Linking an inspection record to the physical component via unique identifiers.</w:t>
            </w:r>
          </w:p>
        </w:tc>
      </w:tr>
    </w:tbl>
    <w:p>
      <w:pPr>
        <w:spacing w:after="120"/>
      </w:pPr>
    </w:p>
    <w:p>
      <w:pPr>
        <w:pStyle w:val="Heading1"/>
        <w:pBdr>
          <w:bottom w:val="single" w:color="1F3864" w:sz="12" w:space="4"/>
        </w:pBdr>
        <w:spacing w:after="200" w:before="300"/>
      </w:pPr>
      <w:r>
        <w:rPr>
          <w:b/>
          <w:bCs/>
          <w:color w:val="1F3864"/>
          <w:sz w:val="32"/>
          <w:szCs w:val="32"/>
        </w:rPr>
        <w:t xml:space="preserve">Unit 4 — Manufacturing Processes</w:t>
      </w:r>
    </w:p>
    <w:p>
      <w:pPr>
        <w:pStyle w:val="Heading2"/>
        <w:spacing w:after="140" w:before="260"/>
      </w:pPr>
      <w:r>
        <w:rPr>
          <w:b/>
          <w:bCs/>
          <w:color w:val="C00000"/>
          <w:sz w:val="24"/>
          <w:szCs w:val="24"/>
        </w:rPr>
        <w:t xml:space="preserve">Week 10 — Casting Processes &amp; Defect Recognition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Solidification zones (chill, columnar, equiaxed)</w:t>
            </w:r>
          </w:p>
        </w:tc>
        <w:tc>
          <w:tcPr>
            <w:tcW w:type="dxa" w:w="6700"/>
            <w:tcMar>
              <w:top w:type="dxa" w:w="100"/>
              <w:left w:type="dxa" w:w="120"/>
              <w:bottom w:type="dxa" w:w="100"/>
              <w:right w:type="dxa" w:w="120"/>
            </w:tcMar>
          </w:tcPr>
          <w:p>
            <w:r>
              <w:rPr>
                <w:sz w:val="21"/>
                <w:szCs w:val="21"/>
              </w:rPr>
              <w:t xml:space="preserve">The three regions of a solidifying casting, from mold wall inward.</w:t>
            </w:r>
          </w:p>
        </w:tc>
      </w:tr>
      <w:tr>
        <w:tc>
          <w:tcPr>
            <w:tcW w:type="dxa" w:w="2700"/>
            <w:shd w:fill="F2F2F2" w:val="clear"/>
            <w:tcMar>
              <w:top w:type="dxa" w:w="100"/>
              <w:left w:type="dxa" w:w="120"/>
              <w:bottom w:type="dxa" w:w="100"/>
              <w:right w:type="dxa" w:w="120"/>
            </w:tcMar>
          </w:tcPr>
          <w:p>
            <w:r>
              <w:rPr>
                <w:b/>
                <w:bCs/>
                <w:sz w:val="21"/>
                <w:szCs w:val="21"/>
              </w:rPr>
              <w:t xml:space="preserve">Dendrite / dendrite arm spacing (DAS)</w:t>
            </w:r>
          </w:p>
        </w:tc>
        <w:tc>
          <w:tcPr>
            <w:tcW w:type="dxa" w:w="6700"/>
            <w:tcMar>
              <w:top w:type="dxa" w:w="100"/>
              <w:left w:type="dxa" w:w="120"/>
              <w:bottom w:type="dxa" w:w="100"/>
              <w:right w:type="dxa" w:w="120"/>
            </w:tcMar>
          </w:tcPr>
          <w:p>
            <w:r>
              <w:rPr>
                <w:sz w:val="21"/>
                <w:szCs w:val="21"/>
              </w:rPr>
              <w:t xml:space="preserve">Tree-like solidification structure; finer DAS = better mechanical properties.</w:t>
            </w:r>
          </w:p>
        </w:tc>
      </w:tr>
      <w:tr>
        <w:tc>
          <w:tcPr>
            <w:tcW w:type="dxa" w:w="2700"/>
            <w:shd w:fill="F2F2F2" w:val="clear"/>
            <w:tcMar>
              <w:top w:type="dxa" w:w="100"/>
              <w:left w:type="dxa" w:w="120"/>
              <w:bottom w:type="dxa" w:w="100"/>
              <w:right w:type="dxa" w:w="120"/>
            </w:tcMar>
          </w:tcPr>
          <w:p>
            <w:r>
              <w:rPr>
                <w:b/>
                <w:bCs/>
                <w:sz w:val="21"/>
                <w:szCs w:val="21"/>
              </w:rPr>
              <w:t xml:space="preserve">Riser (feeder)</w:t>
            </w:r>
          </w:p>
        </w:tc>
        <w:tc>
          <w:tcPr>
            <w:tcW w:type="dxa" w:w="6700"/>
            <w:tcMar>
              <w:top w:type="dxa" w:w="100"/>
              <w:left w:type="dxa" w:w="120"/>
              <w:bottom w:type="dxa" w:w="100"/>
              <w:right w:type="dxa" w:w="120"/>
            </w:tcMar>
          </w:tcPr>
          <w:p>
            <w:r>
              <w:rPr>
                <w:sz w:val="21"/>
                <w:szCs w:val="21"/>
              </w:rPr>
              <w:t xml:space="preserve">Reservoir of liquid metal that compensates for solidification shrinkage.</w:t>
            </w:r>
          </w:p>
        </w:tc>
      </w:tr>
      <w:tr>
        <w:tc>
          <w:tcPr>
            <w:tcW w:type="dxa" w:w="2700"/>
            <w:shd w:fill="F2F2F2" w:val="clear"/>
            <w:tcMar>
              <w:top w:type="dxa" w:w="100"/>
              <w:left w:type="dxa" w:w="120"/>
              <w:bottom w:type="dxa" w:w="100"/>
              <w:right w:type="dxa" w:w="120"/>
            </w:tcMar>
          </w:tcPr>
          <w:p>
            <w:r>
              <w:rPr>
                <w:b/>
                <w:bCs/>
                <w:sz w:val="21"/>
                <w:szCs w:val="21"/>
              </w:rPr>
              <w:t xml:space="preserve">Sand casting</w:t>
            </w:r>
          </w:p>
        </w:tc>
        <w:tc>
          <w:tcPr>
            <w:tcW w:type="dxa" w:w="6700"/>
            <w:tcMar>
              <w:top w:type="dxa" w:w="100"/>
              <w:left w:type="dxa" w:w="120"/>
              <w:bottom w:type="dxa" w:w="100"/>
              <w:right w:type="dxa" w:w="120"/>
            </w:tcMar>
          </w:tcPr>
          <w:p>
            <w:r>
              <w:rPr>
                <w:sz w:val="21"/>
                <w:szCs w:val="21"/>
              </w:rPr>
              <w:t xml:space="preserve">Pattern, mold, cores, gating system — flexible, low tooling cost, rough finish.</w:t>
            </w:r>
          </w:p>
        </w:tc>
      </w:tr>
      <w:tr>
        <w:tc>
          <w:tcPr>
            <w:tcW w:type="dxa" w:w="2700"/>
            <w:shd w:fill="F2F2F2" w:val="clear"/>
            <w:tcMar>
              <w:top w:type="dxa" w:w="100"/>
              <w:left w:type="dxa" w:w="120"/>
              <w:bottom w:type="dxa" w:w="100"/>
              <w:right w:type="dxa" w:w="120"/>
            </w:tcMar>
          </w:tcPr>
          <w:p>
            <w:r>
              <w:rPr>
                <w:b/>
                <w:bCs/>
                <w:sz w:val="21"/>
                <w:szCs w:val="21"/>
              </w:rPr>
              <w:t xml:space="preserve">Die casting (hot chamber vs. cold chamber)</w:t>
            </w:r>
          </w:p>
        </w:tc>
        <w:tc>
          <w:tcPr>
            <w:tcW w:type="dxa" w:w="6700"/>
            <w:tcMar>
              <w:top w:type="dxa" w:w="100"/>
              <w:left w:type="dxa" w:w="120"/>
              <w:bottom w:type="dxa" w:w="100"/>
              <w:right w:type="dxa" w:w="120"/>
            </w:tcMar>
          </w:tcPr>
          <w:p>
            <w:r>
              <w:rPr>
                <w:sz w:val="21"/>
                <w:szCs w:val="21"/>
              </w:rPr>
              <w:t xml:space="preserve">High-pressure injection into a reusable die — limited to lower-melting alloys.</w:t>
            </w:r>
          </w:p>
        </w:tc>
      </w:tr>
      <w:tr>
        <w:tc>
          <w:tcPr>
            <w:tcW w:type="dxa" w:w="2700"/>
            <w:shd w:fill="F2F2F2" w:val="clear"/>
            <w:tcMar>
              <w:top w:type="dxa" w:w="100"/>
              <w:left w:type="dxa" w:w="120"/>
              <w:bottom w:type="dxa" w:w="100"/>
              <w:right w:type="dxa" w:w="120"/>
            </w:tcMar>
          </w:tcPr>
          <w:p>
            <w:r>
              <w:rPr>
                <w:b/>
                <w:bCs/>
                <w:sz w:val="21"/>
                <w:szCs w:val="21"/>
              </w:rPr>
              <w:t xml:space="preserve">Investment (lost-wax) casting</w:t>
            </w:r>
          </w:p>
        </w:tc>
        <w:tc>
          <w:tcPr>
            <w:tcW w:type="dxa" w:w="6700"/>
            <w:tcMar>
              <w:top w:type="dxa" w:w="100"/>
              <w:left w:type="dxa" w:w="120"/>
              <w:bottom w:type="dxa" w:w="100"/>
              <w:right w:type="dxa" w:w="120"/>
            </w:tcMar>
          </w:tcPr>
          <w:p>
            <w:r>
              <w:rPr>
                <w:sz w:val="21"/>
                <w:szCs w:val="21"/>
              </w:rPr>
              <w:t xml:space="preserve">Ceramic shell over a wax pattern — best surface finish and accuracy of any casting process.</w:t>
            </w:r>
          </w:p>
        </w:tc>
      </w:tr>
      <w:tr>
        <w:tc>
          <w:tcPr>
            <w:tcW w:type="dxa" w:w="2700"/>
            <w:shd w:fill="F2F2F2" w:val="clear"/>
            <w:tcMar>
              <w:top w:type="dxa" w:w="100"/>
              <w:left w:type="dxa" w:w="120"/>
              <w:bottom w:type="dxa" w:w="100"/>
              <w:right w:type="dxa" w:w="120"/>
            </w:tcMar>
          </w:tcPr>
          <w:p>
            <w:r>
              <w:rPr>
                <w:b/>
                <w:bCs/>
                <w:sz w:val="21"/>
                <w:szCs w:val="21"/>
              </w:rPr>
              <w:t xml:space="preserve">Shrinkage porosity / gas porosity</w:t>
            </w:r>
          </w:p>
        </w:tc>
        <w:tc>
          <w:tcPr>
            <w:tcW w:type="dxa" w:w="6700"/>
            <w:tcMar>
              <w:top w:type="dxa" w:w="100"/>
              <w:left w:type="dxa" w:w="120"/>
              <w:bottom w:type="dxa" w:w="100"/>
              <w:right w:type="dxa" w:w="120"/>
            </w:tcMar>
          </w:tcPr>
          <w:p>
            <w:r>
              <w:rPr>
                <w:sz w:val="21"/>
                <w:szCs w:val="21"/>
              </w:rPr>
              <w:t xml:space="preserve">Two major casting defect types — irregular voids vs. smooth spherical voids.</w:t>
            </w:r>
          </w:p>
        </w:tc>
      </w:tr>
      <w:tr>
        <w:tc>
          <w:tcPr>
            <w:tcW w:type="dxa" w:w="2700"/>
            <w:shd w:fill="F2F2F2" w:val="clear"/>
            <w:tcMar>
              <w:top w:type="dxa" w:w="100"/>
              <w:left w:type="dxa" w:w="120"/>
              <w:bottom w:type="dxa" w:w="100"/>
              <w:right w:type="dxa" w:w="120"/>
            </w:tcMar>
          </w:tcPr>
          <w:p>
            <w:r>
              <w:rPr>
                <w:b/>
                <w:bCs/>
                <w:sz w:val="21"/>
                <w:szCs w:val="21"/>
              </w:rPr>
              <w:t xml:space="preserve">Hot tear / cold shut / misrun</w:t>
            </w:r>
          </w:p>
        </w:tc>
        <w:tc>
          <w:tcPr>
            <w:tcW w:type="dxa" w:w="6700"/>
            <w:tcMar>
              <w:top w:type="dxa" w:w="100"/>
              <w:left w:type="dxa" w:w="120"/>
              <w:bottom w:type="dxa" w:w="100"/>
              <w:right w:type="dxa" w:w="120"/>
            </w:tcMar>
          </w:tcPr>
          <w:p>
            <w:r>
              <w:rPr>
                <w:sz w:val="21"/>
                <w:szCs w:val="21"/>
              </w:rPr>
              <w:t xml:space="preserve">Casting defects from mold restraint, cold metal streams not fusing, and incomplete filling.</w:t>
            </w:r>
          </w:p>
        </w:tc>
      </w:tr>
      <w:tr>
        <w:tc>
          <w:tcPr>
            <w:tcW w:type="dxa" w:w="2700"/>
            <w:shd w:fill="F2F2F2" w:val="clear"/>
            <w:tcMar>
              <w:top w:type="dxa" w:w="100"/>
              <w:left w:type="dxa" w:w="120"/>
              <w:bottom w:type="dxa" w:w="100"/>
              <w:right w:type="dxa" w:w="120"/>
            </w:tcMar>
          </w:tcPr>
          <w:p>
            <w:r>
              <w:rPr>
                <w:b/>
                <w:bCs/>
                <w:sz w:val="21"/>
                <w:szCs w:val="21"/>
              </w:rPr>
              <w:t xml:space="preserve">Gating system (sprue, runner, gates)</w:t>
            </w:r>
          </w:p>
        </w:tc>
        <w:tc>
          <w:tcPr>
            <w:tcW w:type="dxa" w:w="6700"/>
            <w:tcMar>
              <w:top w:type="dxa" w:w="100"/>
              <w:left w:type="dxa" w:w="120"/>
              <w:bottom w:type="dxa" w:w="100"/>
              <w:right w:type="dxa" w:w="120"/>
            </w:tcMar>
          </w:tcPr>
          <w:p>
            <w:r>
              <w:rPr>
                <w:sz w:val="21"/>
                <w:szCs w:val="21"/>
              </w:rPr>
              <w:t xml:space="preserve">Channels that carry molten metal into the mold cavity.</w:t>
            </w:r>
          </w:p>
        </w:tc>
      </w:tr>
    </w:tbl>
    <w:p>
      <w:pPr>
        <w:spacing w:after="120"/>
      </w:pPr>
    </w:p>
    <w:p>
      <w:pPr>
        <w:pStyle w:val="Heading2"/>
        <w:spacing w:after="140" w:before="260"/>
      </w:pPr>
      <w:r>
        <w:rPr>
          <w:b/>
          <w:bCs/>
          <w:color w:val="C00000"/>
          <w:sz w:val="24"/>
          <w:szCs w:val="24"/>
        </w:rPr>
        <w:t xml:space="preserve">Week 11 — Metal Forming Processes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Recrystallization temperature (Trex)</w:t>
            </w:r>
          </w:p>
        </w:tc>
        <w:tc>
          <w:tcPr>
            <w:tcW w:type="dxa" w:w="6700"/>
            <w:tcMar>
              <w:top w:type="dxa" w:w="100"/>
              <w:left w:type="dxa" w:w="120"/>
              <w:bottom w:type="dxa" w:w="100"/>
              <w:right w:type="dxa" w:w="120"/>
            </w:tcMar>
          </w:tcPr>
          <w:p>
            <w:r>
              <w:rPr>
                <w:sz w:val="21"/>
                <w:szCs w:val="21"/>
              </w:rPr>
              <w:t xml:space="preserve">The boundary (~0.4 Tm) between hot working and cold working.</w:t>
            </w:r>
          </w:p>
        </w:tc>
      </w:tr>
      <w:tr>
        <w:tc>
          <w:tcPr>
            <w:tcW w:type="dxa" w:w="2700"/>
            <w:shd w:fill="F2F2F2" w:val="clear"/>
            <w:tcMar>
              <w:top w:type="dxa" w:w="100"/>
              <w:left w:type="dxa" w:w="120"/>
              <w:bottom w:type="dxa" w:w="100"/>
              <w:right w:type="dxa" w:w="120"/>
            </w:tcMar>
          </w:tcPr>
          <w:p>
            <w:r>
              <w:rPr>
                <w:b/>
                <w:bCs/>
                <w:sz w:val="21"/>
                <w:szCs w:val="21"/>
              </w:rPr>
              <w:t xml:space="preserve">Hot working vs. cold working</w:t>
            </w:r>
          </w:p>
        </w:tc>
        <w:tc>
          <w:tcPr>
            <w:tcW w:type="dxa" w:w="6700"/>
            <w:tcMar>
              <w:top w:type="dxa" w:w="100"/>
              <w:left w:type="dxa" w:w="120"/>
              <w:bottom w:type="dxa" w:w="100"/>
              <w:right w:type="dxa" w:w="120"/>
            </w:tcMar>
          </w:tcPr>
          <w:p>
            <w:r>
              <w:rPr>
                <w:sz w:val="21"/>
                <w:szCs w:val="21"/>
              </w:rPr>
              <w:t xml:space="preserve">No work hardening vs. work hardening — know the trade-offs of each.</w:t>
            </w:r>
          </w:p>
        </w:tc>
      </w:tr>
      <w:tr>
        <w:tc>
          <w:tcPr>
            <w:tcW w:type="dxa" w:w="2700"/>
            <w:shd w:fill="F2F2F2" w:val="clear"/>
            <w:tcMar>
              <w:top w:type="dxa" w:w="100"/>
              <w:left w:type="dxa" w:w="120"/>
              <w:bottom w:type="dxa" w:w="100"/>
              <w:right w:type="dxa" w:w="120"/>
            </w:tcMar>
          </w:tcPr>
          <w:p>
            <w:r>
              <w:rPr>
                <w:b/>
                <w:bCs/>
                <w:sz w:val="21"/>
                <w:szCs w:val="21"/>
              </w:rPr>
              <w:t xml:space="preserve">Anisotropy</w:t>
            </w:r>
          </w:p>
        </w:tc>
        <w:tc>
          <w:tcPr>
            <w:tcW w:type="dxa" w:w="6700"/>
            <w:tcMar>
              <w:top w:type="dxa" w:w="100"/>
              <w:left w:type="dxa" w:w="120"/>
              <w:bottom w:type="dxa" w:w="100"/>
              <w:right w:type="dxa" w:w="120"/>
            </w:tcMar>
          </w:tcPr>
          <w:p>
            <w:r>
              <w:rPr>
                <w:sz w:val="21"/>
                <w:szCs w:val="21"/>
              </w:rPr>
              <w:t xml:space="preserve">Directional variation in mechanical properties caused by cold-worked crystallographic texture.</w:t>
            </w:r>
          </w:p>
        </w:tc>
      </w:tr>
      <w:tr>
        <w:tc>
          <w:tcPr>
            <w:tcW w:type="dxa" w:w="2700"/>
            <w:shd w:fill="F2F2F2" w:val="clear"/>
            <w:tcMar>
              <w:top w:type="dxa" w:w="100"/>
              <w:left w:type="dxa" w:w="120"/>
              <w:bottom w:type="dxa" w:w="100"/>
              <w:right w:type="dxa" w:w="120"/>
            </w:tcMar>
          </w:tcPr>
          <w:p>
            <w:r>
              <w:rPr>
                <w:b/>
                <w:bCs/>
                <w:sz w:val="21"/>
                <w:szCs w:val="21"/>
              </w:rPr>
              <w:t xml:space="preserve">Strain aging</w:t>
            </w:r>
          </w:p>
        </w:tc>
        <w:tc>
          <w:tcPr>
            <w:tcW w:type="dxa" w:w="6700"/>
            <w:tcMar>
              <w:top w:type="dxa" w:w="100"/>
              <w:left w:type="dxa" w:w="120"/>
              <w:bottom w:type="dxa" w:w="100"/>
              <w:right w:type="dxa" w:w="120"/>
            </w:tcMar>
          </w:tcPr>
          <w:p>
            <w:r>
              <w:rPr>
                <w:sz w:val="21"/>
                <w:szCs w:val="21"/>
              </w:rPr>
              <w:t xml:space="preserve">Interstitial atoms pinning dislocations after cold working, raising yield strength (Lüders bands).</w:t>
            </w:r>
          </w:p>
        </w:tc>
      </w:tr>
      <w:tr>
        <w:tc>
          <w:tcPr>
            <w:tcW w:type="dxa" w:w="2700"/>
            <w:shd w:fill="F2F2F2" w:val="clear"/>
            <w:tcMar>
              <w:top w:type="dxa" w:w="100"/>
              <w:left w:type="dxa" w:w="120"/>
              <w:bottom w:type="dxa" w:w="100"/>
              <w:right w:type="dxa" w:w="120"/>
            </w:tcMar>
          </w:tcPr>
          <w:p>
            <w:r>
              <w:rPr>
                <w:b/>
                <w:bCs/>
                <w:sz w:val="21"/>
                <w:szCs w:val="21"/>
              </w:rPr>
              <w:t xml:space="preserve">Rolling (hot/cold, shape rolling)</w:t>
            </w:r>
          </w:p>
        </w:tc>
        <w:tc>
          <w:tcPr>
            <w:tcW w:type="dxa" w:w="6700"/>
            <w:tcMar>
              <w:top w:type="dxa" w:w="100"/>
              <w:left w:type="dxa" w:w="120"/>
              <w:bottom w:type="dxa" w:w="100"/>
              <w:right w:type="dxa" w:w="120"/>
            </w:tcMar>
          </w:tcPr>
          <w:p>
            <w:r>
              <w:rPr>
                <w:sz w:val="21"/>
                <w:szCs w:val="21"/>
              </w:rPr>
              <w:t xml:space="preserve">Reducing thickness between rolls — plate, sheet, structural shapes.</w:t>
            </w:r>
          </w:p>
        </w:tc>
      </w:tr>
      <w:tr>
        <w:tc>
          <w:tcPr>
            <w:tcW w:type="dxa" w:w="2700"/>
            <w:shd w:fill="F2F2F2" w:val="clear"/>
            <w:tcMar>
              <w:top w:type="dxa" w:w="100"/>
              <w:left w:type="dxa" w:w="120"/>
              <w:bottom w:type="dxa" w:w="100"/>
              <w:right w:type="dxa" w:w="120"/>
            </w:tcMar>
          </w:tcPr>
          <w:p>
            <w:r>
              <w:rPr>
                <w:b/>
                <w:bCs/>
                <w:sz w:val="21"/>
                <w:szCs w:val="21"/>
              </w:rPr>
              <w:t xml:space="preserve">Forging (open die vs. closed/impression die)</w:t>
            </w:r>
          </w:p>
        </w:tc>
        <w:tc>
          <w:tcPr>
            <w:tcW w:type="dxa" w:w="6700"/>
            <w:tcMar>
              <w:top w:type="dxa" w:w="100"/>
              <w:left w:type="dxa" w:w="120"/>
              <w:bottom w:type="dxa" w:w="100"/>
              <w:right w:type="dxa" w:w="120"/>
            </w:tcMar>
          </w:tcPr>
          <w:p>
            <w:r>
              <w:rPr>
                <w:sz w:val="21"/>
                <w:szCs w:val="21"/>
              </w:rPr>
              <w:t xml:space="preserve">Compressive shaping process producing the highest-integrity parts.</w:t>
            </w:r>
          </w:p>
        </w:tc>
      </w:tr>
      <w:tr>
        <w:tc>
          <w:tcPr>
            <w:tcW w:type="dxa" w:w="2700"/>
            <w:shd w:fill="F2F2F2" w:val="clear"/>
            <w:tcMar>
              <w:top w:type="dxa" w:w="100"/>
              <w:left w:type="dxa" w:w="120"/>
              <w:bottom w:type="dxa" w:w="100"/>
              <w:right w:type="dxa" w:w="120"/>
            </w:tcMar>
          </w:tcPr>
          <w:p>
            <w:r>
              <w:rPr>
                <w:b/>
                <w:bCs/>
                <w:sz w:val="21"/>
                <w:szCs w:val="21"/>
              </w:rPr>
              <w:t xml:space="preserve">Grain flow</w:t>
            </w:r>
          </w:p>
        </w:tc>
        <w:tc>
          <w:tcPr>
            <w:tcW w:type="dxa" w:w="6700"/>
            <w:tcMar>
              <w:top w:type="dxa" w:w="100"/>
              <w:left w:type="dxa" w:w="120"/>
              <w:bottom w:type="dxa" w:w="100"/>
              <w:right w:type="dxa" w:w="120"/>
            </w:tcMar>
          </w:tcPr>
          <w:p>
            <w:r>
              <w:rPr>
                <w:sz w:val="21"/>
                <w:szCs w:val="21"/>
              </w:rPr>
              <w:t xml:space="preserve">Elongated, aligned grains following the part's metal-flow direction in forgings — improves fatigue life.</w:t>
            </w:r>
          </w:p>
        </w:tc>
      </w:tr>
      <w:tr>
        <w:tc>
          <w:tcPr>
            <w:tcW w:type="dxa" w:w="2700"/>
            <w:shd w:fill="F2F2F2" w:val="clear"/>
            <w:tcMar>
              <w:top w:type="dxa" w:w="100"/>
              <w:left w:type="dxa" w:w="120"/>
              <w:bottom w:type="dxa" w:w="100"/>
              <w:right w:type="dxa" w:w="120"/>
            </w:tcMar>
          </w:tcPr>
          <w:p>
            <w:r>
              <w:rPr>
                <w:b/>
                <w:bCs/>
                <w:sz w:val="21"/>
                <w:szCs w:val="21"/>
              </w:rPr>
              <w:t xml:space="preserve">Flash</w:t>
            </w:r>
          </w:p>
        </w:tc>
        <w:tc>
          <w:tcPr>
            <w:tcW w:type="dxa" w:w="6700"/>
            <w:tcMar>
              <w:top w:type="dxa" w:w="100"/>
              <w:left w:type="dxa" w:w="120"/>
              <w:bottom w:type="dxa" w:w="100"/>
              <w:right w:type="dxa" w:w="120"/>
            </w:tcMar>
          </w:tcPr>
          <w:p>
            <w:r>
              <w:rPr>
                <w:sz w:val="21"/>
                <w:szCs w:val="21"/>
              </w:rPr>
              <w:t xml:space="preserve">Excess metal squeezed out at the die parting line in closed-die forging.</w:t>
            </w:r>
          </w:p>
        </w:tc>
      </w:tr>
      <w:tr>
        <w:tc>
          <w:tcPr>
            <w:tcW w:type="dxa" w:w="2700"/>
            <w:shd w:fill="F2F2F2" w:val="clear"/>
            <w:tcMar>
              <w:top w:type="dxa" w:w="100"/>
              <w:left w:type="dxa" w:w="120"/>
              <w:bottom w:type="dxa" w:w="100"/>
              <w:right w:type="dxa" w:w="120"/>
            </w:tcMar>
          </w:tcPr>
          <w:p>
            <w:r>
              <w:rPr>
                <w:b/>
                <w:bCs/>
                <w:sz w:val="21"/>
                <w:szCs w:val="21"/>
              </w:rPr>
              <w:t xml:space="preserve">Extrusion (direct vs. indirect)</w:t>
            </w:r>
          </w:p>
        </w:tc>
        <w:tc>
          <w:tcPr>
            <w:tcW w:type="dxa" w:w="6700"/>
            <w:tcMar>
              <w:top w:type="dxa" w:w="100"/>
              <w:left w:type="dxa" w:w="120"/>
              <w:bottom w:type="dxa" w:w="100"/>
              <w:right w:type="dxa" w:w="120"/>
            </w:tcMar>
          </w:tcPr>
          <w:p>
            <w:r>
              <w:rPr>
                <w:sz w:val="21"/>
                <w:szCs w:val="21"/>
              </w:rPr>
              <w:t xml:space="preserve">Forcing metal through a die to produce constant-cross-section profiles.</w:t>
            </w:r>
          </w:p>
        </w:tc>
      </w:tr>
      <w:tr>
        <w:tc>
          <w:tcPr>
            <w:tcW w:type="dxa" w:w="2700"/>
            <w:shd w:fill="F2F2F2" w:val="clear"/>
            <w:tcMar>
              <w:top w:type="dxa" w:w="100"/>
              <w:left w:type="dxa" w:w="120"/>
              <w:bottom w:type="dxa" w:w="100"/>
              <w:right w:type="dxa" w:w="120"/>
            </w:tcMar>
          </w:tcPr>
          <w:p>
            <w:r>
              <w:rPr>
                <w:b/>
                <w:bCs/>
                <w:sz w:val="21"/>
                <w:szCs w:val="21"/>
              </w:rPr>
              <w:t xml:space="preserve">Drawing (wire, tube, deep drawing)</w:t>
            </w:r>
          </w:p>
        </w:tc>
        <w:tc>
          <w:tcPr>
            <w:tcW w:type="dxa" w:w="6700"/>
            <w:tcMar>
              <w:top w:type="dxa" w:w="100"/>
              <w:left w:type="dxa" w:w="120"/>
              <w:bottom w:type="dxa" w:w="100"/>
              <w:right w:type="dxa" w:w="120"/>
            </w:tcMar>
          </w:tcPr>
          <w:p>
            <w:r>
              <w:rPr>
                <w:sz w:val="21"/>
                <w:szCs w:val="21"/>
              </w:rPr>
              <w:t xml:space="preserve">Pulling metal through a die or punch under tension.</w:t>
            </w:r>
          </w:p>
        </w:tc>
      </w:tr>
      <w:tr>
        <w:tc>
          <w:tcPr>
            <w:tcW w:type="dxa" w:w="2700"/>
            <w:shd w:fill="F2F2F2" w:val="clear"/>
            <w:tcMar>
              <w:top w:type="dxa" w:w="100"/>
              <w:left w:type="dxa" w:w="120"/>
              <w:bottom w:type="dxa" w:w="100"/>
              <w:right w:type="dxa" w:w="120"/>
            </w:tcMar>
          </w:tcPr>
          <w:p>
            <w:r>
              <w:rPr>
                <w:b/>
                <w:bCs/>
                <w:sz w:val="21"/>
                <w:szCs w:val="21"/>
              </w:rPr>
              <w:t xml:space="preserve">Laps, seams, bursts, pipe defect, chevron/center burst cracking</w:t>
            </w:r>
          </w:p>
        </w:tc>
        <w:tc>
          <w:tcPr>
            <w:tcW w:type="dxa" w:w="6700"/>
            <w:tcMar>
              <w:top w:type="dxa" w:w="100"/>
              <w:left w:type="dxa" w:w="120"/>
              <w:bottom w:type="dxa" w:w="100"/>
              <w:right w:type="dxa" w:w="120"/>
            </w:tcMar>
          </w:tcPr>
          <w:p>
            <w:r>
              <w:rPr>
                <w:sz w:val="21"/>
                <w:szCs w:val="21"/>
              </w:rPr>
              <w:t xml:space="preserve">Characteristic forming defects — know cause, location, and detection method for each.</w:t>
            </w:r>
          </w:p>
        </w:tc>
      </w:tr>
    </w:tbl>
    <w:p>
      <w:pPr>
        <w:spacing w:after="120"/>
      </w:pPr>
    </w:p>
    <w:p>
      <w:pPr>
        <w:pStyle w:val="Heading2"/>
        <w:spacing w:after="140" w:before="260"/>
      </w:pPr>
      <w:r>
        <w:rPr>
          <w:b/>
          <w:bCs/>
          <w:color w:val="C00000"/>
          <w:sz w:val="24"/>
          <w:szCs w:val="24"/>
        </w:rPr>
        <w:t xml:space="preserve">Week 12 — Machining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Shear plane / primary, secondary, tertiary deformation zones</w:t>
            </w:r>
          </w:p>
        </w:tc>
        <w:tc>
          <w:tcPr>
            <w:tcW w:type="dxa" w:w="6700"/>
            <w:tcMar>
              <w:top w:type="dxa" w:w="100"/>
              <w:left w:type="dxa" w:w="120"/>
              <w:bottom w:type="dxa" w:w="100"/>
              <w:right w:type="dxa" w:w="120"/>
            </w:tcMar>
          </w:tcPr>
          <w:p>
            <w:r>
              <w:rPr>
                <w:sz w:val="21"/>
                <w:szCs w:val="21"/>
              </w:rPr>
              <w:t xml:space="preserve">Where chip formation, tool-chip friction, and flank rubbing occur during cutting.</w:t>
            </w:r>
          </w:p>
        </w:tc>
      </w:tr>
      <w:tr>
        <w:tc>
          <w:tcPr>
            <w:tcW w:type="dxa" w:w="2700"/>
            <w:shd w:fill="F2F2F2" w:val="clear"/>
            <w:tcMar>
              <w:top w:type="dxa" w:w="100"/>
              <w:left w:type="dxa" w:w="120"/>
              <w:bottom w:type="dxa" w:w="100"/>
              <w:right w:type="dxa" w:w="120"/>
            </w:tcMar>
          </w:tcPr>
          <w:p>
            <w:r>
              <w:rPr>
                <w:b/>
                <w:bCs/>
                <w:sz w:val="21"/>
                <w:szCs w:val="21"/>
              </w:rPr>
              <w:t xml:space="preserve">Continuous vs. discontinuous chip</w:t>
            </w:r>
          </w:p>
        </w:tc>
        <w:tc>
          <w:tcPr>
            <w:tcW w:type="dxa" w:w="6700"/>
            <w:tcMar>
              <w:top w:type="dxa" w:w="100"/>
              <w:left w:type="dxa" w:w="120"/>
              <w:bottom w:type="dxa" w:w="100"/>
              <w:right w:type="dxa" w:w="120"/>
            </w:tcMar>
          </w:tcPr>
          <w:p>
            <w:r>
              <w:rPr>
                <w:sz w:val="21"/>
                <w:szCs w:val="21"/>
              </w:rPr>
              <w:t xml:space="preserve">Chip type depending on material ductility and cutting parameters.</w:t>
            </w:r>
          </w:p>
        </w:tc>
      </w:tr>
      <w:tr>
        <w:tc>
          <w:tcPr>
            <w:tcW w:type="dxa" w:w="2700"/>
            <w:shd w:fill="F2F2F2" w:val="clear"/>
            <w:tcMar>
              <w:top w:type="dxa" w:w="100"/>
              <w:left w:type="dxa" w:w="120"/>
              <w:bottom w:type="dxa" w:w="100"/>
              <w:right w:type="dxa" w:w="120"/>
            </w:tcMar>
          </w:tcPr>
          <w:p>
            <w:r>
              <w:rPr>
                <w:b/>
                <w:bCs/>
                <w:sz w:val="21"/>
                <w:szCs w:val="21"/>
              </w:rPr>
              <w:t xml:space="preserve">Built-up edge (BUE)</w:t>
            </w:r>
          </w:p>
        </w:tc>
        <w:tc>
          <w:tcPr>
            <w:tcW w:type="dxa" w:w="6700"/>
            <w:tcMar>
              <w:top w:type="dxa" w:w="100"/>
              <w:left w:type="dxa" w:w="120"/>
              <w:bottom w:type="dxa" w:w="100"/>
              <w:right w:type="dxa" w:w="120"/>
            </w:tcMar>
          </w:tcPr>
          <w:p>
            <w:r>
              <w:rPr>
                <w:sz w:val="21"/>
                <w:szCs w:val="21"/>
              </w:rPr>
              <w:t xml:space="preserve">Workpiece material welding to the tool at low cutting speed, causing a rough finish.</w:t>
            </w:r>
          </w:p>
        </w:tc>
      </w:tr>
      <w:tr>
        <w:tc>
          <w:tcPr>
            <w:tcW w:type="dxa" w:w="2700"/>
            <w:shd w:fill="F2F2F2" w:val="clear"/>
            <w:tcMar>
              <w:top w:type="dxa" w:w="100"/>
              <w:left w:type="dxa" w:w="120"/>
              <w:bottom w:type="dxa" w:w="100"/>
              <w:right w:type="dxa" w:w="120"/>
            </w:tcMar>
          </w:tcPr>
          <w:p>
            <w:r>
              <w:rPr>
                <w:b/>
                <w:bCs/>
                <w:sz w:val="21"/>
                <w:szCs w:val="21"/>
              </w:rPr>
              <w:t xml:space="preserve">Cutting speed (Vc), feed (f), depth of cut (ap)</w:t>
            </w:r>
          </w:p>
        </w:tc>
        <w:tc>
          <w:tcPr>
            <w:tcW w:type="dxa" w:w="6700"/>
            <w:tcMar>
              <w:top w:type="dxa" w:w="100"/>
              <w:left w:type="dxa" w:w="120"/>
              <w:bottom w:type="dxa" w:w="100"/>
              <w:right w:type="dxa" w:w="120"/>
            </w:tcMar>
          </w:tcPr>
          <w:p>
            <w:r>
              <w:rPr>
                <w:sz w:val="21"/>
                <w:szCs w:val="21"/>
              </w:rPr>
              <w:t xml:space="preserve">The three fundamental machining parameters.</w:t>
            </w:r>
          </w:p>
        </w:tc>
      </w:tr>
      <w:tr>
        <w:tc>
          <w:tcPr>
            <w:tcW w:type="dxa" w:w="2700"/>
            <w:shd w:fill="F2F2F2" w:val="clear"/>
            <w:tcMar>
              <w:top w:type="dxa" w:w="100"/>
              <w:left w:type="dxa" w:w="120"/>
              <w:bottom w:type="dxa" w:w="100"/>
              <w:right w:type="dxa" w:w="120"/>
            </w:tcMar>
          </w:tcPr>
          <w:p>
            <w:r>
              <w:rPr>
                <w:b/>
                <w:bCs/>
                <w:sz w:val="21"/>
                <w:szCs w:val="21"/>
              </w:rPr>
              <w:t xml:space="preserve">Turning, milling, drilling, grinding</w:t>
            </w:r>
          </w:p>
        </w:tc>
        <w:tc>
          <w:tcPr>
            <w:tcW w:type="dxa" w:w="6700"/>
            <w:tcMar>
              <w:top w:type="dxa" w:w="100"/>
              <w:left w:type="dxa" w:w="120"/>
              <w:bottom w:type="dxa" w:w="100"/>
              <w:right w:type="dxa" w:w="120"/>
            </w:tcMar>
          </w:tcPr>
          <w:p>
            <w:r>
              <w:rPr>
                <w:sz w:val="21"/>
                <w:szCs w:val="21"/>
              </w:rPr>
              <w:t xml:space="preserve">The core machining processes — know what surface/feature each produces.</w:t>
            </w:r>
          </w:p>
        </w:tc>
      </w:tr>
      <w:tr>
        <w:tc>
          <w:tcPr>
            <w:tcW w:type="dxa" w:w="2700"/>
            <w:shd w:fill="F2F2F2" w:val="clear"/>
            <w:tcMar>
              <w:top w:type="dxa" w:w="100"/>
              <w:left w:type="dxa" w:w="120"/>
              <w:bottom w:type="dxa" w:w="100"/>
              <w:right w:type="dxa" w:w="120"/>
            </w:tcMar>
          </w:tcPr>
          <w:p>
            <w:r>
              <w:rPr>
                <w:b/>
                <w:bCs/>
                <w:sz w:val="21"/>
                <w:szCs w:val="21"/>
              </w:rPr>
              <w:t xml:space="preserve">Up milling vs. down (climb) milling</w:t>
            </w:r>
          </w:p>
        </w:tc>
        <w:tc>
          <w:tcPr>
            <w:tcW w:type="dxa" w:w="6700"/>
            <w:tcMar>
              <w:top w:type="dxa" w:w="100"/>
              <w:left w:type="dxa" w:w="120"/>
              <w:bottom w:type="dxa" w:w="100"/>
              <w:right w:type="dxa" w:w="120"/>
            </w:tcMar>
          </w:tcPr>
          <w:p>
            <w:r>
              <w:rPr>
                <w:sz w:val="21"/>
                <w:szCs w:val="21"/>
              </w:rPr>
              <w:t xml:space="preserve">Chip-thickness direction and resulting surface finish/residual stress differences.</w:t>
            </w:r>
          </w:p>
        </w:tc>
      </w:tr>
      <w:tr>
        <w:tc>
          <w:tcPr>
            <w:tcW w:type="dxa" w:w="2700"/>
            <w:shd w:fill="F2F2F2" w:val="clear"/>
            <w:tcMar>
              <w:top w:type="dxa" w:w="100"/>
              <w:left w:type="dxa" w:w="120"/>
              <w:bottom w:type="dxa" w:w="100"/>
              <w:right w:type="dxa" w:w="120"/>
            </w:tcMar>
          </w:tcPr>
          <w:p>
            <w:r>
              <w:rPr>
                <w:b/>
                <w:bCs/>
                <w:sz w:val="21"/>
                <w:szCs w:val="21"/>
              </w:rPr>
              <w:t xml:space="preserve">Cutting tool materials: HSS, carbide, ceramics, CBN, PCD</w:t>
            </w:r>
          </w:p>
        </w:tc>
        <w:tc>
          <w:tcPr>
            <w:tcW w:type="dxa" w:w="6700"/>
            <w:tcMar>
              <w:top w:type="dxa" w:w="100"/>
              <w:left w:type="dxa" w:w="120"/>
              <w:bottom w:type="dxa" w:w="100"/>
              <w:right w:type="dxa" w:w="120"/>
            </w:tcMar>
          </w:tcPr>
          <w:p>
            <w:r>
              <w:rPr>
                <w:sz w:val="21"/>
                <w:szCs w:val="21"/>
              </w:rPr>
              <w:t xml:space="preserve">Tool material hierarchy by hardness, heat resistance, and application.</w:t>
            </w:r>
          </w:p>
        </w:tc>
      </w:tr>
      <w:tr>
        <w:tc>
          <w:tcPr>
            <w:tcW w:type="dxa" w:w="2700"/>
            <w:shd w:fill="F2F2F2" w:val="clear"/>
            <w:tcMar>
              <w:top w:type="dxa" w:w="100"/>
              <w:left w:type="dxa" w:w="120"/>
              <w:bottom w:type="dxa" w:w="100"/>
              <w:right w:type="dxa" w:w="120"/>
            </w:tcMar>
          </w:tcPr>
          <w:p>
            <w:r>
              <w:rPr>
                <w:b/>
                <w:bCs/>
                <w:sz w:val="21"/>
                <w:szCs w:val="21"/>
              </w:rPr>
              <w:t xml:space="preserve">Surface roughness: Ra and Rz</w:t>
            </w:r>
          </w:p>
        </w:tc>
        <w:tc>
          <w:tcPr>
            <w:tcW w:type="dxa" w:w="6700"/>
            <w:tcMar>
              <w:top w:type="dxa" w:w="100"/>
              <w:left w:type="dxa" w:w="120"/>
              <w:bottom w:type="dxa" w:w="100"/>
              <w:right w:type="dxa" w:w="120"/>
            </w:tcMar>
          </w:tcPr>
          <w:p>
            <w:r>
              <w:rPr>
                <w:sz w:val="21"/>
                <w:szCs w:val="21"/>
              </w:rPr>
              <w:t xml:space="preserve">Arithmetic mean roughness vs. peak-to-valley height — the two key surface finish parameters.</w:t>
            </w:r>
          </w:p>
        </w:tc>
      </w:tr>
      <w:tr>
        <w:tc>
          <w:tcPr>
            <w:tcW w:type="dxa" w:w="2700"/>
            <w:shd w:fill="F2F2F2" w:val="clear"/>
            <w:tcMar>
              <w:top w:type="dxa" w:w="100"/>
              <w:left w:type="dxa" w:w="120"/>
              <w:bottom w:type="dxa" w:w="100"/>
              <w:right w:type="dxa" w:w="120"/>
            </w:tcMar>
          </w:tcPr>
          <w:p>
            <w:r>
              <w:rPr>
                <w:b/>
                <w:bCs/>
                <w:sz w:val="21"/>
                <w:szCs w:val="21"/>
              </w:rPr>
              <w:t xml:space="preserve">Grinding burn (re-tempering vs. re-hardening burn)</w:t>
            </w:r>
          </w:p>
        </w:tc>
        <w:tc>
          <w:tcPr>
            <w:tcW w:type="dxa" w:w="6700"/>
            <w:tcMar>
              <w:top w:type="dxa" w:w="100"/>
              <w:left w:type="dxa" w:w="120"/>
              <w:bottom w:type="dxa" w:w="100"/>
              <w:right w:type="dxa" w:w="120"/>
            </w:tcMar>
          </w:tcPr>
          <w:p>
            <w:r>
              <w:rPr>
                <w:sz w:val="21"/>
                <w:szCs w:val="21"/>
              </w:rPr>
              <w:t xml:space="preserve">Thermal damage from excessive grinding heat — detected by Nital etch.</w:t>
            </w:r>
          </w:p>
        </w:tc>
      </w:tr>
      <w:tr>
        <w:tc>
          <w:tcPr>
            <w:tcW w:type="dxa" w:w="2700"/>
            <w:shd w:fill="F2F2F2" w:val="clear"/>
            <w:tcMar>
              <w:top w:type="dxa" w:w="100"/>
              <w:left w:type="dxa" w:w="120"/>
              <w:bottom w:type="dxa" w:w="100"/>
              <w:right w:type="dxa" w:w="120"/>
            </w:tcMar>
          </w:tcPr>
          <w:p>
            <w:r>
              <w:rPr>
                <w:b/>
                <w:bCs/>
                <w:sz w:val="21"/>
                <w:szCs w:val="21"/>
              </w:rPr>
              <w:t xml:space="preserve">Chatter marks</w:t>
            </w:r>
          </w:p>
        </w:tc>
        <w:tc>
          <w:tcPr>
            <w:tcW w:type="dxa" w:w="6700"/>
            <w:tcMar>
              <w:top w:type="dxa" w:w="100"/>
              <w:left w:type="dxa" w:w="120"/>
              <w:bottom w:type="dxa" w:w="100"/>
              <w:right w:type="dxa" w:w="120"/>
            </w:tcMar>
          </w:tcPr>
          <w:p>
            <w:r>
              <w:rPr>
                <w:sz w:val="21"/>
                <w:szCs w:val="21"/>
              </w:rPr>
              <w:t xml:space="preserve">Vibration-induced wave pattern on a machined surface.</w:t>
            </w:r>
          </w:p>
        </w:tc>
      </w:tr>
      <w:tr>
        <w:tc>
          <w:tcPr>
            <w:tcW w:type="dxa" w:w="2700"/>
            <w:shd w:fill="F2F2F2" w:val="clear"/>
            <w:tcMar>
              <w:top w:type="dxa" w:w="100"/>
              <w:left w:type="dxa" w:w="120"/>
              <w:bottom w:type="dxa" w:w="100"/>
              <w:right w:type="dxa" w:w="120"/>
            </w:tcMar>
          </w:tcPr>
          <w:p>
            <w:r>
              <w:rPr>
                <w:b/>
                <w:bCs/>
                <w:sz w:val="21"/>
                <w:szCs w:val="21"/>
              </w:rPr>
              <w:t xml:space="preserve">Recast layer (EDM)</w:t>
            </w:r>
          </w:p>
        </w:tc>
        <w:tc>
          <w:tcPr>
            <w:tcW w:type="dxa" w:w="6700"/>
            <w:tcMar>
              <w:top w:type="dxa" w:w="100"/>
              <w:left w:type="dxa" w:w="120"/>
              <w:bottom w:type="dxa" w:w="100"/>
              <w:right w:type="dxa" w:w="120"/>
            </w:tcMar>
          </w:tcPr>
          <w:p>
            <w:r>
              <w:rPr>
                <w:sz w:val="21"/>
                <w:szCs w:val="21"/>
              </w:rPr>
              <w:t xml:space="preserve">Re-solidified surface layer from electrical discharge machining containing tensile residual stress.</w:t>
            </w:r>
          </w:p>
        </w:tc>
      </w:tr>
    </w:tbl>
    <w:p>
      <w:pPr>
        <w:spacing w:after="120"/>
      </w:pPr>
    </w:p>
    <w:p>
      <w:pPr>
        <w:pStyle w:val="Heading2"/>
        <w:spacing w:after="140" w:before="260"/>
      </w:pPr>
      <w:r>
        <w:rPr>
          <w:b/>
          <w:bCs/>
          <w:color w:val="C00000"/>
          <w:sz w:val="24"/>
          <w:szCs w:val="24"/>
        </w:rPr>
        <w:t xml:space="preserve">Week 13 — Powder Metallurgy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Water atomization vs. gas atomization</w:t>
            </w:r>
          </w:p>
        </w:tc>
        <w:tc>
          <w:tcPr>
            <w:tcW w:type="dxa" w:w="6700"/>
            <w:tcMar>
              <w:top w:type="dxa" w:w="100"/>
              <w:left w:type="dxa" w:w="120"/>
              <w:bottom w:type="dxa" w:w="100"/>
              <w:right w:type="dxa" w:w="120"/>
            </w:tcMar>
          </w:tcPr>
          <w:p>
            <w:r>
              <w:rPr>
                <w:sz w:val="21"/>
                <w:szCs w:val="21"/>
              </w:rPr>
              <w:t xml:space="preserve">Powder production methods producing irregular vs. spherical particle shapes.</w:t>
            </w:r>
          </w:p>
        </w:tc>
      </w:tr>
      <w:tr>
        <w:tc>
          <w:tcPr>
            <w:tcW w:type="dxa" w:w="2700"/>
            <w:shd w:fill="F2F2F2" w:val="clear"/>
            <w:tcMar>
              <w:top w:type="dxa" w:w="100"/>
              <w:left w:type="dxa" w:w="120"/>
              <w:bottom w:type="dxa" w:w="100"/>
              <w:right w:type="dxa" w:w="120"/>
            </w:tcMar>
          </w:tcPr>
          <w:p>
            <w:r>
              <w:rPr>
                <w:b/>
                <w:bCs/>
                <w:sz w:val="21"/>
                <w:szCs w:val="21"/>
              </w:rPr>
              <w:t xml:space="preserve">Green compact / green strength</w:t>
            </w:r>
          </w:p>
        </w:tc>
        <w:tc>
          <w:tcPr>
            <w:tcW w:type="dxa" w:w="6700"/>
            <w:tcMar>
              <w:top w:type="dxa" w:w="100"/>
              <w:left w:type="dxa" w:w="120"/>
              <w:bottom w:type="dxa" w:w="100"/>
              <w:right w:type="dxa" w:w="120"/>
            </w:tcMar>
          </w:tcPr>
          <w:p>
            <w:r>
              <w:rPr>
                <w:sz w:val="21"/>
                <w:szCs w:val="21"/>
              </w:rPr>
              <w:t xml:space="preserve">The fragile, pressed-but-unsintered powder part before sintering.</w:t>
            </w:r>
          </w:p>
        </w:tc>
      </w:tr>
      <w:tr>
        <w:tc>
          <w:tcPr>
            <w:tcW w:type="dxa" w:w="2700"/>
            <w:shd w:fill="F2F2F2" w:val="clear"/>
            <w:tcMar>
              <w:top w:type="dxa" w:w="100"/>
              <w:left w:type="dxa" w:w="120"/>
              <w:bottom w:type="dxa" w:w="100"/>
              <w:right w:type="dxa" w:w="120"/>
            </w:tcMar>
          </w:tcPr>
          <w:p>
            <w:r>
              <w:rPr>
                <w:b/>
                <w:bCs/>
                <w:sz w:val="21"/>
                <w:szCs w:val="21"/>
              </w:rPr>
              <w:t xml:space="preserve">Sintering</w:t>
            </w:r>
          </w:p>
        </w:tc>
        <w:tc>
          <w:tcPr>
            <w:tcW w:type="dxa" w:w="6700"/>
            <w:tcMar>
              <w:top w:type="dxa" w:w="100"/>
              <w:left w:type="dxa" w:w="120"/>
              <w:bottom w:type="dxa" w:w="100"/>
              <w:right w:type="dxa" w:w="120"/>
            </w:tcMar>
          </w:tcPr>
          <w:p>
            <w:r>
              <w:rPr>
                <w:sz w:val="21"/>
                <w:szCs w:val="21"/>
              </w:rPr>
              <w:t xml:space="preserve">Densification by solid-state atomic diffusion below the melting point — not melting.</w:t>
            </w:r>
          </w:p>
        </w:tc>
      </w:tr>
      <w:tr>
        <w:tc>
          <w:tcPr>
            <w:tcW w:type="dxa" w:w="2700"/>
            <w:shd w:fill="F2F2F2" w:val="clear"/>
            <w:tcMar>
              <w:top w:type="dxa" w:w="100"/>
              <w:left w:type="dxa" w:w="120"/>
              <w:bottom w:type="dxa" w:w="100"/>
              <w:right w:type="dxa" w:w="120"/>
            </w:tcMar>
          </w:tcPr>
          <w:p>
            <w:r>
              <w:rPr>
                <w:b/>
                <w:bCs/>
                <w:sz w:val="21"/>
                <w:szCs w:val="21"/>
              </w:rPr>
              <w:t xml:space="preserve">Liquid phase sintering</w:t>
            </w:r>
          </w:p>
        </w:tc>
        <w:tc>
          <w:tcPr>
            <w:tcW w:type="dxa" w:w="6700"/>
            <w:tcMar>
              <w:top w:type="dxa" w:w="100"/>
              <w:left w:type="dxa" w:w="120"/>
              <w:bottom w:type="dxa" w:w="100"/>
              <w:right w:type="dxa" w:w="120"/>
            </w:tcMar>
          </w:tcPr>
          <w:p>
            <w:r>
              <w:rPr>
                <w:sz w:val="21"/>
                <w:szCs w:val="21"/>
              </w:rPr>
              <w:t xml:space="preserve">A lower-melting additive melts and fills pores by capillary action (key to WC-Co tools).</w:t>
            </w:r>
          </w:p>
        </w:tc>
      </w:tr>
      <w:tr>
        <w:tc>
          <w:tcPr>
            <w:tcW w:type="dxa" w:w="2700"/>
            <w:shd w:fill="F2F2F2" w:val="clear"/>
            <w:tcMar>
              <w:top w:type="dxa" w:w="100"/>
              <w:left w:type="dxa" w:w="120"/>
              <w:bottom w:type="dxa" w:w="100"/>
              <w:right w:type="dxa" w:w="120"/>
            </w:tcMar>
          </w:tcPr>
          <w:p>
            <w:r>
              <w:rPr>
                <w:b/>
                <w:bCs/>
                <w:sz w:val="21"/>
                <w:szCs w:val="21"/>
              </w:rPr>
              <w:t xml:space="preserve">Hot isostatic pressing (HIP)</w:t>
            </w:r>
          </w:p>
        </w:tc>
        <w:tc>
          <w:tcPr>
            <w:tcW w:type="dxa" w:w="6700"/>
            <w:tcMar>
              <w:top w:type="dxa" w:w="100"/>
              <w:left w:type="dxa" w:w="120"/>
              <w:bottom w:type="dxa" w:w="100"/>
              <w:right w:type="dxa" w:w="120"/>
            </w:tcMar>
          </w:tcPr>
          <w:p>
            <w:r>
              <w:rPr>
                <w:sz w:val="21"/>
                <w:szCs w:val="21"/>
              </w:rPr>
              <w:t xml:space="preserve">Simultaneous heat + isostatic gas pressure — eliminates porosity, approaches wrought properties.</w:t>
            </w:r>
          </w:p>
        </w:tc>
      </w:tr>
      <w:tr>
        <w:tc>
          <w:tcPr>
            <w:tcW w:type="dxa" w:w="2700"/>
            <w:shd w:fill="F2F2F2" w:val="clear"/>
            <w:tcMar>
              <w:top w:type="dxa" w:w="100"/>
              <w:left w:type="dxa" w:w="120"/>
              <w:bottom w:type="dxa" w:w="100"/>
              <w:right w:type="dxa" w:w="120"/>
            </w:tcMar>
          </w:tcPr>
          <w:p>
            <w:r>
              <w:rPr>
                <w:b/>
                <w:bCs/>
                <w:sz w:val="21"/>
                <w:szCs w:val="21"/>
              </w:rPr>
              <w:t xml:space="preserve">Cold isostatic pressing (CIP)</w:t>
            </w:r>
          </w:p>
        </w:tc>
        <w:tc>
          <w:tcPr>
            <w:tcW w:type="dxa" w:w="6700"/>
            <w:tcMar>
              <w:top w:type="dxa" w:w="100"/>
              <w:left w:type="dxa" w:w="120"/>
              <w:bottom w:type="dxa" w:w="100"/>
              <w:right w:type="dxa" w:w="120"/>
            </w:tcMar>
          </w:tcPr>
          <w:p>
            <w:r>
              <w:rPr>
                <w:sz w:val="21"/>
                <w:szCs w:val="21"/>
              </w:rPr>
              <w:t xml:space="preserve">Room-temperature isostatic pressing — eliminates density gradients in complex shapes.</w:t>
            </w:r>
          </w:p>
        </w:tc>
      </w:tr>
      <w:tr>
        <w:tc>
          <w:tcPr>
            <w:tcW w:type="dxa" w:w="2700"/>
            <w:shd w:fill="F2F2F2" w:val="clear"/>
            <w:tcMar>
              <w:top w:type="dxa" w:w="100"/>
              <w:left w:type="dxa" w:w="120"/>
              <w:bottom w:type="dxa" w:w="100"/>
              <w:right w:type="dxa" w:w="120"/>
            </w:tcMar>
          </w:tcPr>
          <w:p>
            <w:r>
              <w:rPr>
                <w:b/>
                <w:bCs/>
                <w:sz w:val="21"/>
                <w:szCs w:val="21"/>
              </w:rPr>
              <w:t xml:space="preserve">Metal injection molding (MIM)</w:t>
            </w:r>
          </w:p>
        </w:tc>
        <w:tc>
          <w:tcPr>
            <w:tcW w:type="dxa" w:w="6700"/>
            <w:tcMar>
              <w:top w:type="dxa" w:w="100"/>
              <w:left w:type="dxa" w:w="120"/>
              <w:bottom w:type="dxa" w:w="100"/>
              <w:right w:type="dxa" w:w="120"/>
            </w:tcMar>
          </w:tcPr>
          <w:p>
            <w:r>
              <w:rPr>
                <w:sz w:val="21"/>
                <w:szCs w:val="21"/>
              </w:rPr>
              <w:t xml:space="preserve">Fine powder + polymer binder injection molded like plastic, then debound and sintered.</w:t>
            </w:r>
          </w:p>
        </w:tc>
      </w:tr>
      <w:tr>
        <w:tc>
          <w:tcPr>
            <w:tcW w:type="dxa" w:w="2700"/>
            <w:shd w:fill="F2F2F2" w:val="clear"/>
            <w:tcMar>
              <w:top w:type="dxa" w:w="100"/>
              <w:left w:type="dxa" w:w="120"/>
              <w:bottom w:type="dxa" w:w="100"/>
              <w:right w:type="dxa" w:w="120"/>
            </w:tcMar>
          </w:tcPr>
          <w:p>
            <w:r>
              <w:rPr>
                <w:b/>
                <w:bCs/>
                <w:sz w:val="21"/>
                <w:szCs w:val="21"/>
              </w:rPr>
              <w:t xml:space="preserve">Density gradient / lamination cracks / blistering</w:t>
            </w:r>
          </w:p>
        </w:tc>
        <w:tc>
          <w:tcPr>
            <w:tcW w:type="dxa" w:w="6700"/>
            <w:tcMar>
              <w:top w:type="dxa" w:w="100"/>
              <w:left w:type="dxa" w:w="120"/>
              <w:bottom w:type="dxa" w:w="100"/>
              <w:right w:type="dxa" w:w="120"/>
            </w:tcMar>
          </w:tcPr>
          <w:p>
            <w:r>
              <w:rPr>
                <w:sz w:val="21"/>
                <w:szCs w:val="21"/>
              </w:rPr>
              <w:t xml:space="preserve">The primary PM-specific defects and their causes.</w:t>
            </w:r>
          </w:p>
        </w:tc>
      </w:tr>
      <w:tr>
        <w:tc>
          <w:tcPr>
            <w:tcW w:type="dxa" w:w="2700"/>
            <w:shd w:fill="F2F2F2" w:val="clear"/>
            <w:tcMar>
              <w:top w:type="dxa" w:w="100"/>
              <w:left w:type="dxa" w:w="120"/>
              <w:bottom w:type="dxa" w:w="100"/>
              <w:right w:type="dxa" w:w="120"/>
            </w:tcMar>
          </w:tcPr>
          <w:p>
            <w:r>
              <w:rPr>
                <w:b/>
                <w:bCs/>
                <w:sz w:val="21"/>
                <w:szCs w:val="21"/>
              </w:rPr>
              <w:t xml:space="preserve">Additive manufacturing (SLM, EBM, DED)</w:t>
            </w:r>
          </w:p>
        </w:tc>
        <w:tc>
          <w:tcPr>
            <w:tcW w:type="dxa" w:w="6700"/>
            <w:tcMar>
              <w:top w:type="dxa" w:w="100"/>
              <w:left w:type="dxa" w:w="120"/>
              <w:bottom w:type="dxa" w:w="100"/>
              <w:right w:type="dxa" w:w="120"/>
            </w:tcMar>
          </w:tcPr>
          <w:p>
            <w:r>
              <w:rPr>
                <w:sz w:val="21"/>
                <w:szCs w:val="21"/>
              </w:rPr>
              <w:t xml:space="preserve">Layer-by-layer metal powder fusion processes — no tooling required.</w:t>
            </w:r>
          </w:p>
        </w:tc>
      </w:tr>
    </w:tbl>
    <w:p>
      <w:pPr>
        <w:spacing w:after="120"/>
      </w:pPr>
    </w:p>
    <w:p>
      <w:pPr>
        <w:pStyle w:val="Heading1"/>
        <w:pBdr>
          <w:bottom w:val="single" w:color="1F3864" w:sz="12" w:space="4"/>
        </w:pBdr>
        <w:spacing w:after="200" w:before="300"/>
      </w:pPr>
      <w:r>
        <w:rPr>
          <w:b/>
          <w:bCs/>
          <w:color w:val="1F3864"/>
          <w:sz w:val="32"/>
          <w:szCs w:val="32"/>
        </w:rPr>
        <w:t xml:space="preserve">Unit 5 — Joining, Failure &amp; Corrosion</w:t>
      </w:r>
    </w:p>
    <w:p>
      <w:pPr>
        <w:pStyle w:val="Heading2"/>
        <w:spacing w:after="140" w:before="260"/>
      </w:pPr>
      <w:r>
        <w:rPr>
          <w:b/>
          <w:bCs/>
          <w:color w:val="C00000"/>
          <w:sz w:val="24"/>
          <w:szCs w:val="24"/>
        </w:rPr>
        <w:t xml:space="preserve">Week 14 — Welding Processes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SMAW (Shielded Metal Arc Welding / Stick)</w:t>
            </w:r>
          </w:p>
        </w:tc>
        <w:tc>
          <w:tcPr>
            <w:tcW w:type="dxa" w:w="6700"/>
            <w:tcMar>
              <w:top w:type="dxa" w:w="100"/>
              <w:left w:type="dxa" w:w="120"/>
              <w:bottom w:type="dxa" w:w="100"/>
              <w:right w:type="dxa" w:w="120"/>
            </w:tcMar>
          </w:tcPr>
          <w:p>
            <w:r>
              <w:rPr>
                <w:sz w:val="21"/>
                <w:szCs w:val="21"/>
              </w:rPr>
              <w:t xml:space="preserve">Coated consumable electrode; flux forms shielding gas and slag.</w:t>
            </w:r>
          </w:p>
        </w:tc>
      </w:tr>
      <w:tr>
        <w:tc>
          <w:tcPr>
            <w:tcW w:type="dxa" w:w="2700"/>
            <w:shd w:fill="F2F2F2" w:val="clear"/>
            <w:tcMar>
              <w:top w:type="dxa" w:w="100"/>
              <w:left w:type="dxa" w:w="120"/>
              <w:bottom w:type="dxa" w:w="100"/>
              <w:right w:type="dxa" w:w="120"/>
            </w:tcMar>
          </w:tcPr>
          <w:p>
            <w:r>
              <w:rPr>
                <w:b/>
                <w:bCs/>
                <w:sz w:val="21"/>
                <w:szCs w:val="21"/>
              </w:rPr>
              <w:t xml:space="preserve">GMAW (Gas Metal Arc Welding / MIG)</w:t>
            </w:r>
          </w:p>
        </w:tc>
        <w:tc>
          <w:tcPr>
            <w:tcW w:type="dxa" w:w="6700"/>
            <w:tcMar>
              <w:top w:type="dxa" w:w="100"/>
              <w:left w:type="dxa" w:w="120"/>
              <w:bottom w:type="dxa" w:w="100"/>
              <w:right w:type="dxa" w:w="120"/>
            </w:tcMar>
          </w:tcPr>
          <w:p>
            <w:r>
              <w:rPr>
                <w:sz w:val="21"/>
                <w:szCs w:val="21"/>
              </w:rPr>
              <w:t xml:space="preserve">Continuous bare wire with shielding gas; transfer modes: short circuit, spray, pulsed.</w:t>
            </w:r>
          </w:p>
        </w:tc>
      </w:tr>
      <w:tr>
        <w:tc>
          <w:tcPr>
            <w:tcW w:type="dxa" w:w="2700"/>
            <w:shd w:fill="F2F2F2" w:val="clear"/>
            <w:tcMar>
              <w:top w:type="dxa" w:w="100"/>
              <w:left w:type="dxa" w:w="120"/>
              <w:bottom w:type="dxa" w:w="100"/>
              <w:right w:type="dxa" w:w="120"/>
            </w:tcMar>
          </w:tcPr>
          <w:p>
            <w:r>
              <w:rPr>
                <w:b/>
                <w:bCs/>
                <w:sz w:val="21"/>
                <w:szCs w:val="21"/>
              </w:rPr>
              <w:t xml:space="preserve">GTAW (Gas Tungsten Arc Welding / TIG)</w:t>
            </w:r>
          </w:p>
        </w:tc>
        <w:tc>
          <w:tcPr>
            <w:tcW w:type="dxa" w:w="6700"/>
            <w:tcMar>
              <w:top w:type="dxa" w:w="100"/>
              <w:left w:type="dxa" w:w="120"/>
              <w:bottom w:type="dxa" w:w="100"/>
              <w:right w:type="dxa" w:w="120"/>
            </w:tcMar>
          </w:tcPr>
          <w:p>
            <w:r>
              <w:rPr>
                <w:sz w:val="21"/>
                <w:szCs w:val="21"/>
              </w:rPr>
              <w:t xml:space="preserve">Non-consumable tungsten electrode; highest quality; AC for aluminum, DCEN for steel.</w:t>
            </w:r>
          </w:p>
        </w:tc>
      </w:tr>
      <w:tr>
        <w:tc>
          <w:tcPr>
            <w:tcW w:type="dxa" w:w="2700"/>
            <w:shd w:fill="F2F2F2" w:val="clear"/>
            <w:tcMar>
              <w:top w:type="dxa" w:w="100"/>
              <w:left w:type="dxa" w:w="120"/>
              <w:bottom w:type="dxa" w:w="100"/>
              <w:right w:type="dxa" w:w="120"/>
            </w:tcMar>
          </w:tcPr>
          <w:p>
            <w:r>
              <w:rPr>
                <w:b/>
                <w:bCs/>
                <w:sz w:val="21"/>
                <w:szCs w:val="21"/>
              </w:rPr>
              <w:t xml:space="preserve">FCAW (Flux-Cored Arc Welding)</w:t>
            </w:r>
          </w:p>
        </w:tc>
        <w:tc>
          <w:tcPr>
            <w:tcW w:type="dxa" w:w="6700"/>
            <w:tcMar>
              <w:top w:type="dxa" w:w="100"/>
              <w:left w:type="dxa" w:w="120"/>
              <w:bottom w:type="dxa" w:w="100"/>
              <w:right w:type="dxa" w:w="120"/>
            </w:tcMar>
          </w:tcPr>
          <w:p>
            <w:r>
              <w:rPr>
                <w:sz w:val="21"/>
                <w:szCs w:val="21"/>
              </w:rPr>
              <w:t xml:space="preserve">Tubular flux-filled wire; self-shielded (FCAW-S) vs. gas-shielded (FCAW-G).</w:t>
            </w:r>
          </w:p>
        </w:tc>
      </w:tr>
      <w:tr>
        <w:tc>
          <w:tcPr>
            <w:tcW w:type="dxa" w:w="2700"/>
            <w:shd w:fill="F2F2F2" w:val="clear"/>
            <w:tcMar>
              <w:top w:type="dxa" w:w="100"/>
              <w:left w:type="dxa" w:w="120"/>
              <w:bottom w:type="dxa" w:w="100"/>
              <w:right w:type="dxa" w:w="120"/>
            </w:tcMar>
          </w:tcPr>
          <w:p>
            <w:r>
              <w:rPr>
                <w:b/>
                <w:bCs/>
                <w:sz w:val="21"/>
                <w:szCs w:val="21"/>
              </w:rPr>
              <w:t xml:space="preserve">Heat input formula</w:t>
            </w:r>
          </w:p>
        </w:tc>
        <w:tc>
          <w:tcPr>
            <w:tcW w:type="dxa" w:w="6700"/>
            <w:tcMar>
              <w:top w:type="dxa" w:w="100"/>
              <w:left w:type="dxa" w:w="120"/>
              <w:bottom w:type="dxa" w:w="100"/>
              <w:right w:type="dxa" w:w="120"/>
            </w:tcMar>
          </w:tcPr>
          <w:p>
            <w:r>
              <w:rPr>
                <w:sz w:val="21"/>
                <w:szCs w:val="21"/>
              </w:rPr>
              <w:t xml:space="preserve">HI = (V × A × 60) / (1000 × travel speed) → kJ/mm — controls cooling rate and grain size.</w:t>
            </w:r>
          </w:p>
        </w:tc>
      </w:tr>
      <w:tr>
        <w:tc>
          <w:tcPr>
            <w:tcW w:type="dxa" w:w="2700"/>
            <w:shd w:fill="F2F2F2" w:val="clear"/>
            <w:tcMar>
              <w:top w:type="dxa" w:w="100"/>
              <w:left w:type="dxa" w:w="120"/>
              <w:bottom w:type="dxa" w:w="100"/>
              <w:right w:type="dxa" w:w="120"/>
            </w:tcMar>
          </w:tcPr>
          <w:p>
            <w:r>
              <w:rPr>
                <w:b/>
                <w:bCs/>
                <w:sz w:val="21"/>
                <w:szCs w:val="21"/>
              </w:rPr>
              <w:t xml:space="preserve">AWS filler metal classification (e.g., E7018, ER308L, ER4043)</w:t>
            </w:r>
          </w:p>
        </w:tc>
        <w:tc>
          <w:tcPr>
            <w:tcW w:type="dxa" w:w="6700"/>
            <w:tcMar>
              <w:top w:type="dxa" w:w="100"/>
              <w:left w:type="dxa" w:w="120"/>
              <w:bottom w:type="dxa" w:w="100"/>
              <w:right w:type="dxa" w:w="120"/>
            </w:tcMar>
          </w:tcPr>
          <w:p>
            <w:r>
              <w:rPr>
                <w:sz w:val="21"/>
                <w:szCs w:val="21"/>
              </w:rPr>
              <w:t xml:space="preserve">Decode prefix, strength, position, and flux/chemistry codes.</w:t>
            </w:r>
          </w:p>
        </w:tc>
      </w:tr>
      <w:tr>
        <w:tc>
          <w:tcPr>
            <w:tcW w:type="dxa" w:w="2700"/>
            <w:shd w:fill="F2F2F2" w:val="clear"/>
            <w:tcMar>
              <w:top w:type="dxa" w:w="100"/>
              <w:left w:type="dxa" w:w="120"/>
              <w:bottom w:type="dxa" w:w="100"/>
              <w:right w:type="dxa" w:w="120"/>
            </w:tcMar>
          </w:tcPr>
          <w:p>
            <w:r>
              <w:rPr>
                <w:b/>
                <w:bCs/>
                <w:sz w:val="21"/>
                <w:szCs w:val="21"/>
              </w:rPr>
              <w:t xml:space="preserve">Preheat / interpass temperature</w:t>
            </w:r>
          </w:p>
        </w:tc>
        <w:tc>
          <w:tcPr>
            <w:tcW w:type="dxa" w:w="6700"/>
            <w:tcMar>
              <w:top w:type="dxa" w:w="100"/>
              <w:left w:type="dxa" w:w="120"/>
              <w:bottom w:type="dxa" w:w="100"/>
              <w:right w:type="dxa" w:w="120"/>
            </w:tcMar>
          </w:tcPr>
          <w:p>
            <w:r>
              <w:rPr>
                <w:sz w:val="21"/>
                <w:szCs w:val="21"/>
              </w:rPr>
              <w:t xml:space="preserve">Minimum temperature before/during welding to slow cooling and prevent HAZ cracking.</w:t>
            </w:r>
          </w:p>
        </w:tc>
      </w:tr>
      <w:tr>
        <w:tc>
          <w:tcPr>
            <w:tcW w:type="dxa" w:w="2700"/>
            <w:shd w:fill="F2F2F2" w:val="clear"/>
            <w:tcMar>
              <w:top w:type="dxa" w:w="100"/>
              <w:left w:type="dxa" w:w="120"/>
              <w:bottom w:type="dxa" w:w="100"/>
              <w:right w:type="dxa" w:w="120"/>
            </w:tcMar>
          </w:tcPr>
          <w:p>
            <w:r>
              <w:rPr>
                <w:b/>
                <w:bCs/>
                <w:sz w:val="21"/>
                <w:szCs w:val="21"/>
              </w:rPr>
              <w:t xml:space="preserve">Carbon equivalent (CE) and preheat thresholds</w:t>
            </w:r>
          </w:p>
        </w:tc>
        <w:tc>
          <w:tcPr>
            <w:tcW w:type="dxa" w:w="6700"/>
            <w:tcMar>
              <w:top w:type="dxa" w:w="100"/>
              <w:left w:type="dxa" w:w="120"/>
              <w:bottom w:type="dxa" w:w="100"/>
              <w:right w:type="dxa" w:w="120"/>
            </w:tcMar>
          </w:tcPr>
          <w:p>
            <w:r>
              <w:rPr>
                <w:sz w:val="21"/>
                <w:szCs w:val="21"/>
              </w:rPr>
              <w:t xml:space="preserve">CE determines required preheat — memorize the CE bands (&lt;0.40, 0.40–0.60, &gt;0.60).</w:t>
            </w:r>
          </w:p>
        </w:tc>
      </w:tr>
      <w:tr>
        <w:tc>
          <w:tcPr>
            <w:tcW w:type="dxa" w:w="2700"/>
            <w:shd w:fill="F2F2F2" w:val="clear"/>
            <w:tcMar>
              <w:top w:type="dxa" w:w="100"/>
              <w:left w:type="dxa" w:w="120"/>
              <w:bottom w:type="dxa" w:w="100"/>
              <w:right w:type="dxa" w:w="120"/>
            </w:tcMar>
          </w:tcPr>
          <w:p>
            <w:r>
              <w:rPr>
                <w:b/>
                <w:bCs/>
                <w:sz w:val="21"/>
                <w:szCs w:val="21"/>
              </w:rPr>
              <w:t xml:space="preserve">Weld symbol anatomy (reference line, arrow/other side, tail)</w:t>
            </w:r>
          </w:p>
        </w:tc>
        <w:tc>
          <w:tcPr>
            <w:tcW w:type="dxa" w:w="6700"/>
            <w:tcMar>
              <w:top w:type="dxa" w:w="100"/>
              <w:left w:type="dxa" w:w="120"/>
              <w:bottom w:type="dxa" w:w="100"/>
              <w:right w:type="dxa" w:w="120"/>
            </w:tcMar>
          </w:tcPr>
          <w:p>
            <w:r>
              <w:rPr>
                <w:sz w:val="21"/>
                <w:szCs w:val="21"/>
              </w:rPr>
              <w:t xml:space="preserve">How to read the AWS A2.4 weld symbol standard.</w:t>
            </w:r>
          </w:p>
        </w:tc>
      </w:tr>
      <w:tr>
        <w:tc>
          <w:tcPr>
            <w:tcW w:type="dxa" w:w="2700"/>
            <w:shd w:fill="F2F2F2" w:val="clear"/>
            <w:tcMar>
              <w:top w:type="dxa" w:w="100"/>
              <w:left w:type="dxa" w:w="120"/>
              <w:bottom w:type="dxa" w:w="100"/>
              <w:right w:type="dxa" w:w="120"/>
            </w:tcMar>
          </w:tcPr>
          <w:p>
            <w:r>
              <w:rPr>
                <w:b/>
                <w:bCs/>
                <w:sz w:val="21"/>
                <w:szCs w:val="21"/>
              </w:rPr>
              <w:t xml:space="preserve">Joint types: butt, T-joint, lap, corner, edge</w:t>
            </w:r>
          </w:p>
        </w:tc>
        <w:tc>
          <w:tcPr>
            <w:tcW w:type="dxa" w:w="6700"/>
            <w:tcMar>
              <w:top w:type="dxa" w:w="100"/>
              <w:left w:type="dxa" w:w="120"/>
              <w:bottom w:type="dxa" w:w="100"/>
              <w:right w:type="dxa" w:w="120"/>
            </w:tcMar>
          </w:tcPr>
          <w:p>
            <w:r>
              <w:rPr>
                <w:sz w:val="21"/>
                <w:szCs w:val="21"/>
              </w:rPr>
              <w:t xml:space="preserve">The five basic weld joint configurations.</w:t>
            </w:r>
          </w:p>
        </w:tc>
      </w:tr>
      <w:tr>
        <w:tc>
          <w:tcPr>
            <w:tcW w:type="dxa" w:w="2700"/>
            <w:shd w:fill="F2F2F2" w:val="clear"/>
            <w:tcMar>
              <w:top w:type="dxa" w:w="100"/>
              <w:left w:type="dxa" w:w="120"/>
              <w:bottom w:type="dxa" w:w="100"/>
              <w:right w:type="dxa" w:w="120"/>
            </w:tcMar>
          </w:tcPr>
          <w:p>
            <w:r>
              <w:rPr>
                <w:b/>
                <w:bCs/>
                <w:sz w:val="21"/>
                <w:szCs w:val="21"/>
              </w:rPr>
              <w:t xml:space="preserve">Groove preparations: square, V, U, bevel</w:t>
            </w:r>
          </w:p>
        </w:tc>
        <w:tc>
          <w:tcPr>
            <w:tcW w:type="dxa" w:w="6700"/>
            <w:tcMar>
              <w:top w:type="dxa" w:w="100"/>
              <w:left w:type="dxa" w:w="120"/>
              <w:bottom w:type="dxa" w:w="100"/>
              <w:right w:type="dxa" w:w="120"/>
            </w:tcMar>
          </w:tcPr>
          <w:p>
            <w:r>
              <w:rPr>
                <w:sz w:val="21"/>
                <w:szCs w:val="21"/>
              </w:rPr>
              <w:t xml:space="preserve">Edge preparation types and when each is used.</w:t>
            </w:r>
          </w:p>
        </w:tc>
      </w:tr>
    </w:tbl>
    <w:p>
      <w:pPr>
        <w:spacing w:after="120"/>
      </w:pPr>
    </w:p>
    <w:p>
      <w:pPr>
        <w:pStyle w:val="Heading2"/>
        <w:spacing w:after="140" w:before="260"/>
      </w:pPr>
      <w:r>
        <w:rPr>
          <w:b/>
          <w:bCs/>
          <w:color w:val="C00000"/>
          <w:sz w:val="24"/>
          <w:szCs w:val="24"/>
        </w:rPr>
        <w:t xml:space="preserve">Week 15 — Weld Metallurgy &amp; Failure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Heat-affected zone (HAZ)</w:t>
            </w:r>
          </w:p>
        </w:tc>
        <w:tc>
          <w:tcPr>
            <w:tcW w:type="dxa" w:w="6700"/>
            <w:tcMar>
              <w:top w:type="dxa" w:w="100"/>
              <w:left w:type="dxa" w:w="120"/>
              <w:bottom w:type="dxa" w:w="100"/>
              <w:right w:type="dxa" w:w="120"/>
            </w:tcMar>
          </w:tcPr>
          <w:p>
            <w:r>
              <w:rPr>
                <w:sz w:val="21"/>
                <w:szCs w:val="21"/>
              </w:rPr>
              <w:t xml:space="preserve">Base metal heated above ~730°C but not melted — the most failure-prone weld region.</w:t>
            </w:r>
          </w:p>
        </w:tc>
      </w:tr>
      <w:tr>
        <w:tc>
          <w:tcPr>
            <w:tcW w:type="dxa" w:w="2700"/>
            <w:shd w:fill="F2F2F2" w:val="clear"/>
            <w:tcMar>
              <w:top w:type="dxa" w:w="100"/>
              <w:left w:type="dxa" w:w="120"/>
              <w:bottom w:type="dxa" w:w="100"/>
              <w:right w:type="dxa" w:w="120"/>
            </w:tcMar>
          </w:tcPr>
          <w:p>
            <w:r>
              <w:rPr>
                <w:b/>
                <w:bCs/>
                <w:sz w:val="21"/>
                <w:szCs w:val="21"/>
              </w:rPr>
              <w:t xml:space="preserve">CGHAZ / FGHAZ / ICHAZ / SCHAZ</w:t>
            </w:r>
          </w:p>
        </w:tc>
        <w:tc>
          <w:tcPr>
            <w:tcW w:type="dxa" w:w="6700"/>
            <w:tcMar>
              <w:top w:type="dxa" w:w="100"/>
              <w:left w:type="dxa" w:w="120"/>
              <w:bottom w:type="dxa" w:w="100"/>
              <w:right w:type="dxa" w:w="120"/>
            </w:tcMar>
          </w:tcPr>
          <w:p>
            <w:r>
              <w:rPr>
                <w:sz w:val="21"/>
                <w:szCs w:val="21"/>
              </w:rPr>
              <w:t xml:space="preserve">The four HAZ sub-zones by peak temperature — coarse-grained, fine-grained, intercritical, subcritical.</w:t>
            </w:r>
          </w:p>
        </w:tc>
      </w:tr>
      <w:tr>
        <w:tc>
          <w:tcPr>
            <w:tcW w:type="dxa" w:w="2700"/>
            <w:shd w:fill="F2F2F2" w:val="clear"/>
            <w:tcMar>
              <w:top w:type="dxa" w:w="100"/>
              <w:left w:type="dxa" w:w="120"/>
              <w:bottom w:type="dxa" w:w="100"/>
              <w:right w:type="dxa" w:w="120"/>
            </w:tcMar>
          </w:tcPr>
          <w:p>
            <w:r>
              <w:rPr>
                <w:b/>
                <w:bCs/>
                <w:sz w:val="21"/>
                <w:szCs w:val="21"/>
              </w:rPr>
              <w:t xml:space="preserve">Acicular ferrite / allotriomorphic ferrite</w:t>
            </w:r>
          </w:p>
        </w:tc>
        <w:tc>
          <w:tcPr>
            <w:tcW w:type="dxa" w:w="6700"/>
            <w:tcMar>
              <w:top w:type="dxa" w:w="100"/>
              <w:left w:type="dxa" w:w="120"/>
              <w:bottom w:type="dxa" w:w="100"/>
              <w:right w:type="dxa" w:w="120"/>
            </w:tcMar>
          </w:tcPr>
          <w:p>
            <w:r>
              <w:rPr>
                <w:sz w:val="21"/>
                <w:szCs w:val="21"/>
              </w:rPr>
              <w:t xml:space="preserve">Weld metal microstructures — the desirable fine interlocking plates vs. the crack-prone grain-boundary phase.</w:t>
            </w:r>
          </w:p>
        </w:tc>
      </w:tr>
      <w:tr>
        <w:tc>
          <w:tcPr>
            <w:tcW w:type="dxa" w:w="2700"/>
            <w:shd w:fill="F2F2F2" w:val="clear"/>
            <w:tcMar>
              <w:top w:type="dxa" w:w="100"/>
              <w:left w:type="dxa" w:w="120"/>
              <w:bottom w:type="dxa" w:w="100"/>
              <w:right w:type="dxa" w:w="120"/>
            </w:tcMar>
          </w:tcPr>
          <w:p>
            <w:r>
              <w:rPr>
                <w:b/>
                <w:bCs/>
                <w:sz w:val="21"/>
                <w:szCs w:val="21"/>
              </w:rPr>
              <w:t xml:space="preserve">Dilution</w:t>
            </w:r>
          </w:p>
        </w:tc>
        <w:tc>
          <w:tcPr>
            <w:tcW w:type="dxa" w:w="6700"/>
            <w:tcMar>
              <w:top w:type="dxa" w:w="100"/>
              <w:left w:type="dxa" w:w="120"/>
              <w:bottom w:type="dxa" w:w="100"/>
              <w:right w:type="dxa" w:w="120"/>
            </w:tcMar>
          </w:tcPr>
          <w:p>
            <w:r>
              <w:rPr>
                <w:sz w:val="21"/>
                <w:szCs w:val="21"/>
              </w:rPr>
              <w:t xml:space="preserve">The proportion of melted base metal mixed into the deposited weld metal.</w:t>
            </w:r>
          </w:p>
        </w:tc>
      </w:tr>
      <w:tr>
        <w:tc>
          <w:tcPr>
            <w:tcW w:type="dxa" w:w="2700"/>
            <w:shd w:fill="F2F2F2" w:val="clear"/>
            <w:tcMar>
              <w:top w:type="dxa" w:w="100"/>
              <w:left w:type="dxa" w:w="120"/>
              <w:bottom w:type="dxa" w:w="100"/>
              <w:right w:type="dxa" w:w="120"/>
            </w:tcMar>
          </w:tcPr>
          <w:p>
            <w:r>
              <w:rPr>
                <w:b/>
                <w:bCs/>
                <w:sz w:val="21"/>
                <w:szCs w:val="21"/>
              </w:rPr>
              <w:t xml:space="preserve">Hot cracking (solidification cracking)</w:t>
            </w:r>
          </w:p>
        </w:tc>
        <w:tc>
          <w:tcPr>
            <w:tcW w:type="dxa" w:w="6700"/>
            <w:tcMar>
              <w:top w:type="dxa" w:w="100"/>
              <w:left w:type="dxa" w:w="120"/>
              <w:bottom w:type="dxa" w:w="100"/>
              <w:right w:type="dxa" w:w="120"/>
            </w:tcMar>
          </w:tcPr>
          <w:p>
            <w:r>
              <w:rPr>
                <w:sz w:val="21"/>
                <w:szCs w:val="21"/>
              </w:rPr>
              <w:t xml:space="preserve">Cracking from low-melting films at grain boundaries during solidification; controlled by Mn:S ratio.</w:t>
            </w:r>
          </w:p>
        </w:tc>
      </w:tr>
      <w:tr>
        <w:tc>
          <w:tcPr>
            <w:tcW w:type="dxa" w:w="2700"/>
            <w:shd w:fill="F2F2F2" w:val="clear"/>
            <w:tcMar>
              <w:top w:type="dxa" w:w="100"/>
              <w:left w:type="dxa" w:w="120"/>
              <w:bottom w:type="dxa" w:w="100"/>
              <w:right w:type="dxa" w:w="120"/>
            </w:tcMar>
          </w:tcPr>
          <w:p>
            <w:r>
              <w:rPr>
                <w:b/>
                <w:bCs/>
                <w:sz w:val="21"/>
                <w:szCs w:val="21"/>
              </w:rPr>
              <w:t xml:space="preserve">Hydrogen-induced cracking (HIC) / cold cracking</w:t>
            </w:r>
          </w:p>
        </w:tc>
        <w:tc>
          <w:tcPr>
            <w:tcW w:type="dxa" w:w="6700"/>
            <w:tcMar>
              <w:top w:type="dxa" w:w="100"/>
              <w:left w:type="dxa" w:w="120"/>
              <w:bottom w:type="dxa" w:w="100"/>
              <w:right w:type="dxa" w:w="120"/>
            </w:tcMar>
          </w:tcPr>
          <w:p>
            <w:r>
              <w:rPr>
                <w:sz w:val="21"/>
                <w:szCs w:val="21"/>
              </w:rPr>
              <w:t xml:space="preserve">Delayed cracking requiring three simultaneous conditions: susceptible microstructure, hydrogen, tensile stress.</w:t>
            </w:r>
          </w:p>
        </w:tc>
      </w:tr>
      <w:tr>
        <w:tc>
          <w:tcPr>
            <w:tcW w:type="dxa" w:w="2700"/>
            <w:shd w:fill="F2F2F2" w:val="clear"/>
            <w:tcMar>
              <w:top w:type="dxa" w:w="100"/>
              <w:left w:type="dxa" w:w="120"/>
              <w:bottom w:type="dxa" w:w="100"/>
              <w:right w:type="dxa" w:w="120"/>
            </w:tcMar>
          </w:tcPr>
          <w:p>
            <w:r>
              <w:rPr>
                <w:b/>
                <w:bCs/>
                <w:sz w:val="21"/>
                <w:szCs w:val="21"/>
              </w:rPr>
              <w:t xml:space="preserve">Lamellar tearing</w:t>
            </w:r>
          </w:p>
        </w:tc>
        <w:tc>
          <w:tcPr>
            <w:tcW w:type="dxa" w:w="6700"/>
            <w:tcMar>
              <w:top w:type="dxa" w:w="100"/>
              <w:left w:type="dxa" w:w="120"/>
              <w:bottom w:type="dxa" w:w="100"/>
              <w:right w:type="dxa" w:w="120"/>
            </w:tcMar>
          </w:tcPr>
          <w:p>
            <w:r>
              <w:rPr>
                <w:sz w:val="21"/>
                <w:szCs w:val="21"/>
              </w:rPr>
              <w:t xml:space="preserve">Through-thickness base-metal cracking from elongated MnS inclusions under weld shrinkage stress; prevented with Z-quality steel.</w:t>
            </w:r>
          </w:p>
        </w:tc>
      </w:tr>
      <w:tr>
        <w:tc>
          <w:tcPr>
            <w:tcW w:type="dxa" w:w="2700"/>
            <w:shd w:fill="F2F2F2" w:val="clear"/>
            <w:tcMar>
              <w:top w:type="dxa" w:w="100"/>
              <w:left w:type="dxa" w:w="120"/>
              <w:bottom w:type="dxa" w:w="100"/>
              <w:right w:type="dxa" w:w="120"/>
            </w:tcMar>
          </w:tcPr>
          <w:p>
            <w:r>
              <w:rPr>
                <w:b/>
                <w:bCs/>
                <w:sz w:val="21"/>
                <w:szCs w:val="21"/>
              </w:rPr>
              <w:t xml:space="preserve">Ductile fracture (microvoid coalescence, cup-and-cone)</w:t>
            </w:r>
          </w:p>
        </w:tc>
        <w:tc>
          <w:tcPr>
            <w:tcW w:type="dxa" w:w="6700"/>
            <w:tcMar>
              <w:top w:type="dxa" w:w="100"/>
              <w:left w:type="dxa" w:w="120"/>
              <w:bottom w:type="dxa" w:w="100"/>
              <w:right w:type="dxa" w:w="120"/>
            </w:tcMar>
          </w:tcPr>
          <w:p>
            <w:r>
              <w:rPr>
                <w:sz w:val="21"/>
                <w:szCs w:val="21"/>
              </w:rPr>
              <w:t xml:space="preserve">Fracture with plastic deformation, dimpled surface.</w:t>
            </w:r>
          </w:p>
        </w:tc>
      </w:tr>
      <w:tr>
        <w:tc>
          <w:tcPr>
            <w:tcW w:type="dxa" w:w="2700"/>
            <w:shd w:fill="F2F2F2" w:val="clear"/>
            <w:tcMar>
              <w:top w:type="dxa" w:w="100"/>
              <w:left w:type="dxa" w:w="120"/>
              <w:bottom w:type="dxa" w:w="100"/>
              <w:right w:type="dxa" w:w="120"/>
            </w:tcMar>
          </w:tcPr>
          <w:p>
            <w:r>
              <w:rPr>
                <w:b/>
                <w:bCs/>
                <w:sz w:val="21"/>
                <w:szCs w:val="21"/>
              </w:rPr>
              <w:t xml:space="preserve">Brittle fracture (cleavage, chevron marks, river marks)</w:t>
            </w:r>
          </w:p>
        </w:tc>
        <w:tc>
          <w:tcPr>
            <w:tcW w:type="dxa" w:w="6700"/>
            <w:tcMar>
              <w:top w:type="dxa" w:w="100"/>
              <w:left w:type="dxa" w:w="120"/>
              <w:bottom w:type="dxa" w:w="100"/>
              <w:right w:type="dxa" w:w="120"/>
            </w:tcMar>
          </w:tcPr>
          <w:p>
            <w:r>
              <w:rPr>
                <w:sz w:val="21"/>
                <w:szCs w:val="21"/>
              </w:rPr>
              <w:t xml:space="preserve">Sudden fracture with no plastic deformation; flat, crystalline surface.</w:t>
            </w:r>
          </w:p>
        </w:tc>
      </w:tr>
      <w:tr>
        <w:tc>
          <w:tcPr>
            <w:tcW w:type="dxa" w:w="2700"/>
            <w:shd w:fill="F2F2F2" w:val="clear"/>
            <w:tcMar>
              <w:top w:type="dxa" w:w="100"/>
              <w:left w:type="dxa" w:w="120"/>
              <w:bottom w:type="dxa" w:w="100"/>
              <w:right w:type="dxa" w:w="120"/>
            </w:tcMar>
          </w:tcPr>
          <w:p>
            <w:r>
              <w:rPr>
                <w:b/>
                <w:bCs/>
                <w:sz w:val="21"/>
                <w:szCs w:val="21"/>
              </w:rPr>
              <w:t xml:space="preserve">Fatigue fracture (beach marks, striations, ratchet marks)</w:t>
            </w:r>
          </w:p>
        </w:tc>
        <w:tc>
          <w:tcPr>
            <w:tcW w:type="dxa" w:w="6700"/>
            <w:tcMar>
              <w:top w:type="dxa" w:w="100"/>
              <w:left w:type="dxa" w:w="120"/>
              <w:bottom w:type="dxa" w:w="100"/>
              <w:right w:type="dxa" w:w="120"/>
            </w:tcMar>
          </w:tcPr>
          <w:p>
            <w:r>
              <w:rPr>
                <w:sz w:val="21"/>
                <w:szCs w:val="21"/>
              </w:rPr>
              <w:t xml:space="preserve">Progressive fracture from cyclic loading; beach marks visible to the eye, striations only under SEM.</w:t>
            </w:r>
          </w:p>
        </w:tc>
      </w:tr>
      <w:tr>
        <w:tc>
          <w:tcPr>
            <w:tcW w:type="dxa" w:w="2700"/>
            <w:shd w:fill="F2F2F2" w:val="clear"/>
            <w:tcMar>
              <w:top w:type="dxa" w:w="100"/>
              <w:left w:type="dxa" w:w="120"/>
              <w:bottom w:type="dxa" w:w="100"/>
              <w:right w:type="dxa" w:w="120"/>
            </w:tcMar>
          </w:tcPr>
          <w:p>
            <w:r>
              <w:rPr>
                <w:b/>
                <w:bCs/>
                <w:sz w:val="21"/>
                <w:szCs w:val="21"/>
              </w:rPr>
              <w:t xml:space="preserve">Failure analysis methodology</w:t>
            </w:r>
          </w:p>
        </w:tc>
        <w:tc>
          <w:tcPr>
            <w:tcW w:type="dxa" w:w="6700"/>
            <w:tcMar>
              <w:top w:type="dxa" w:w="100"/>
              <w:left w:type="dxa" w:w="120"/>
              <w:bottom w:type="dxa" w:w="100"/>
              <w:right w:type="dxa" w:w="120"/>
            </w:tcMar>
          </w:tcPr>
          <w:p>
            <w:r>
              <w:rPr>
                <w:sz w:val="21"/>
                <w:szCs w:val="21"/>
              </w:rPr>
              <w:t xml:space="preserve">Preserve → document → examine → NDT → mechanical/metallographic test → root cause → report.</w:t>
            </w:r>
          </w:p>
        </w:tc>
      </w:tr>
    </w:tbl>
    <w:p>
      <w:pPr>
        <w:spacing w:after="120"/>
      </w:pPr>
    </w:p>
    <w:p>
      <w:pPr>
        <w:pStyle w:val="Heading2"/>
        <w:spacing w:after="140" w:before="260"/>
      </w:pPr>
      <w:r>
        <w:rPr>
          <w:b/>
          <w:bCs/>
          <w:color w:val="C00000"/>
          <w:sz w:val="24"/>
          <w:szCs w:val="24"/>
        </w:rPr>
        <w:t xml:space="preserve">Week 16 — Corrosion &amp; Course Wrap-up</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Four-element corrosion cell (anode, cathode, electrolyte, metallic path)</w:t>
            </w:r>
          </w:p>
        </w:tc>
        <w:tc>
          <w:tcPr>
            <w:tcW w:type="dxa" w:w="6700"/>
            <w:tcMar>
              <w:top w:type="dxa" w:w="100"/>
              <w:left w:type="dxa" w:w="120"/>
              <w:bottom w:type="dxa" w:w="100"/>
              <w:right w:type="dxa" w:w="120"/>
            </w:tcMar>
          </w:tcPr>
          <w:p>
            <w:r>
              <w:rPr>
                <w:sz w:val="21"/>
                <w:szCs w:val="21"/>
              </w:rPr>
              <w:t xml:space="preserve">All four must be present for electrochemical corrosion — remove one to stop it.</w:t>
            </w:r>
          </w:p>
        </w:tc>
      </w:tr>
      <w:tr>
        <w:tc>
          <w:tcPr>
            <w:tcW w:type="dxa" w:w="2700"/>
            <w:shd w:fill="F2F2F2" w:val="clear"/>
            <w:tcMar>
              <w:top w:type="dxa" w:w="100"/>
              <w:left w:type="dxa" w:w="120"/>
              <w:bottom w:type="dxa" w:w="100"/>
              <w:right w:type="dxa" w:w="120"/>
            </w:tcMar>
          </w:tcPr>
          <w:p>
            <w:r>
              <w:rPr>
                <w:b/>
                <w:bCs/>
                <w:sz w:val="21"/>
                <w:szCs w:val="21"/>
              </w:rPr>
              <w:t xml:space="preserve">Galvanic series</w:t>
            </w:r>
          </w:p>
        </w:tc>
        <w:tc>
          <w:tcPr>
            <w:tcW w:type="dxa" w:w="6700"/>
            <w:tcMar>
              <w:top w:type="dxa" w:w="100"/>
              <w:left w:type="dxa" w:w="120"/>
              <w:bottom w:type="dxa" w:w="100"/>
              <w:right w:type="dxa" w:w="120"/>
            </w:tcMar>
          </w:tcPr>
          <w:p>
            <w:r>
              <w:rPr>
                <w:sz w:val="21"/>
                <w:szCs w:val="21"/>
              </w:rPr>
              <w:t xml:space="preserve">Ranking of metals by electrochemical potential — determines which metal corrodes when dissimilar metals contact.</w:t>
            </w:r>
          </w:p>
        </w:tc>
      </w:tr>
      <w:tr>
        <w:tc>
          <w:tcPr>
            <w:tcW w:type="dxa" w:w="2700"/>
            <w:shd w:fill="F2F2F2" w:val="clear"/>
            <w:tcMar>
              <w:top w:type="dxa" w:w="100"/>
              <w:left w:type="dxa" w:w="120"/>
              <w:bottom w:type="dxa" w:w="100"/>
              <w:right w:type="dxa" w:w="120"/>
            </w:tcMar>
          </w:tcPr>
          <w:p>
            <w:r>
              <w:rPr>
                <w:b/>
                <w:bCs/>
                <w:sz w:val="21"/>
                <w:szCs w:val="21"/>
              </w:rPr>
              <w:t xml:space="preserve">Passivation</w:t>
            </w:r>
          </w:p>
        </w:tc>
        <w:tc>
          <w:tcPr>
            <w:tcW w:type="dxa" w:w="6700"/>
            <w:tcMar>
              <w:top w:type="dxa" w:w="100"/>
              <w:left w:type="dxa" w:w="120"/>
              <w:bottom w:type="dxa" w:w="100"/>
              <w:right w:type="dxa" w:w="120"/>
            </w:tcMar>
          </w:tcPr>
          <w:p>
            <w:r>
              <w:rPr>
                <w:sz w:val="21"/>
                <w:szCs w:val="21"/>
              </w:rPr>
              <w:t xml:space="preserve">Formation of a stable, adherent oxide layer that slows corrosion (stainless, aluminum, titanium).</w:t>
            </w:r>
          </w:p>
        </w:tc>
      </w:tr>
      <w:tr>
        <w:tc>
          <w:tcPr>
            <w:tcW w:type="dxa" w:w="2700"/>
            <w:shd w:fill="F2F2F2" w:val="clear"/>
            <w:tcMar>
              <w:top w:type="dxa" w:w="100"/>
              <w:left w:type="dxa" w:w="120"/>
              <w:bottom w:type="dxa" w:w="100"/>
              <w:right w:type="dxa" w:w="120"/>
            </w:tcMar>
          </w:tcPr>
          <w:p>
            <w:r>
              <w:rPr>
                <w:b/>
                <w:bCs/>
                <w:sz w:val="21"/>
                <w:szCs w:val="21"/>
              </w:rPr>
              <w:t xml:space="preserve">Uniform (general) corrosion</w:t>
            </w:r>
          </w:p>
        </w:tc>
        <w:tc>
          <w:tcPr>
            <w:tcW w:type="dxa" w:w="6700"/>
            <w:tcMar>
              <w:top w:type="dxa" w:w="100"/>
              <w:left w:type="dxa" w:w="120"/>
              <w:bottom w:type="dxa" w:w="100"/>
              <w:right w:type="dxa" w:w="120"/>
            </w:tcMar>
          </w:tcPr>
          <w:p>
            <w:r>
              <w:rPr>
                <w:sz w:val="21"/>
                <w:szCs w:val="21"/>
              </w:rPr>
              <w:t xml:space="preserve">Even, predictable surface loss measured in mm/year or mils per year (MPY).</w:t>
            </w:r>
          </w:p>
        </w:tc>
      </w:tr>
      <w:tr>
        <w:tc>
          <w:tcPr>
            <w:tcW w:type="dxa" w:w="2700"/>
            <w:shd w:fill="F2F2F2" w:val="clear"/>
            <w:tcMar>
              <w:top w:type="dxa" w:w="100"/>
              <w:left w:type="dxa" w:w="120"/>
              <w:bottom w:type="dxa" w:w="100"/>
              <w:right w:type="dxa" w:w="120"/>
            </w:tcMar>
          </w:tcPr>
          <w:p>
            <w:r>
              <w:rPr>
                <w:b/>
                <w:bCs/>
                <w:sz w:val="21"/>
                <w:szCs w:val="21"/>
              </w:rPr>
              <w:t xml:space="preserve">Galvanic corrosion / area effect</w:t>
            </w:r>
          </w:p>
        </w:tc>
        <w:tc>
          <w:tcPr>
            <w:tcW w:type="dxa" w:w="6700"/>
            <w:tcMar>
              <w:top w:type="dxa" w:w="100"/>
              <w:left w:type="dxa" w:w="120"/>
              <w:bottom w:type="dxa" w:w="100"/>
              <w:right w:type="dxa" w:w="120"/>
            </w:tcMar>
          </w:tcPr>
          <w:p>
            <w:r>
              <w:rPr>
                <w:sz w:val="21"/>
                <w:szCs w:val="21"/>
              </w:rPr>
              <w:t xml:space="preserve">Accelerated corrosion of the less-noble metal when coupled to a more-noble one; area ratio matters.</w:t>
            </w:r>
          </w:p>
        </w:tc>
      </w:tr>
      <w:tr>
        <w:tc>
          <w:tcPr>
            <w:tcW w:type="dxa" w:w="2700"/>
            <w:shd w:fill="F2F2F2" w:val="clear"/>
            <w:tcMar>
              <w:top w:type="dxa" w:w="100"/>
              <w:left w:type="dxa" w:w="120"/>
              <w:bottom w:type="dxa" w:w="100"/>
              <w:right w:type="dxa" w:w="120"/>
            </w:tcMar>
          </w:tcPr>
          <w:p>
            <w:r>
              <w:rPr>
                <w:b/>
                <w:bCs/>
                <w:sz w:val="21"/>
                <w:szCs w:val="21"/>
              </w:rPr>
              <w:t xml:space="preserve">Pitting corrosion / PREN</w:t>
            </w:r>
          </w:p>
        </w:tc>
        <w:tc>
          <w:tcPr>
            <w:tcW w:type="dxa" w:w="6700"/>
            <w:tcMar>
              <w:top w:type="dxa" w:w="100"/>
              <w:left w:type="dxa" w:w="120"/>
              <w:bottom w:type="dxa" w:w="100"/>
              <w:right w:type="dxa" w:w="120"/>
            </w:tcMar>
          </w:tcPr>
          <w:p>
            <w:r>
              <w:rPr>
                <w:sz w:val="21"/>
                <w:szCs w:val="21"/>
              </w:rPr>
              <w:t xml:space="preserve">Localized passive-film breakdown; Pitting Resistance Equivalent Number quantifies alloy resistance.</w:t>
            </w:r>
          </w:p>
        </w:tc>
      </w:tr>
      <w:tr>
        <w:tc>
          <w:tcPr>
            <w:tcW w:type="dxa" w:w="2700"/>
            <w:shd w:fill="F2F2F2" w:val="clear"/>
            <w:tcMar>
              <w:top w:type="dxa" w:w="100"/>
              <w:left w:type="dxa" w:w="120"/>
              <w:bottom w:type="dxa" w:w="100"/>
              <w:right w:type="dxa" w:w="120"/>
            </w:tcMar>
          </w:tcPr>
          <w:p>
            <w:r>
              <w:rPr>
                <w:b/>
                <w:bCs/>
                <w:sz w:val="21"/>
                <w:szCs w:val="21"/>
              </w:rPr>
              <w:t xml:space="preserve">Crevice corrosion</w:t>
            </w:r>
          </w:p>
        </w:tc>
        <w:tc>
          <w:tcPr>
            <w:tcW w:type="dxa" w:w="6700"/>
            <w:tcMar>
              <w:top w:type="dxa" w:w="100"/>
              <w:left w:type="dxa" w:w="120"/>
              <w:bottom w:type="dxa" w:w="100"/>
              <w:right w:type="dxa" w:w="120"/>
            </w:tcMar>
          </w:tcPr>
          <w:p>
            <w:r>
              <w:rPr>
                <w:sz w:val="21"/>
                <w:szCs w:val="21"/>
              </w:rPr>
              <w:t xml:space="preserve">Localized attack in stagnant, oxygen-depleted gaps (gaskets, lap joints).</w:t>
            </w:r>
          </w:p>
        </w:tc>
      </w:tr>
      <w:tr>
        <w:tc>
          <w:tcPr>
            <w:tcW w:type="dxa" w:w="2700"/>
            <w:shd w:fill="F2F2F2" w:val="clear"/>
            <w:tcMar>
              <w:top w:type="dxa" w:w="100"/>
              <w:left w:type="dxa" w:w="120"/>
              <w:bottom w:type="dxa" w:w="100"/>
              <w:right w:type="dxa" w:w="120"/>
            </w:tcMar>
          </w:tcPr>
          <w:p>
            <w:r>
              <w:rPr>
                <w:b/>
                <w:bCs/>
                <w:sz w:val="21"/>
                <w:szCs w:val="21"/>
              </w:rPr>
              <w:t xml:space="preserve">Stress corrosion cracking (SCC)</w:t>
            </w:r>
          </w:p>
        </w:tc>
        <w:tc>
          <w:tcPr>
            <w:tcW w:type="dxa" w:w="6700"/>
            <w:tcMar>
              <w:top w:type="dxa" w:w="100"/>
              <w:left w:type="dxa" w:w="120"/>
              <w:bottom w:type="dxa" w:w="100"/>
              <w:right w:type="dxa" w:w="120"/>
            </w:tcMar>
          </w:tcPr>
          <w:p>
            <w:r>
              <w:rPr>
                <w:sz w:val="21"/>
                <w:szCs w:val="21"/>
              </w:rPr>
              <w:t xml:space="preserve">Tensile stress + specific corrosive environment causes cracking below yield strength.</w:t>
            </w:r>
          </w:p>
        </w:tc>
      </w:tr>
      <w:tr>
        <w:tc>
          <w:tcPr>
            <w:tcW w:type="dxa" w:w="2700"/>
            <w:shd w:fill="F2F2F2" w:val="clear"/>
            <w:tcMar>
              <w:top w:type="dxa" w:w="100"/>
              <w:left w:type="dxa" w:w="120"/>
              <w:bottom w:type="dxa" w:w="100"/>
              <w:right w:type="dxa" w:w="120"/>
            </w:tcMar>
          </w:tcPr>
          <w:p>
            <w:r>
              <w:rPr>
                <w:b/>
                <w:bCs/>
                <w:sz w:val="21"/>
                <w:szCs w:val="21"/>
              </w:rPr>
              <w:t xml:space="preserve">Cathodic protection (sacrificial anode vs. impressed current)</w:t>
            </w:r>
          </w:p>
        </w:tc>
        <w:tc>
          <w:tcPr>
            <w:tcW w:type="dxa" w:w="6700"/>
            <w:tcMar>
              <w:top w:type="dxa" w:w="100"/>
              <w:left w:type="dxa" w:w="120"/>
              <w:bottom w:type="dxa" w:w="100"/>
              <w:right w:type="dxa" w:w="120"/>
            </w:tcMar>
          </w:tcPr>
          <w:p>
            <w:r>
              <w:rPr>
                <w:sz w:val="21"/>
                <w:szCs w:val="21"/>
              </w:rPr>
              <w:t xml:space="preserve">Makes the structure the cathode so corrosion occurs only at a sacrificial anode.</w:t>
            </w:r>
          </w:p>
        </w:tc>
      </w:tr>
      <w:tr>
        <w:tc>
          <w:tcPr>
            <w:tcW w:type="dxa" w:w="2700"/>
            <w:shd w:fill="F2F2F2" w:val="clear"/>
            <w:tcMar>
              <w:top w:type="dxa" w:w="100"/>
              <w:left w:type="dxa" w:w="120"/>
              <w:bottom w:type="dxa" w:w="100"/>
              <w:right w:type="dxa" w:w="120"/>
            </w:tcMar>
          </w:tcPr>
          <w:p>
            <w:r>
              <w:rPr>
                <w:b/>
                <w:bCs/>
                <w:sz w:val="21"/>
                <w:szCs w:val="21"/>
              </w:rPr>
              <w:t xml:space="preserve">Hot-dip galvanizing / thermal spray / anodizing</w:t>
            </w:r>
          </w:p>
        </w:tc>
        <w:tc>
          <w:tcPr>
            <w:tcW w:type="dxa" w:w="6700"/>
            <w:tcMar>
              <w:top w:type="dxa" w:w="100"/>
              <w:left w:type="dxa" w:w="120"/>
              <w:bottom w:type="dxa" w:w="100"/>
              <w:right w:type="dxa" w:w="120"/>
            </w:tcMar>
          </w:tcPr>
          <w:p>
            <w:r>
              <w:rPr>
                <w:sz w:val="21"/>
                <w:szCs w:val="21"/>
              </w:rPr>
              <w:t xml:space="preserve">Common protective coating methods — know the mechanism of each.</w:t>
            </w:r>
          </w:p>
        </w:tc>
      </w:tr>
      <w:tr>
        <w:tc>
          <w:tcPr>
            <w:tcW w:type="dxa" w:w="2700"/>
            <w:shd w:fill="F2F2F2" w:val="clear"/>
            <w:tcMar>
              <w:top w:type="dxa" w:w="100"/>
              <w:left w:type="dxa" w:w="120"/>
              <w:bottom w:type="dxa" w:w="100"/>
              <w:right w:type="dxa" w:w="120"/>
            </w:tcMar>
          </w:tcPr>
          <w:p>
            <w:r>
              <w:rPr>
                <w:b/>
                <w:bCs/>
                <w:sz w:val="21"/>
                <w:szCs w:val="21"/>
              </w:rPr>
              <w:t xml:space="preserve">Corrosion under insulation (CUI)</w:t>
            </w:r>
          </w:p>
        </w:tc>
        <w:tc>
          <w:tcPr>
            <w:tcW w:type="dxa" w:w="6700"/>
            <w:tcMar>
              <w:top w:type="dxa" w:w="100"/>
              <w:left w:type="dxa" w:w="120"/>
              <w:bottom w:type="dxa" w:w="100"/>
              <w:right w:type="dxa" w:w="120"/>
            </w:tcMar>
          </w:tcPr>
          <w:p>
            <w:r>
              <w:rPr>
                <w:sz w:val="21"/>
                <w:szCs w:val="21"/>
              </w:rPr>
              <w:t xml:space="preserve">Hidden corrosion beneath insulation, detected by pulsed eddy current or radiographic profile.</w:t>
            </w:r>
          </w:p>
        </w:tc>
      </w:tr>
    </w:tbl>
    <w:p>
      <w:pPr>
        <w:spacing w:after="120"/>
      </w:pPr>
    </w:p>
    <w:p>
      <w:pPr>
        <w:pStyle w:val="Heading1"/>
        <w:pBdr>
          <w:bottom w:val="single" w:color="1F3864" w:sz="12" w:space="4"/>
        </w:pBdr>
        <w:spacing w:after="200" w:before="300"/>
      </w:pPr>
      <w:r>
        <w:rPr>
          <w:b/>
          <w:bCs/>
          <w:color w:val="1F3864"/>
          <w:sz w:val="32"/>
          <w:szCs w:val="32"/>
        </w:rPr>
        <w:t xml:space="preserve">Reference Material — Designation Systems &amp; Field Skills</w:t>
      </w:r>
    </w:p>
    <w:p>
      <w:pPr>
        <w:pStyle w:val="Heading2"/>
        <w:spacing w:after="140" w:before="260"/>
      </w:pPr>
      <w:r>
        <w:rPr>
          <w:b/>
          <w:bCs/>
          <w:color w:val="C00000"/>
          <w:sz w:val="24"/>
          <w:szCs w:val="24"/>
        </w:rPr>
        <w:t xml:space="preserve">Steel, Aluminum, Copper &amp; Titanium Designations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AISI/SAE steel series (10xx, 41xx, 43xx, 51xx, 52100, etc.)</w:t>
            </w:r>
          </w:p>
        </w:tc>
        <w:tc>
          <w:tcPr>
            <w:tcW w:type="dxa" w:w="6700"/>
            <w:tcMar>
              <w:top w:type="dxa" w:w="100"/>
              <w:left w:type="dxa" w:w="120"/>
              <w:bottom w:type="dxa" w:w="100"/>
              <w:right w:type="dxa" w:w="120"/>
            </w:tcMar>
          </w:tcPr>
          <w:p>
            <w:r>
              <w:rPr>
                <w:sz w:val="21"/>
                <w:szCs w:val="21"/>
              </w:rPr>
              <w:t xml:space="preserve">Research the alloy family meaning of each major series prefix.</w:t>
            </w:r>
          </w:p>
        </w:tc>
      </w:tr>
      <w:tr>
        <w:tc>
          <w:tcPr>
            <w:tcW w:type="dxa" w:w="2700"/>
            <w:shd w:fill="F2F2F2" w:val="clear"/>
            <w:tcMar>
              <w:top w:type="dxa" w:w="100"/>
              <w:left w:type="dxa" w:w="120"/>
              <w:bottom w:type="dxa" w:w="100"/>
              <w:right w:type="dxa" w:w="120"/>
            </w:tcMar>
          </w:tcPr>
          <w:p>
            <w:r>
              <w:rPr>
                <w:b/>
                <w:bCs/>
                <w:sz w:val="21"/>
                <w:szCs w:val="21"/>
              </w:rPr>
              <w:t xml:space="preserve">Aluminum Association temper codes (O, H, T4, T6, T651)</w:t>
            </w:r>
          </w:p>
        </w:tc>
        <w:tc>
          <w:tcPr>
            <w:tcW w:type="dxa" w:w="6700"/>
            <w:tcMar>
              <w:top w:type="dxa" w:w="100"/>
              <w:left w:type="dxa" w:w="120"/>
              <w:bottom w:type="dxa" w:w="100"/>
              <w:right w:type="dxa" w:w="120"/>
            </w:tcMar>
          </w:tcPr>
          <w:p>
            <w:r>
              <w:rPr>
                <w:sz w:val="21"/>
                <w:szCs w:val="21"/>
              </w:rPr>
              <w:t xml:space="preserve">The letter-number suffix after an aluminum alloy number — determines actual strength/hardness.</w:t>
            </w:r>
          </w:p>
        </w:tc>
      </w:tr>
      <w:tr>
        <w:tc>
          <w:tcPr>
            <w:tcW w:type="dxa" w:w="2700"/>
            <w:shd w:fill="F2F2F2" w:val="clear"/>
            <w:tcMar>
              <w:top w:type="dxa" w:w="100"/>
              <w:left w:type="dxa" w:w="120"/>
              <w:bottom w:type="dxa" w:w="100"/>
              <w:right w:type="dxa" w:w="120"/>
            </w:tcMar>
          </w:tcPr>
          <w:p>
            <w:r>
              <w:rPr>
                <w:b/>
                <w:bCs/>
                <w:sz w:val="21"/>
                <w:szCs w:val="21"/>
              </w:rPr>
              <w:t xml:space="preserve">UNS copper numbering (Cxxxxx) / CDA</w:t>
            </w:r>
          </w:p>
        </w:tc>
        <w:tc>
          <w:tcPr>
            <w:tcW w:type="dxa" w:w="6700"/>
            <w:tcMar>
              <w:top w:type="dxa" w:w="100"/>
              <w:left w:type="dxa" w:w="120"/>
              <w:bottom w:type="dxa" w:w="100"/>
              <w:right w:type="dxa" w:w="120"/>
            </w:tcMar>
          </w:tcPr>
          <w:p>
            <w:r>
              <w:rPr>
                <w:sz w:val="21"/>
                <w:szCs w:val="21"/>
              </w:rPr>
              <w:t xml:space="preserve">Unified Numbering System blocks for coppers, brasses, bronzes, and copper-nickels.</w:t>
            </w:r>
          </w:p>
        </w:tc>
      </w:tr>
      <w:tr>
        <w:tc>
          <w:tcPr>
            <w:tcW w:type="dxa" w:w="2700"/>
            <w:shd w:fill="F2F2F2" w:val="clear"/>
            <w:tcMar>
              <w:top w:type="dxa" w:w="100"/>
              <w:left w:type="dxa" w:w="120"/>
              <w:bottom w:type="dxa" w:w="100"/>
              <w:right w:type="dxa" w:w="120"/>
            </w:tcMar>
          </w:tcPr>
          <w:p>
            <w:r>
              <w:rPr>
                <w:b/>
                <w:bCs/>
                <w:sz w:val="21"/>
                <w:szCs w:val="21"/>
              </w:rPr>
              <w:t xml:space="preserve">ASTM titanium grades (Grade 2, Grade 5/Ti-6Al-4V, Grade 23/ELI)</w:t>
            </w:r>
          </w:p>
        </w:tc>
        <w:tc>
          <w:tcPr>
            <w:tcW w:type="dxa" w:w="6700"/>
            <w:tcMar>
              <w:top w:type="dxa" w:w="100"/>
              <w:left w:type="dxa" w:w="120"/>
              <w:bottom w:type="dxa" w:w="100"/>
              <w:right w:type="dxa" w:w="120"/>
            </w:tcMar>
          </w:tcPr>
          <w:p>
            <w:r>
              <w:rPr>
                <w:sz w:val="21"/>
                <w:szCs w:val="21"/>
              </w:rPr>
              <w:t xml:space="preserve">Grade number carries no composition meaning by itself — sort into CP/alpha, near-alpha, alpha-beta, beta families.</w:t>
            </w:r>
          </w:p>
        </w:tc>
      </w:tr>
      <w:tr>
        <w:tc>
          <w:tcPr>
            <w:tcW w:type="dxa" w:w="2700"/>
            <w:shd w:fill="F2F2F2" w:val="clear"/>
            <w:tcMar>
              <w:top w:type="dxa" w:w="100"/>
              <w:left w:type="dxa" w:w="120"/>
              <w:bottom w:type="dxa" w:w="100"/>
              <w:right w:type="dxa" w:w="120"/>
            </w:tcMar>
          </w:tcPr>
          <w:p>
            <w:r>
              <w:rPr>
                <w:b/>
                <w:bCs/>
                <w:sz w:val="21"/>
                <w:szCs w:val="21"/>
              </w:rPr>
              <w:t xml:space="preserve">Extra Low Interstitial (ELI)</w:t>
            </w:r>
          </w:p>
        </w:tc>
        <w:tc>
          <w:tcPr>
            <w:tcW w:type="dxa" w:w="6700"/>
            <w:tcMar>
              <w:top w:type="dxa" w:w="100"/>
              <w:left w:type="dxa" w:w="120"/>
              <w:bottom w:type="dxa" w:w="100"/>
              <w:right w:type="dxa" w:w="120"/>
            </w:tcMar>
          </w:tcPr>
          <w:p>
            <w:r>
              <w:rPr>
                <w:sz w:val="21"/>
                <w:szCs w:val="21"/>
              </w:rPr>
              <w:t xml:space="preserve">Titanium grade variant with tighter oxygen/interstitial control for higher ductility and fracture toughness.</w:t>
            </w:r>
          </w:p>
        </w:tc>
      </w:tr>
    </w:tbl>
    <w:p>
      <w:pPr>
        <w:spacing w:after="120"/>
      </w:pPr>
    </w:p>
    <w:p>
      <w:pPr>
        <w:pStyle w:val="Heading2"/>
        <w:spacing w:after="140" w:before="260"/>
      </w:pPr>
      <w:r>
        <w:rPr>
          <w:b/>
          <w:bCs/>
          <w:color w:val="C00000"/>
          <w:sz w:val="24"/>
          <w:szCs w:val="24"/>
        </w:rPr>
        <w:t xml:space="preserve">Quality Codes, PPE &amp; Shop Practice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AWS D1.1 (Structural Welding Code — Steel)</w:t>
            </w:r>
          </w:p>
        </w:tc>
        <w:tc>
          <w:tcPr>
            <w:tcW w:type="dxa" w:w="6700"/>
            <w:tcMar>
              <w:top w:type="dxa" w:w="100"/>
              <w:left w:type="dxa" w:w="120"/>
              <w:bottom w:type="dxa" w:w="100"/>
              <w:right w:type="dxa" w:w="120"/>
            </w:tcMar>
          </w:tcPr>
          <w:p>
            <w:r>
              <w:rPr>
                <w:sz w:val="21"/>
                <w:szCs w:val="21"/>
              </w:rPr>
              <w:t xml:space="preserve">Governing code for welded steel structures; know its major clause structure.</w:t>
            </w:r>
          </w:p>
        </w:tc>
      </w:tr>
      <w:tr>
        <w:tc>
          <w:tcPr>
            <w:tcW w:type="dxa" w:w="2700"/>
            <w:shd w:fill="F2F2F2" w:val="clear"/>
            <w:tcMar>
              <w:top w:type="dxa" w:w="100"/>
              <w:left w:type="dxa" w:w="120"/>
              <w:bottom w:type="dxa" w:w="100"/>
              <w:right w:type="dxa" w:w="120"/>
            </w:tcMar>
          </w:tcPr>
          <w:p>
            <w:r>
              <w:rPr>
                <w:b/>
                <w:bCs/>
                <w:sz w:val="21"/>
                <w:szCs w:val="21"/>
              </w:rPr>
              <w:t xml:space="preserve">ASME BPVC (Boiler and Pressure Vessel Code)</w:t>
            </w:r>
          </w:p>
        </w:tc>
        <w:tc>
          <w:tcPr>
            <w:tcW w:type="dxa" w:w="6700"/>
            <w:tcMar>
              <w:top w:type="dxa" w:w="100"/>
              <w:left w:type="dxa" w:w="120"/>
              <w:bottom w:type="dxa" w:w="100"/>
              <w:right w:type="dxa" w:w="120"/>
            </w:tcMar>
          </w:tcPr>
          <w:p>
            <w:r>
              <w:rPr>
                <w:sz w:val="21"/>
                <w:szCs w:val="21"/>
              </w:rPr>
              <w:t xml:space="preserve">Governs pressure-critical equipment design and fabrication.</w:t>
            </w:r>
          </w:p>
        </w:tc>
      </w:tr>
      <w:tr>
        <w:tc>
          <w:tcPr>
            <w:tcW w:type="dxa" w:w="2700"/>
            <w:shd w:fill="F2F2F2" w:val="clear"/>
            <w:tcMar>
              <w:top w:type="dxa" w:w="100"/>
              <w:left w:type="dxa" w:w="120"/>
              <w:bottom w:type="dxa" w:w="100"/>
              <w:right w:type="dxa" w:w="120"/>
            </w:tcMar>
          </w:tcPr>
          <w:p>
            <w:r>
              <w:rPr>
                <w:b/>
                <w:bCs/>
                <w:sz w:val="21"/>
                <w:szCs w:val="21"/>
              </w:rPr>
              <w:t xml:space="preserve">Welding Procedure Specification (WPS)</w:t>
            </w:r>
          </w:p>
        </w:tc>
        <w:tc>
          <w:tcPr>
            <w:tcW w:type="dxa" w:w="6700"/>
            <w:tcMar>
              <w:top w:type="dxa" w:w="100"/>
              <w:left w:type="dxa" w:w="120"/>
              <w:bottom w:type="dxa" w:w="100"/>
              <w:right w:type="dxa" w:w="120"/>
            </w:tcMar>
          </w:tcPr>
          <w:p>
            <w:r>
              <w:rPr>
                <w:sz w:val="21"/>
                <w:szCs w:val="21"/>
              </w:rPr>
              <w:t xml:space="preserve">Document specifying process, filler metal, preheat, and parameters for a qualified weld.</w:t>
            </w:r>
          </w:p>
        </w:tc>
      </w:tr>
      <w:tr>
        <w:tc>
          <w:tcPr>
            <w:tcW w:type="dxa" w:w="2700"/>
            <w:shd w:fill="F2F2F2" w:val="clear"/>
            <w:tcMar>
              <w:top w:type="dxa" w:w="100"/>
              <w:left w:type="dxa" w:w="120"/>
              <w:bottom w:type="dxa" w:w="100"/>
              <w:right w:type="dxa" w:w="120"/>
            </w:tcMar>
          </w:tcPr>
          <w:p>
            <w:r>
              <w:rPr>
                <w:b/>
                <w:bCs/>
                <w:sz w:val="21"/>
                <w:szCs w:val="21"/>
              </w:rPr>
              <w:t xml:space="preserve">Prequalified joint / procedure qualification</w:t>
            </w:r>
          </w:p>
        </w:tc>
        <w:tc>
          <w:tcPr>
            <w:tcW w:type="dxa" w:w="6700"/>
            <w:tcMar>
              <w:top w:type="dxa" w:w="100"/>
              <w:left w:type="dxa" w:w="120"/>
              <w:bottom w:type="dxa" w:w="100"/>
              <w:right w:type="dxa" w:w="120"/>
            </w:tcMar>
          </w:tcPr>
          <w:p>
            <w:r>
              <w:rPr>
                <w:sz w:val="21"/>
                <w:szCs w:val="21"/>
              </w:rPr>
              <w:t xml:space="preserve">Joint details that don't require separate procedure testing under a code.</w:t>
            </w:r>
          </w:p>
        </w:tc>
      </w:tr>
      <w:tr>
        <w:tc>
          <w:tcPr>
            <w:tcW w:type="dxa" w:w="2700"/>
            <w:shd w:fill="F2F2F2" w:val="clear"/>
            <w:tcMar>
              <w:top w:type="dxa" w:w="100"/>
              <w:left w:type="dxa" w:w="120"/>
              <w:bottom w:type="dxa" w:w="100"/>
              <w:right w:type="dxa" w:w="120"/>
            </w:tcMar>
          </w:tcPr>
          <w:p>
            <w:r>
              <w:rPr>
                <w:b/>
                <w:bCs/>
                <w:sz w:val="21"/>
                <w:szCs w:val="21"/>
              </w:rPr>
              <w:t xml:space="preserve">ANSI Z87.1 / Z87+</w:t>
            </w:r>
          </w:p>
        </w:tc>
        <w:tc>
          <w:tcPr>
            <w:tcW w:type="dxa" w:w="6700"/>
            <w:tcMar>
              <w:top w:type="dxa" w:w="100"/>
              <w:left w:type="dxa" w:w="120"/>
              <w:bottom w:type="dxa" w:w="100"/>
              <w:right w:type="dxa" w:w="120"/>
            </w:tcMar>
          </w:tcPr>
          <w:p>
            <w:r>
              <w:rPr>
                <w:sz w:val="21"/>
                <w:szCs w:val="21"/>
              </w:rPr>
              <w:t xml:space="preserve">Eye protection rating standards for basic vs. high-impact hazards.</w:t>
            </w:r>
          </w:p>
        </w:tc>
      </w:tr>
      <w:tr>
        <w:tc>
          <w:tcPr>
            <w:tcW w:type="dxa" w:w="2700"/>
            <w:shd w:fill="F2F2F2" w:val="clear"/>
            <w:tcMar>
              <w:top w:type="dxa" w:w="100"/>
              <w:left w:type="dxa" w:w="120"/>
              <w:bottom w:type="dxa" w:w="100"/>
              <w:right w:type="dxa" w:w="120"/>
            </w:tcMar>
          </w:tcPr>
          <w:p>
            <w:r>
              <w:rPr>
                <w:b/>
                <w:bCs/>
                <w:sz w:val="21"/>
                <w:szCs w:val="21"/>
              </w:rPr>
              <w:t xml:space="preserve">Sensitization vs. passivation (shop context)</w:t>
            </w:r>
          </w:p>
        </w:tc>
        <w:tc>
          <w:tcPr>
            <w:tcW w:type="dxa" w:w="6700"/>
            <w:tcMar>
              <w:top w:type="dxa" w:w="100"/>
              <w:left w:type="dxa" w:w="120"/>
              <w:bottom w:type="dxa" w:w="100"/>
              <w:right w:type="dxa" w:w="120"/>
            </w:tcMar>
          </w:tcPr>
          <w:p>
            <w:r>
              <w:rPr>
                <w:sz w:val="21"/>
                <w:szCs w:val="21"/>
              </w:rPr>
              <w:t xml:space="preserve">Reinforce these terms in the context of fabrication practice, not just theory.</w:t>
            </w:r>
          </w:p>
        </w:tc>
      </w:tr>
    </w:tbl>
    <w:p>
      <w:pPr>
        <w:spacing w:after="120"/>
      </w:pPr>
    </w:p>
    <w:p>
      <w:pPr>
        <w:pStyle w:val="Heading1"/>
        <w:pBdr>
          <w:bottom w:val="single" w:color="1F3864" w:sz="12" w:space="4"/>
        </w:pBdr>
        <w:spacing w:after="200" w:before="300"/>
      </w:pPr>
      <w:r>
        <w:rPr>
          <w:b/>
          <w:bCs/>
          <w:color w:val="1F3864"/>
          <w:sz w:val="32"/>
          <w:szCs w:val="32"/>
        </w:rPr>
        <w:t xml:space="preserve">Units of Measurement &amp; Dimensional Analysis</w:t>
      </w:r>
    </w:p>
    <w:p>
      <w:pPr>
        <w:pStyle w:val="Heading2"/>
        <w:spacing w:after="140" w:before="260"/>
      </w:pPr>
      <w:r>
        <w:rPr>
          <w:b/>
          <w:bCs/>
          <w:color w:val="C00000"/>
          <w:sz w:val="24"/>
          <w:szCs w:val="24"/>
        </w:rPr>
        <w:t xml:space="preserve">The SI Base Units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Base unit (concept)</w:t>
            </w:r>
          </w:p>
        </w:tc>
        <w:tc>
          <w:tcPr>
            <w:tcW w:type="dxa" w:w="6700"/>
            <w:tcMar>
              <w:top w:type="dxa" w:w="100"/>
              <w:left w:type="dxa" w:w="120"/>
              <w:bottom w:type="dxa" w:w="100"/>
              <w:right w:type="dxa" w:w="120"/>
            </w:tcMar>
          </w:tcPr>
          <w:p>
            <w:r>
              <w:rPr>
                <w:sz w:val="21"/>
                <w:szCs w:val="21"/>
              </w:rPr>
              <w:t xml:space="preserve">One of seven independently defined units from which every other physical quantity's unit is built by multiplication and division. None of the seven can be expressed in terms of the others.</w:t>
            </w:r>
          </w:p>
        </w:tc>
      </w:tr>
      <w:tr>
        <w:tc>
          <w:tcPr>
            <w:tcW w:type="dxa" w:w="2700"/>
            <w:shd w:fill="F2F2F2" w:val="clear"/>
            <w:tcMar>
              <w:top w:type="dxa" w:w="100"/>
              <w:left w:type="dxa" w:w="120"/>
              <w:bottom w:type="dxa" w:w="100"/>
              <w:right w:type="dxa" w:w="120"/>
            </w:tcMar>
          </w:tcPr>
          <w:p>
            <w:r>
              <w:rPr>
                <w:b/>
                <w:bCs/>
                <w:sz w:val="21"/>
                <w:szCs w:val="21"/>
              </w:rPr>
              <w:t xml:space="preserve">Length — meter (m)</w:t>
            </w:r>
          </w:p>
        </w:tc>
        <w:tc>
          <w:tcPr>
            <w:tcW w:type="dxa" w:w="6700"/>
            <w:tcMar>
              <w:top w:type="dxa" w:w="100"/>
              <w:left w:type="dxa" w:w="120"/>
              <w:bottom w:type="dxa" w:w="100"/>
              <w:right w:type="dxa" w:w="120"/>
            </w:tcMar>
          </w:tcPr>
          <w:p>
            <w:r>
              <w:rPr>
                <w:sz w:val="21"/>
                <w:szCs w:val="21"/>
              </w:rPr>
              <w:t xml:space="preserve">The base unit for size, distance, diameter, thickness, and depth. This course mixes it constantly with millimeters (mm) and, in U.S. shop practice, inches (in).</w:t>
            </w:r>
          </w:p>
        </w:tc>
      </w:tr>
      <w:tr>
        <w:tc>
          <w:tcPr>
            <w:tcW w:type="dxa" w:w="2700"/>
            <w:shd w:fill="F2F2F2" w:val="clear"/>
            <w:tcMar>
              <w:top w:type="dxa" w:w="100"/>
              <w:left w:type="dxa" w:w="120"/>
              <w:bottom w:type="dxa" w:w="100"/>
              <w:right w:type="dxa" w:w="120"/>
            </w:tcMar>
          </w:tcPr>
          <w:p>
            <w:r>
              <w:rPr>
                <w:b/>
                <w:bCs/>
                <w:sz w:val="21"/>
                <w:szCs w:val="21"/>
              </w:rPr>
              <w:t xml:space="preserve">Mass — kilogram (kg)</w:t>
            </w:r>
          </w:p>
        </w:tc>
        <w:tc>
          <w:tcPr>
            <w:tcW w:type="dxa" w:w="6700"/>
            <w:tcMar>
              <w:top w:type="dxa" w:w="100"/>
              <w:left w:type="dxa" w:w="120"/>
              <w:bottom w:type="dxa" w:w="100"/>
              <w:right w:type="dxa" w:w="120"/>
            </w:tcMar>
          </w:tcPr>
          <w:p>
            <w:r>
              <w:rPr>
                <w:sz w:val="21"/>
                <w:szCs w:val="21"/>
              </w:rPr>
              <w:t xml:space="preserve">The base unit for the amount of matter in an object — distinct from weight (a force). Alloy compositions are reported in mass % (wt%), not the mole-based at% used in some materials science contexts.</w:t>
            </w:r>
          </w:p>
        </w:tc>
      </w:tr>
      <w:tr>
        <w:tc>
          <w:tcPr>
            <w:tcW w:type="dxa" w:w="2700"/>
            <w:shd w:fill="F2F2F2" w:val="clear"/>
            <w:tcMar>
              <w:top w:type="dxa" w:w="100"/>
              <w:left w:type="dxa" w:w="120"/>
              <w:bottom w:type="dxa" w:w="100"/>
              <w:right w:type="dxa" w:w="120"/>
            </w:tcMar>
          </w:tcPr>
          <w:p>
            <w:r>
              <w:rPr>
                <w:b/>
                <w:bCs/>
                <w:sz w:val="21"/>
                <w:szCs w:val="21"/>
              </w:rPr>
              <w:t xml:space="preserve">Time — second (s)</w:t>
            </w:r>
          </w:p>
        </w:tc>
        <w:tc>
          <w:tcPr>
            <w:tcW w:type="dxa" w:w="6700"/>
            <w:tcMar>
              <w:top w:type="dxa" w:w="100"/>
              <w:left w:type="dxa" w:w="120"/>
              <w:bottom w:type="dxa" w:w="100"/>
              <w:right w:type="dxa" w:w="120"/>
            </w:tcMar>
          </w:tcPr>
          <w:p>
            <w:r>
              <w:rPr>
                <w:sz w:val="21"/>
                <w:szCs w:val="21"/>
              </w:rPr>
              <w:t xml:space="preserve">The base unit underlying every rate: cooling rate (°C/s), cutting speed (m/min), frequency (Hz = 1/s), corrosion rate (mm/year).</w:t>
            </w:r>
          </w:p>
        </w:tc>
      </w:tr>
      <w:tr>
        <w:tc>
          <w:tcPr>
            <w:tcW w:type="dxa" w:w="2700"/>
            <w:shd w:fill="F2F2F2" w:val="clear"/>
            <w:tcMar>
              <w:top w:type="dxa" w:w="100"/>
              <w:left w:type="dxa" w:w="120"/>
              <w:bottom w:type="dxa" w:w="100"/>
              <w:right w:type="dxa" w:w="120"/>
            </w:tcMar>
          </w:tcPr>
          <w:p>
            <w:r>
              <w:rPr>
                <w:b/>
                <w:bCs/>
                <w:sz w:val="21"/>
                <w:szCs w:val="21"/>
              </w:rPr>
              <w:t xml:space="preserve">Temperature — kelvin (K)</w:t>
            </w:r>
          </w:p>
        </w:tc>
        <w:tc>
          <w:tcPr>
            <w:tcW w:type="dxa" w:w="6700"/>
            <w:tcMar>
              <w:top w:type="dxa" w:w="100"/>
              <w:left w:type="dxa" w:w="120"/>
              <w:bottom w:type="dxa" w:w="100"/>
              <w:right w:type="dxa" w:w="120"/>
            </w:tcMar>
          </w:tcPr>
          <w:p>
            <w:r>
              <w:rPr>
                <w:sz w:val="21"/>
                <w:szCs w:val="21"/>
              </w:rPr>
              <w:t xml:space="preserve">The SI base unit; this course reports working temperatures in Celsius (°C) almost exclusively, with Fahrenheit (°F) appearing in AWS D1.1 preheat tables and some U.S. industry references.</w:t>
            </w:r>
          </w:p>
        </w:tc>
      </w:tr>
      <w:tr>
        <w:tc>
          <w:tcPr>
            <w:tcW w:type="dxa" w:w="2700"/>
            <w:shd w:fill="F2F2F2" w:val="clear"/>
            <w:tcMar>
              <w:top w:type="dxa" w:w="100"/>
              <w:left w:type="dxa" w:w="120"/>
              <w:bottom w:type="dxa" w:w="100"/>
              <w:right w:type="dxa" w:w="120"/>
            </w:tcMar>
          </w:tcPr>
          <w:p>
            <w:r>
              <w:rPr>
                <w:b/>
                <w:bCs/>
                <w:sz w:val="21"/>
                <w:szCs w:val="21"/>
              </w:rPr>
              <w:t xml:space="preserve">Electric current — ampere (A)</w:t>
            </w:r>
          </w:p>
        </w:tc>
        <w:tc>
          <w:tcPr>
            <w:tcW w:type="dxa" w:w="6700"/>
            <w:tcMar>
              <w:top w:type="dxa" w:w="100"/>
              <w:left w:type="dxa" w:w="120"/>
              <w:bottom w:type="dxa" w:w="100"/>
              <w:right w:type="dxa" w:w="120"/>
            </w:tcMar>
          </w:tcPr>
          <w:p>
            <w:r>
              <w:rPr>
                <w:sz w:val="21"/>
                <w:szCs w:val="21"/>
              </w:rPr>
              <w:t xml:space="preserve">The base unit for current — shows up directly in welding (arc amperage) and in the heat input formula.</w:t>
            </w:r>
          </w:p>
        </w:tc>
      </w:tr>
      <w:tr>
        <w:tc>
          <w:tcPr>
            <w:tcW w:type="dxa" w:w="2700"/>
            <w:shd w:fill="F2F2F2" w:val="clear"/>
            <w:tcMar>
              <w:top w:type="dxa" w:w="100"/>
              <w:left w:type="dxa" w:w="120"/>
              <w:bottom w:type="dxa" w:w="100"/>
              <w:right w:type="dxa" w:w="120"/>
            </w:tcMar>
          </w:tcPr>
          <w:p>
            <w:r>
              <w:rPr>
                <w:b/>
                <w:bCs/>
                <w:sz w:val="21"/>
                <w:szCs w:val="21"/>
              </w:rPr>
              <w:t xml:space="preserve">Amount of substance — mole (mol)</w:t>
            </w:r>
          </w:p>
        </w:tc>
        <w:tc>
          <w:tcPr>
            <w:tcW w:type="dxa" w:w="6700"/>
            <w:tcMar>
              <w:top w:type="dxa" w:w="100"/>
              <w:left w:type="dxa" w:w="120"/>
              <w:bottom w:type="dxa" w:w="100"/>
              <w:right w:type="dxa" w:w="120"/>
            </w:tcMar>
          </w:tcPr>
          <w:p>
            <w:r>
              <w:rPr>
                <w:sz w:val="21"/>
                <w:szCs w:val="21"/>
              </w:rPr>
              <w:t xml:space="preserve">Rarely used directly in this course; alloy chemistry is reported by mass percent instead, but this is the base unit behind it in formal materials science.</w:t>
            </w:r>
          </w:p>
        </w:tc>
      </w:tr>
      <w:tr>
        <w:tc>
          <w:tcPr>
            <w:tcW w:type="dxa" w:w="2700"/>
            <w:shd w:fill="F2F2F2" w:val="clear"/>
            <w:tcMar>
              <w:top w:type="dxa" w:w="100"/>
              <w:left w:type="dxa" w:w="120"/>
              <w:bottom w:type="dxa" w:w="100"/>
              <w:right w:type="dxa" w:w="120"/>
            </w:tcMar>
          </w:tcPr>
          <w:p>
            <w:r>
              <w:rPr>
                <w:b/>
                <w:bCs/>
                <w:sz w:val="21"/>
                <w:szCs w:val="21"/>
              </w:rPr>
              <w:t xml:space="preserve">Luminous intensity — candela (cd)</w:t>
            </w:r>
          </w:p>
        </w:tc>
        <w:tc>
          <w:tcPr>
            <w:tcW w:type="dxa" w:w="6700"/>
            <w:tcMar>
              <w:top w:type="dxa" w:w="100"/>
              <w:left w:type="dxa" w:w="120"/>
              <w:bottom w:type="dxa" w:w="100"/>
              <w:right w:type="dxa" w:w="120"/>
            </w:tcMar>
          </w:tcPr>
          <w:p>
            <w:r>
              <w:rPr>
                <w:sz w:val="21"/>
                <w:szCs w:val="21"/>
              </w:rPr>
              <w:t xml:space="preserve">The base unit behind illuminance (lux) — relevant to the minimum lighting requirement for visual testing (VT ≥ 500 lux).</w:t>
            </w:r>
          </w:p>
        </w:tc>
      </w:tr>
      <w:tr>
        <w:tc>
          <w:tcPr>
            <w:tcW w:type="dxa" w:w="2700"/>
            <w:shd w:fill="F2F2F2" w:val="clear"/>
            <w:tcMar>
              <w:top w:type="dxa" w:w="100"/>
              <w:left w:type="dxa" w:w="120"/>
              <w:bottom w:type="dxa" w:w="100"/>
              <w:right w:type="dxa" w:w="120"/>
            </w:tcMar>
          </w:tcPr>
          <w:p>
            <w:r>
              <w:rPr>
                <w:b/>
                <w:bCs/>
                <w:sz w:val="21"/>
                <w:szCs w:val="21"/>
              </w:rPr>
              <w:t xml:space="preserve">Why only 4 of the 7 dominate this course</w:t>
            </w:r>
          </w:p>
        </w:tc>
        <w:tc>
          <w:tcPr>
            <w:tcW w:type="dxa" w:w="6700"/>
            <w:tcMar>
              <w:top w:type="dxa" w:w="100"/>
              <w:left w:type="dxa" w:w="120"/>
              <w:bottom w:type="dxa" w:w="100"/>
              <w:right w:type="dxa" w:w="120"/>
            </w:tcMar>
          </w:tcPr>
          <w:p>
            <w:r>
              <w:rPr>
                <w:sz w:val="21"/>
                <w:szCs w:val="21"/>
              </w:rPr>
              <w:t xml:space="preserve">Nearly every equation in this glossary is built from just length, mass, time, and temperature. Recognizing that shrinks the whole unit system down to a handful of building blocks.</w:t>
            </w:r>
          </w:p>
        </w:tc>
      </w:tr>
    </w:tbl>
    <w:p>
      <w:pPr>
        <w:spacing w:after="120"/>
      </w:pPr>
    </w:p>
    <w:p>
      <w:pPr>
        <w:pStyle w:val="Heading2"/>
        <w:spacing w:after="140" w:before="260"/>
      </w:pPr>
      <w:r>
        <w:rPr>
          <w:b/>
          <w:bCs/>
          <w:color w:val="C00000"/>
          <w:sz w:val="24"/>
          <w:szCs w:val="24"/>
        </w:rPr>
        <w:t xml:space="preserve">Dimensional Analysis — Building Derived Units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Derived unit (concept)</w:t>
            </w:r>
          </w:p>
        </w:tc>
        <w:tc>
          <w:tcPr>
            <w:tcW w:type="dxa" w:w="6700"/>
            <w:tcMar>
              <w:top w:type="dxa" w:w="100"/>
              <w:left w:type="dxa" w:w="120"/>
              <w:bottom w:type="dxa" w:w="100"/>
              <w:right w:type="dxa" w:w="120"/>
            </w:tcMar>
          </w:tcPr>
          <w:p>
            <w:r>
              <w:rPr>
                <w:sz w:val="21"/>
                <w:szCs w:val="21"/>
              </w:rPr>
              <w:t xml:space="preserve">A unit for a quantity that is not one of the seven base quantities — built by combining base units the same way the physical formula combines the base quantities. If σ = F/A, then the unit for σ must be (unit of F)/(unit of A).</w:t>
            </w:r>
          </w:p>
        </w:tc>
      </w:tr>
      <w:tr>
        <w:tc>
          <w:tcPr>
            <w:tcW w:type="dxa" w:w="2700"/>
            <w:shd w:fill="F2F2F2" w:val="clear"/>
            <w:tcMar>
              <w:top w:type="dxa" w:w="100"/>
              <w:left w:type="dxa" w:w="120"/>
              <w:bottom w:type="dxa" w:w="100"/>
              <w:right w:type="dxa" w:w="120"/>
            </w:tcMar>
          </w:tcPr>
          <w:p>
            <w:r>
              <w:rPr>
                <w:b/>
                <w:bCs/>
                <w:sz w:val="21"/>
                <w:szCs w:val="21"/>
              </w:rPr>
              <w:t xml:space="preserve">Force — newton: N = kg·m/s²</w:t>
            </w:r>
          </w:p>
        </w:tc>
        <w:tc>
          <w:tcPr>
            <w:tcW w:type="dxa" w:w="6700"/>
            <w:tcMar>
              <w:top w:type="dxa" w:w="100"/>
              <w:left w:type="dxa" w:w="120"/>
              <w:bottom w:type="dxa" w:w="100"/>
              <w:right w:type="dxa" w:w="120"/>
            </w:tcMar>
          </w:tcPr>
          <w:p>
            <w:r>
              <w:rPr>
                <w:sz w:val="21"/>
                <w:szCs w:val="21"/>
              </w:rPr>
              <w:t xml:space="preserve">From Newton's second law, F = m·a. Mass (kg) times acceleration (m/s²). Every load in this course — cutting force Fc, hardness test load, Charpy hammer weight — is ultimately a force in newtons (or kgf, see below).</w:t>
            </w:r>
          </w:p>
        </w:tc>
      </w:tr>
      <w:tr>
        <w:tc>
          <w:tcPr>
            <w:tcW w:type="dxa" w:w="2700"/>
            <w:shd w:fill="F2F2F2" w:val="clear"/>
            <w:tcMar>
              <w:top w:type="dxa" w:w="100"/>
              <w:left w:type="dxa" w:w="120"/>
              <w:bottom w:type="dxa" w:w="100"/>
              <w:right w:type="dxa" w:w="120"/>
            </w:tcMar>
          </w:tcPr>
          <w:p>
            <w:r>
              <w:rPr>
                <w:b/>
                <w:bCs/>
                <w:sz w:val="21"/>
                <w:szCs w:val="21"/>
              </w:rPr>
              <w:t xml:space="preserve">Stress / Pressure — pascal: Pa = N/m² = kg/(m·s²)</w:t>
            </w:r>
          </w:p>
        </w:tc>
        <w:tc>
          <w:tcPr>
            <w:tcW w:type="dxa" w:w="6700"/>
            <w:tcMar>
              <w:top w:type="dxa" w:w="100"/>
              <w:left w:type="dxa" w:w="120"/>
              <w:bottom w:type="dxa" w:w="100"/>
              <w:right w:type="dxa" w:w="120"/>
            </w:tcMar>
          </w:tcPr>
          <w:p>
            <w:r>
              <w:rPr>
                <w:sz w:val="21"/>
                <w:szCs w:val="21"/>
              </w:rPr>
              <w:t xml:space="preserve">From σ = F/A — force divided by area. This is the derived unit behind every stress and pressure value in the course: yield strength, UTS, PREN's implicit chloride environment, HIP pressure, hydrostatic test pressure — all reported in Pa, kPa, MPa, or GPa.</w:t>
            </w:r>
          </w:p>
        </w:tc>
      </w:tr>
      <w:tr>
        <w:tc>
          <w:tcPr>
            <w:tcW w:type="dxa" w:w="2700"/>
            <w:shd w:fill="F2F2F2" w:val="clear"/>
            <w:tcMar>
              <w:top w:type="dxa" w:w="100"/>
              <w:left w:type="dxa" w:w="120"/>
              <w:bottom w:type="dxa" w:w="100"/>
              <w:right w:type="dxa" w:w="120"/>
            </w:tcMar>
          </w:tcPr>
          <w:p>
            <w:r>
              <w:rPr>
                <w:b/>
                <w:bCs/>
                <w:sz w:val="21"/>
                <w:szCs w:val="21"/>
              </w:rPr>
              <w:t xml:space="preserve">Energy / Work — joule: J = N·m = kg·m²/s²</w:t>
            </w:r>
          </w:p>
        </w:tc>
        <w:tc>
          <w:tcPr>
            <w:tcW w:type="dxa" w:w="6700"/>
            <w:tcMar>
              <w:top w:type="dxa" w:w="100"/>
              <w:left w:type="dxa" w:w="120"/>
              <w:bottom w:type="dxa" w:w="100"/>
              <w:right w:type="dxa" w:w="120"/>
            </w:tcMar>
          </w:tcPr>
          <w:p>
            <w:r>
              <w:rPr>
                <w:sz w:val="21"/>
                <w:szCs w:val="21"/>
              </w:rPr>
              <w:t xml:space="preserve">From W = F·d (force times distance) or E = mgh (the Charpy/Izod energy formula). This is the unit behind impact toughness, and — divided by volume — behind specific cutting energy (J/mm³).</w:t>
            </w:r>
          </w:p>
        </w:tc>
      </w:tr>
      <w:tr>
        <w:tc>
          <w:tcPr>
            <w:tcW w:type="dxa" w:w="2700"/>
            <w:shd w:fill="F2F2F2" w:val="clear"/>
            <w:tcMar>
              <w:top w:type="dxa" w:w="100"/>
              <w:left w:type="dxa" w:w="120"/>
              <w:bottom w:type="dxa" w:w="100"/>
              <w:right w:type="dxa" w:w="120"/>
            </w:tcMar>
          </w:tcPr>
          <w:p>
            <w:r>
              <w:rPr>
                <w:b/>
                <w:bCs/>
                <w:sz w:val="21"/>
                <w:szCs w:val="21"/>
              </w:rPr>
              <w:t xml:space="preserve">Power — watt: W = J/s = kg·m²/s³</w:t>
            </w:r>
          </w:p>
        </w:tc>
        <w:tc>
          <w:tcPr>
            <w:tcW w:type="dxa" w:w="6700"/>
            <w:tcMar>
              <w:top w:type="dxa" w:w="100"/>
              <w:left w:type="dxa" w:w="120"/>
              <w:bottom w:type="dxa" w:w="100"/>
              <w:right w:type="dxa" w:w="120"/>
            </w:tcMar>
          </w:tcPr>
          <w:p>
            <w:r>
              <w:rPr>
                <w:sz w:val="21"/>
                <w:szCs w:val="21"/>
              </w:rPr>
              <w:t xml:space="preserve">Energy per unit time. This is the unit behind cutting power Pc = Fc·Vc/(60,000·η) and behind electrical power in welding (V × A).</w:t>
            </w:r>
          </w:p>
        </w:tc>
      </w:tr>
      <w:tr>
        <w:tc>
          <w:tcPr>
            <w:tcW w:type="dxa" w:w="2700"/>
            <w:shd w:fill="F2F2F2" w:val="clear"/>
            <w:tcMar>
              <w:top w:type="dxa" w:w="100"/>
              <w:left w:type="dxa" w:w="120"/>
              <w:bottom w:type="dxa" w:w="100"/>
              <w:right w:type="dxa" w:w="120"/>
            </w:tcMar>
          </w:tcPr>
          <w:p>
            <w:r>
              <w:rPr>
                <w:b/>
                <w:bCs/>
                <w:sz w:val="21"/>
                <w:szCs w:val="21"/>
              </w:rPr>
              <w:t xml:space="preserve">Density — kg/m³ (or g/cm³)</w:t>
            </w:r>
          </w:p>
        </w:tc>
        <w:tc>
          <w:tcPr>
            <w:tcW w:type="dxa" w:w="6700"/>
            <w:tcMar>
              <w:top w:type="dxa" w:w="100"/>
              <w:left w:type="dxa" w:w="120"/>
              <w:bottom w:type="dxa" w:w="100"/>
              <w:right w:type="dxa" w:w="120"/>
            </w:tcMar>
          </w:tcPr>
          <w:p>
            <w:r>
              <w:rPr>
                <w:sz w:val="21"/>
                <w:szCs w:val="21"/>
              </w:rPr>
              <w:t xml:space="preserve">Mass per unit volume — directly built from the two base units mass and length³. Used to compare families at a glance: aluminum ≈ 2.7 g/cm³, titanium ≈ 4.5 g/cm³, steel ≈ 7.85 g/cm³.</w:t>
            </w:r>
          </w:p>
        </w:tc>
      </w:tr>
      <w:tr>
        <w:tc>
          <w:tcPr>
            <w:tcW w:type="dxa" w:w="2700"/>
            <w:shd w:fill="F2F2F2" w:val="clear"/>
            <w:tcMar>
              <w:top w:type="dxa" w:w="100"/>
              <w:left w:type="dxa" w:w="120"/>
              <w:bottom w:type="dxa" w:w="100"/>
              <w:right w:type="dxa" w:w="120"/>
            </w:tcMar>
          </w:tcPr>
          <w:p>
            <w:r>
              <w:rPr>
                <w:b/>
                <w:bCs/>
                <w:sz w:val="21"/>
                <w:szCs w:val="21"/>
              </w:rPr>
              <w:t xml:space="preserve">Frequency — hertz: Hz = 1/s</w:t>
            </w:r>
          </w:p>
        </w:tc>
        <w:tc>
          <w:tcPr>
            <w:tcW w:type="dxa" w:w="6700"/>
            <w:tcMar>
              <w:top w:type="dxa" w:w="100"/>
              <w:left w:type="dxa" w:w="120"/>
              <w:bottom w:type="dxa" w:w="100"/>
              <w:right w:type="dxa" w:w="120"/>
            </w:tcMar>
          </w:tcPr>
          <w:p>
            <w:r>
              <w:rPr>
                <w:sz w:val="21"/>
                <w:szCs w:val="21"/>
              </w:rPr>
              <w:t xml:space="preserve">Cycles per second — the unit behind UT/ET sound and induction frequency (1–10 MHz for UT; 1 kHz–1 MHz for ET) and behind fatigue loading rate.</w:t>
            </w:r>
          </w:p>
        </w:tc>
      </w:tr>
      <w:tr>
        <w:tc>
          <w:tcPr>
            <w:tcW w:type="dxa" w:w="2700"/>
            <w:shd w:fill="F2F2F2" w:val="clear"/>
            <w:tcMar>
              <w:top w:type="dxa" w:w="100"/>
              <w:left w:type="dxa" w:w="120"/>
              <w:bottom w:type="dxa" w:w="100"/>
              <w:right w:type="dxa" w:w="120"/>
            </w:tcMar>
          </w:tcPr>
          <w:p>
            <w:r>
              <w:rPr>
                <w:b/>
                <w:bCs/>
                <w:sz w:val="21"/>
                <w:szCs w:val="21"/>
              </w:rPr>
              <w:t xml:space="preserve">The general method</w:t>
            </w:r>
          </w:p>
        </w:tc>
        <w:tc>
          <w:tcPr>
            <w:tcW w:type="dxa" w:w="6700"/>
            <w:tcMar>
              <w:top w:type="dxa" w:w="100"/>
              <w:left w:type="dxa" w:w="120"/>
              <w:bottom w:type="dxa" w:w="100"/>
              <w:right w:type="dxa" w:w="120"/>
            </w:tcMar>
          </w:tcPr>
          <w:p>
            <w:r>
              <w:rPr>
                <w:sz w:val="21"/>
                <w:szCs w:val="21"/>
              </w:rPr>
              <w:t xml:space="preserve">Write the defining equation for the quantity → substitute the base (or already-derived) units for each variable → simplify algebraically. The result is guaranteed correct as long as the defining equation is correct — this is why dimensional analysis works as a check on any formula, not just a way to build new ones.</w:t>
            </w:r>
          </w:p>
        </w:tc>
      </w:tr>
    </w:tbl>
    <w:p>
      <w:pPr>
        <w:spacing w:after="120"/>
      </w:pPr>
    </w:p>
    <w:p>
      <w:pPr>
        <w:pStyle w:val="Heading2"/>
        <w:spacing w:after="140" w:before="260"/>
      </w:pPr>
      <w:r>
        <w:rPr>
          <w:b/>
          <w:bCs/>
          <w:color w:val="C00000"/>
          <w:sz w:val="24"/>
          <w:szCs w:val="24"/>
        </w:rPr>
        <w:t xml:space="preserve">Worked Examples — Checking a Formula's Units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Heat input: HI = (V·A·60) / (1000 · travel speed)</w:t>
            </w:r>
          </w:p>
        </w:tc>
        <w:tc>
          <w:tcPr>
            <w:tcW w:type="dxa" w:w="6700"/>
            <w:tcMar>
              <w:top w:type="dxa" w:w="100"/>
              <w:left w:type="dxa" w:w="120"/>
              <w:bottom w:type="dxa" w:w="100"/>
              <w:right w:type="dxa" w:w="120"/>
            </w:tcMar>
          </w:tcPr>
          <w:p>
            <w:r>
              <w:rPr>
                <w:sz w:val="21"/>
                <w:szCs w:val="21"/>
              </w:rPr>
              <w:t xml:space="preserve">V·A = watts = J/s. Multiplying by 60 (s/min) converts to J/min, matching the travel speed's per-minute basis. Dividing by (mm/min) leaves J/mm; dividing by 1000 converts J to kJ — confirming the stated result of kJ/mm.</w:t>
            </w:r>
          </w:p>
        </w:tc>
      </w:tr>
      <w:tr>
        <w:tc>
          <w:tcPr>
            <w:tcW w:type="dxa" w:w="2700"/>
            <w:shd w:fill="F2F2F2" w:val="clear"/>
            <w:tcMar>
              <w:top w:type="dxa" w:w="100"/>
              <w:left w:type="dxa" w:w="120"/>
              <w:bottom w:type="dxa" w:w="100"/>
              <w:right w:type="dxa" w:w="120"/>
            </w:tcMar>
          </w:tcPr>
          <w:p>
            <w:r>
              <w:rPr>
                <w:b/>
                <w:bCs/>
                <w:sz w:val="21"/>
                <w:szCs w:val="21"/>
              </w:rPr>
              <w:t xml:space="preserve">Turning roughness: Ra = f² / (8r)</w:t>
            </w:r>
          </w:p>
        </w:tc>
        <w:tc>
          <w:tcPr>
            <w:tcW w:type="dxa" w:w="6700"/>
            <w:tcMar>
              <w:top w:type="dxa" w:w="100"/>
              <w:left w:type="dxa" w:w="120"/>
              <w:bottom w:type="dxa" w:w="100"/>
              <w:right w:type="dxa" w:w="120"/>
            </w:tcMar>
          </w:tcPr>
          <w:p>
            <w:r>
              <w:rPr>
                <w:sz w:val="21"/>
                <w:szCs w:val="21"/>
              </w:rPr>
              <w:t xml:space="preserve">f (feed, mm) squared divided by r (nose radius, mm) leaves units of mm — matching Ra's reported units (usually converted to μm by ×1000). If f or r were entered in the wrong unit, the result would be off by orders of magnitude — exactly why unit consistency is checked before trusting a calculated Ra.</w:t>
            </w:r>
          </w:p>
        </w:tc>
      </w:tr>
      <w:tr>
        <w:tc>
          <w:tcPr>
            <w:tcW w:type="dxa" w:w="2700"/>
            <w:shd w:fill="F2F2F2" w:val="clear"/>
            <w:tcMar>
              <w:top w:type="dxa" w:w="100"/>
              <w:left w:type="dxa" w:w="120"/>
              <w:bottom w:type="dxa" w:w="100"/>
              <w:right w:type="dxa" w:w="120"/>
            </w:tcMar>
          </w:tcPr>
          <w:p>
            <w:r>
              <w:rPr>
                <w:b/>
                <w:bCs/>
                <w:sz w:val="21"/>
                <w:szCs w:val="21"/>
              </w:rPr>
              <w:t xml:space="preserve">Specific cutting energy: u = Fc / (t₁·b)</w:t>
            </w:r>
          </w:p>
        </w:tc>
        <w:tc>
          <w:tcPr>
            <w:tcW w:type="dxa" w:w="6700"/>
            <w:tcMar>
              <w:top w:type="dxa" w:w="100"/>
              <w:left w:type="dxa" w:w="120"/>
              <w:bottom w:type="dxa" w:w="100"/>
              <w:right w:type="dxa" w:w="120"/>
            </w:tcMar>
          </w:tcPr>
          <w:p>
            <w:r>
              <w:rPr>
                <w:sz w:val="21"/>
                <w:szCs w:val="21"/>
              </w:rPr>
              <w:t xml:space="preserve">Fc in newtons, t₁ and b in mm — so t₁·b is an area (mm²). N/mm² = MPa, but specific cutting energy is conventionally reported as J/mm³ once cutting distance is folded in — the units track exactly with the physical picture of 'energy consumed per unit volume of metal removed.'</w:t>
            </w:r>
          </w:p>
        </w:tc>
      </w:tr>
      <w:tr>
        <w:tc>
          <w:tcPr>
            <w:tcW w:type="dxa" w:w="2700"/>
            <w:shd w:fill="F2F2F2" w:val="clear"/>
            <w:tcMar>
              <w:top w:type="dxa" w:w="100"/>
              <w:left w:type="dxa" w:w="120"/>
              <w:bottom w:type="dxa" w:w="100"/>
              <w:right w:type="dxa" w:w="120"/>
            </w:tcMar>
          </w:tcPr>
          <w:p>
            <w:r>
              <w:rPr>
                <w:b/>
                <w:bCs/>
                <w:sz w:val="21"/>
                <w:szCs w:val="21"/>
              </w:rPr>
              <w:t xml:space="preserve">Why hardness numbers are the exception</w:t>
            </w:r>
          </w:p>
        </w:tc>
        <w:tc>
          <w:tcPr>
            <w:tcW w:type="dxa" w:w="6700"/>
            <w:tcMar>
              <w:top w:type="dxa" w:w="100"/>
              <w:left w:type="dxa" w:w="120"/>
              <w:bottom w:type="dxa" w:w="100"/>
              <w:right w:type="dxa" w:w="120"/>
            </w:tcMar>
          </w:tcPr>
          <w:p>
            <w:r>
              <w:rPr>
                <w:sz w:val="21"/>
                <w:szCs w:val="21"/>
              </w:rPr>
              <w:t xml:space="preserve">HRC, HB, and HV are empirical index numbers, not true derived SI units — HB and HV do reduce to a load-over-area (kgf/mm²) inside the formula, but the numbers are calibrated against standardized indenters and loads, so a '60 HRC' cannot be dimensionally converted to '60 HB' the way MPa converts to psi. Cross-scale conversion requires an empirical lookup table, not algebra.</w:t>
            </w:r>
          </w:p>
        </w:tc>
      </w:tr>
      <w:tr>
        <w:tc>
          <w:tcPr>
            <w:tcW w:type="dxa" w:w="2700"/>
            <w:shd w:fill="F2F2F2" w:val="clear"/>
            <w:tcMar>
              <w:top w:type="dxa" w:w="100"/>
              <w:left w:type="dxa" w:w="120"/>
              <w:bottom w:type="dxa" w:w="100"/>
              <w:right w:type="dxa" w:w="120"/>
            </w:tcMar>
          </w:tcPr>
          <w:p>
            <w:r>
              <w:rPr>
                <w:b/>
                <w:bCs/>
                <w:sz w:val="21"/>
                <w:szCs w:val="21"/>
              </w:rPr>
              <w:t xml:space="preserve">Dimensionless numbers</w:t>
            </w:r>
          </w:p>
        </w:tc>
        <w:tc>
          <w:tcPr>
            <w:tcW w:type="dxa" w:w="6700"/>
            <w:tcMar>
              <w:top w:type="dxa" w:w="100"/>
              <w:left w:type="dxa" w:w="120"/>
              <w:bottom w:type="dxa" w:w="100"/>
              <w:right w:type="dxa" w:w="120"/>
            </w:tcMar>
          </w:tcPr>
          <w:p>
            <w:r>
              <w:rPr>
                <w:sz w:val="21"/>
                <w:szCs w:val="21"/>
              </w:rPr>
              <w:t xml:space="preserve">Some of the most important quantities in this course carry no units at all: carbon equivalent (CE), PREN, strain (ε), the strain-hardening exponent (n), notch sensitivity (q), and stress concentration factor (Kt) are all ratios of like quantities — their units cancel completely, which is exactly why they can be used to rank or compare materials regardless of specimen size.</w:t>
            </w:r>
          </w:p>
        </w:tc>
      </w:tr>
    </w:tbl>
    <w:p>
      <w:pPr>
        <w:spacing w:after="120"/>
      </w:pPr>
    </w:p>
    <w:p>
      <w:pPr>
        <w:pStyle w:val="Heading2"/>
        <w:spacing w:after="140" w:before="260"/>
      </w:pPr>
      <w:r>
        <w:rPr>
          <w:b/>
          <w:bCs/>
          <w:color w:val="C00000"/>
          <w:sz w:val="24"/>
          <w:szCs w:val="24"/>
        </w:rPr>
        <w:t xml:space="preserve">Shop-Floor &amp; U.S. Customary Units Still in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ksi / psi (stress, pressure)</w:t>
            </w:r>
          </w:p>
        </w:tc>
        <w:tc>
          <w:tcPr>
            <w:tcW w:type="dxa" w:w="6700"/>
            <w:tcMar>
              <w:top w:type="dxa" w:w="100"/>
              <w:left w:type="dxa" w:w="120"/>
              <w:bottom w:type="dxa" w:w="100"/>
              <w:right w:type="dxa" w:w="120"/>
            </w:tcMar>
          </w:tcPr>
          <w:p>
            <w:r>
              <w:rPr>
                <w:sz w:val="21"/>
                <w:szCs w:val="21"/>
              </w:rPr>
              <w:t xml:space="preserve">1 ksi = 1000 psi = 6.895 MPa. Used constantly in AWS filler classification (E7018 = 70 ksi minimum tensile) and ASME/API pressure ratings alongside SI values.</w:t>
            </w:r>
          </w:p>
        </w:tc>
      </w:tr>
      <w:tr>
        <w:tc>
          <w:tcPr>
            <w:tcW w:type="dxa" w:w="2700"/>
            <w:shd w:fill="F2F2F2" w:val="clear"/>
            <w:tcMar>
              <w:top w:type="dxa" w:w="100"/>
              <w:left w:type="dxa" w:w="120"/>
              <w:bottom w:type="dxa" w:w="100"/>
              <w:right w:type="dxa" w:w="120"/>
            </w:tcMar>
          </w:tcPr>
          <w:p>
            <w:r>
              <w:rPr>
                <w:b/>
                <w:bCs/>
                <w:sz w:val="21"/>
                <w:szCs w:val="21"/>
              </w:rPr>
              <w:t xml:space="preserve">ft·lbf (energy)</w:t>
            </w:r>
          </w:p>
        </w:tc>
        <w:tc>
          <w:tcPr>
            <w:tcW w:type="dxa" w:w="6700"/>
            <w:tcMar>
              <w:top w:type="dxa" w:w="100"/>
              <w:left w:type="dxa" w:w="120"/>
              <w:bottom w:type="dxa" w:w="100"/>
              <w:right w:type="dxa" w:w="120"/>
            </w:tcMar>
          </w:tcPr>
          <w:p>
            <w:r>
              <w:rPr>
                <w:sz w:val="21"/>
                <w:szCs w:val="21"/>
              </w:rPr>
              <w:t xml:space="preserve">1 ft·lbf = 1.356 J. The U.S. customary unit for Charpy/Izod impact energy, reported alongside or instead of joules.</w:t>
            </w:r>
          </w:p>
        </w:tc>
      </w:tr>
      <w:tr>
        <w:tc>
          <w:tcPr>
            <w:tcW w:type="dxa" w:w="2700"/>
            <w:shd w:fill="F2F2F2" w:val="clear"/>
            <w:tcMar>
              <w:top w:type="dxa" w:w="100"/>
              <w:left w:type="dxa" w:w="120"/>
              <w:bottom w:type="dxa" w:w="100"/>
              <w:right w:type="dxa" w:w="120"/>
            </w:tcMar>
          </w:tcPr>
          <w:p>
            <w:r>
              <w:rPr>
                <w:b/>
                <w:bCs/>
                <w:sz w:val="21"/>
                <w:szCs w:val="21"/>
              </w:rPr>
              <w:t xml:space="preserve">°F (temperature)</w:t>
            </w:r>
          </w:p>
        </w:tc>
        <w:tc>
          <w:tcPr>
            <w:tcW w:type="dxa" w:w="6700"/>
            <w:tcMar>
              <w:top w:type="dxa" w:w="100"/>
              <w:left w:type="dxa" w:w="120"/>
              <w:bottom w:type="dxa" w:w="100"/>
              <w:right w:type="dxa" w:w="120"/>
            </w:tcMar>
          </w:tcPr>
          <w:p>
            <w:r>
              <w:rPr>
                <w:sz w:val="21"/>
                <w:szCs w:val="21"/>
              </w:rPr>
              <w:t xml:space="preserve">°C = (°F − 32) / 1.8. AWS D1.1 preheat/interpass tables (Table 4.4) list both °F and °C side by side — always confirm which one a spec is using before setting a preheat torch or oven.</w:t>
            </w:r>
          </w:p>
        </w:tc>
      </w:tr>
      <w:tr>
        <w:tc>
          <w:tcPr>
            <w:tcW w:type="dxa" w:w="2700"/>
            <w:shd w:fill="F2F2F2" w:val="clear"/>
            <w:tcMar>
              <w:top w:type="dxa" w:w="100"/>
              <w:left w:type="dxa" w:w="120"/>
              <w:bottom w:type="dxa" w:w="100"/>
              <w:right w:type="dxa" w:w="120"/>
            </w:tcMar>
          </w:tcPr>
          <w:p>
            <w:r>
              <w:rPr>
                <w:b/>
                <w:bCs/>
                <w:sz w:val="21"/>
                <w:szCs w:val="21"/>
              </w:rPr>
              <w:t xml:space="preserve">in / mil (length)</w:t>
            </w:r>
          </w:p>
        </w:tc>
        <w:tc>
          <w:tcPr>
            <w:tcW w:type="dxa" w:w="6700"/>
            <w:tcMar>
              <w:top w:type="dxa" w:w="100"/>
              <w:left w:type="dxa" w:w="120"/>
              <w:bottom w:type="dxa" w:w="100"/>
              <w:right w:type="dxa" w:w="120"/>
            </w:tcMar>
          </w:tcPr>
          <w:p>
            <w:r>
              <w:rPr>
                <w:sz w:val="21"/>
                <w:szCs w:val="21"/>
              </w:rPr>
              <w:t xml:space="preserve">1 in = 25.4 mm exactly. 1 mil = 0.001 in = 0.0254 mm — the standard unit for coating thickness and for corrosion rate (mils per year, MPY).</w:t>
            </w:r>
          </w:p>
        </w:tc>
      </w:tr>
      <w:tr>
        <w:tc>
          <w:tcPr>
            <w:tcW w:type="dxa" w:w="2700"/>
            <w:shd w:fill="F2F2F2" w:val="clear"/>
            <w:tcMar>
              <w:top w:type="dxa" w:w="100"/>
              <w:left w:type="dxa" w:w="120"/>
              <w:bottom w:type="dxa" w:w="100"/>
              <w:right w:type="dxa" w:w="120"/>
            </w:tcMar>
          </w:tcPr>
          <w:p>
            <w:r>
              <w:rPr>
                <w:b/>
                <w:bCs/>
                <w:sz w:val="21"/>
                <w:szCs w:val="21"/>
              </w:rPr>
              <w:t xml:space="preserve">kgf (force / load)</w:t>
            </w:r>
          </w:p>
        </w:tc>
        <w:tc>
          <w:tcPr>
            <w:tcW w:type="dxa" w:w="6700"/>
            <w:tcMar>
              <w:top w:type="dxa" w:w="100"/>
              <w:left w:type="dxa" w:w="120"/>
              <w:bottom w:type="dxa" w:w="100"/>
              <w:right w:type="dxa" w:w="120"/>
            </w:tcMar>
          </w:tcPr>
          <w:p>
            <w:r>
              <w:rPr>
                <w:sz w:val="21"/>
                <w:szCs w:val="21"/>
              </w:rPr>
              <w:t xml:space="preserve">1 kgf = 9.81 N. Hardness test loads (Brinell, Vickers) are conventionally specified in kgf even though the underlying physics is a force in newtons.</w:t>
            </w:r>
          </w:p>
        </w:tc>
      </w:tr>
      <w:tr>
        <w:tc>
          <w:tcPr>
            <w:tcW w:type="dxa" w:w="2700"/>
            <w:shd w:fill="F2F2F2" w:val="clear"/>
            <w:tcMar>
              <w:top w:type="dxa" w:w="100"/>
              <w:left w:type="dxa" w:w="120"/>
              <w:bottom w:type="dxa" w:w="100"/>
              <w:right w:type="dxa" w:w="120"/>
            </w:tcMar>
          </w:tcPr>
          <w:p>
            <w:r>
              <w:rPr>
                <w:b/>
                <w:bCs/>
                <w:sz w:val="21"/>
                <w:szCs w:val="21"/>
              </w:rPr>
              <w:t xml:space="preserve">lux (illuminance)</w:t>
            </w:r>
          </w:p>
        </w:tc>
        <w:tc>
          <w:tcPr>
            <w:tcW w:type="dxa" w:w="6700"/>
            <w:tcMar>
              <w:top w:type="dxa" w:w="100"/>
              <w:left w:type="dxa" w:w="120"/>
              <w:bottom w:type="dxa" w:w="100"/>
              <w:right w:type="dxa" w:w="120"/>
            </w:tcMar>
          </w:tcPr>
          <w:p>
            <w:r>
              <w:rPr>
                <w:sz w:val="21"/>
                <w:szCs w:val="21"/>
              </w:rPr>
              <w:t xml:space="preserve">The SI-derived unit for VT lighting requirements (≥ 500 lux, or per procedure) — built from candela and area, rarely discussed but directly specified in inspection procedures.</w:t>
            </w:r>
          </w:p>
        </w:tc>
      </w:tr>
      <w:tr>
        <w:tc>
          <w:tcPr>
            <w:tcW w:type="dxa" w:w="2700"/>
            <w:shd w:fill="F2F2F2" w:val="clear"/>
            <w:tcMar>
              <w:top w:type="dxa" w:w="100"/>
              <w:left w:type="dxa" w:w="120"/>
              <w:bottom w:type="dxa" w:w="100"/>
              <w:right w:type="dxa" w:w="120"/>
            </w:tcMar>
          </w:tcPr>
          <w:p>
            <w:r>
              <w:rPr>
                <w:b/>
                <w:bCs/>
                <w:sz w:val="21"/>
                <w:szCs w:val="21"/>
              </w:rPr>
              <w:t xml:space="preserve">Rule of thumb for this course</w:t>
            </w:r>
          </w:p>
        </w:tc>
        <w:tc>
          <w:tcPr>
            <w:tcW w:type="dxa" w:w="6700"/>
            <w:tcMar>
              <w:top w:type="dxa" w:w="100"/>
              <w:left w:type="dxa" w:w="120"/>
              <w:bottom w:type="dxa" w:w="100"/>
              <w:right w:type="dxa" w:w="120"/>
            </w:tcMar>
          </w:tcPr>
          <w:p>
            <w:r>
              <w:rPr>
                <w:sz w:val="21"/>
                <w:szCs w:val="21"/>
              </w:rPr>
              <w:t xml:space="preserve">When a number looks unfamiliar, check its unit before its magnitude — a '150' could be °F (preheat), HB (hardness), or MPa (a low stress) depending entirely on the unit attached.</w:t>
            </w:r>
          </w:p>
        </w:tc>
      </w:tr>
    </w:tbl>
    <w:p>
      <w:pPr>
        <w:spacing w:after="120"/>
      </w:pPr>
    </w:p>
    <w:p>
      <w:pPr>
        <w:pStyle w:val="Heading1"/>
        <w:pBdr>
          <w:bottom w:val="single" w:color="1F3864" w:sz="12" w:space="4"/>
        </w:pBdr>
        <w:spacing w:after="200" w:before="300"/>
      </w:pPr>
      <w:r>
        <w:rPr>
          <w:b/>
          <w:bCs/>
          <w:color w:val="1F3864"/>
          <w:sz w:val="32"/>
          <w:szCs w:val="32"/>
        </w:rPr>
        <w:t xml:space="preserve">Quick Math Review — Skills for Using These Equations</w:t>
      </w:r>
    </w:p>
    <w:p>
      <w:pPr>
        <w:pStyle w:val="Heading2"/>
        <w:spacing w:after="140" w:before="260"/>
      </w:pPr>
      <w:r>
        <w:rPr>
          <w:b/>
          <w:bCs/>
          <w:color w:val="C00000"/>
          <w:sz w:val="24"/>
          <w:szCs w:val="24"/>
        </w:rPr>
        <w:t xml:space="preserve">Order of Operations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PEMDAS / GEMDAS</w:t>
            </w:r>
          </w:p>
        </w:tc>
        <w:tc>
          <w:tcPr>
            <w:tcW w:type="dxa" w:w="6700"/>
            <w:tcMar>
              <w:top w:type="dxa" w:w="100"/>
              <w:left w:type="dxa" w:w="120"/>
              <w:bottom w:type="dxa" w:w="100"/>
              <w:right w:type="dxa" w:w="120"/>
            </w:tcMar>
          </w:tcPr>
          <w:p>
            <w:r>
              <w:rPr>
                <w:sz w:val="21"/>
                <w:szCs w:val="21"/>
              </w:rPr>
              <w:t xml:space="preserve">Parentheses/Grouping → Exponents → Multiplication &amp; Division (left to right) → Addition &amp; Subtraction (left to right). This order is not optional — evaluating a formula in the wrong sequence gives a wrong number that still looks plausible.</w:t>
            </w:r>
          </w:p>
        </w:tc>
      </w:tr>
      <w:tr>
        <w:tc>
          <w:tcPr>
            <w:tcW w:type="dxa" w:w="2700"/>
            <w:shd w:fill="F2F2F2" w:val="clear"/>
            <w:tcMar>
              <w:top w:type="dxa" w:w="100"/>
              <w:left w:type="dxa" w:w="120"/>
              <w:bottom w:type="dxa" w:w="100"/>
              <w:right w:type="dxa" w:w="120"/>
            </w:tcMar>
          </w:tcPr>
          <w:p>
            <w:r>
              <w:rPr>
                <w:b/>
                <w:bCs/>
                <w:sz w:val="21"/>
                <w:szCs w:val="21"/>
              </w:rPr>
              <w:t xml:space="preserve">Worked example: CE = C + Mn/6 + (Cr+Mo+V)/5 + (Ni+Cu)/15</w:t>
            </w:r>
          </w:p>
        </w:tc>
        <w:tc>
          <w:tcPr>
            <w:tcW w:type="dxa" w:w="6700"/>
            <w:tcMar>
              <w:top w:type="dxa" w:w="100"/>
              <w:left w:type="dxa" w:w="120"/>
              <w:bottom w:type="dxa" w:w="100"/>
              <w:right w:type="dxa" w:w="120"/>
            </w:tcMar>
          </w:tcPr>
          <w:p>
            <w:r>
              <w:rPr>
                <w:sz w:val="21"/>
                <w:szCs w:val="21"/>
              </w:rPr>
              <w:t xml:space="preserve">Each division happens first and only applies to its own term — Mn/6 divides Mn alone, not the running total. Compute all four terms separately, then add them last.</w:t>
            </w:r>
          </w:p>
        </w:tc>
      </w:tr>
      <w:tr>
        <w:tc>
          <w:tcPr>
            <w:tcW w:type="dxa" w:w="2700"/>
            <w:shd w:fill="F2F2F2" w:val="clear"/>
            <w:tcMar>
              <w:top w:type="dxa" w:w="100"/>
              <w:left w:type="dxa" w:w="120"/>
              <w:bottom w:type="dxa" w:w="100"/>
              <w:right w:type="dxa" w:w="120"/>
            </w:tcMar>
          </w:tcPr>
          <w:p>
            <w:r>
              <w:rPr>
                <w:b/>
                <w:bCs/>
                <w:sz w:val="21"/>
                <w:szCs w:val="21"/>
              </w:rPr>
              <w:t xml:space="preserve">Common mistake: dividing the whole sum instead of one term</w:t>
            </w:r>
          </w:p>
        </w:tc>
        <w:tc>
          <w:tcPr>
            <w:tcW w:type="dxa" w:w="6700"/>
            <w:tcMar>
              <w:top w:type="dxa" w:w="100"/>
              <w:left w:type="dxa" w:w="120"/>
              <w:bottom w:type="dxa" w:w="100"/>
              <w:right w:type="dxa" w:w="120"/>
            </w:tcMar>
          </w:tcPr>
          <w:p>
            <w:r>
              <w:rPr>
                <w:sz w:val="21"/>
                <w:szCs w:val="21"/>
              </w:rPr>
              <w:t xml:space="preserve">Writing (C + Mn)/6 instead of C + Mn/6 changes the answer completely — watch for which quantities are actually inside the denominator's 'reach.'</w:t>
            </w:r>
          </w:p>
        </w:tc>
      </w:tr>
      <w:tr>
        <w:tc>
          <w:tcPr>
            <w:tcW w:type="dxa" w:w="2700"/>
            <w:shd w:fill="F2F2F2" w:val="clear"/>
            <w:tcMar>
              <w:top w:type="dxa" w:w="100"/>
              <w:left w:type="dxa" w:w="120"/>
              <w:bottom w:type="dxa" w:w="100"/>
              <w:right w:type="dxa" w:w="120"/>
            </w:tcMar>
          </w:tcPr>
          <w:p>
            <w:r>
              <w:rPr>
                <w:b/>
                <w:bCs/>
                <w:sz w:val="21"/>
                <w:szCs w:val="21"/>
              </w:rPr>
              <w:t xml:space="preserve">Grouping symbols change the order</w:t>
            </w:r>
          </w:p>
        </w:tc>
        <w:tc>
          <w:tcPr>
            <w:tcW w:type="dxa" w:w="6700"/>
            <w:tcMar>
              <w:top w:type="dxa" w:w="100"/>
              <w:left w:type="dxa" w:w="120"/>
              <w:bottom w:type="dxa" w:w="100"/>
              <w:right w:type="dxa" w:w="120"/>
            </w:tcMar>
          </w:tcPr>
          <w:p>
            <w:r>
              <w:rPr>
                <w:sz w:val="21"/>
                <w:szCs w:val="21"/>
              </w:rPr>
              <w:t xml:space="preserve">In HB = 2F / [πD(D − √(D² − d²))], everything inside the brackets must be fully resolved — including the square root — before dividing 2F by it.</w:t>
            </w:r>
          </w:p>
        </w:tc>
      </w:tr>
      <w:tr>
        <w:tc>
          <w:tcPr>
            <w:tcW w:type="dxa" w:w="2700"/>
            <w:shd w:fill="F2F2F2" w:val="clear"/>
            <w:tcMar>
              <w:top w:type="dxa" w:w="100"/>
              <w:left w:type="dxa" w:w="120"/>
              <w:bottom w:type="dxa" w:w="100"/>
              <w:right w:type="dxa" w:w="120"/>
            </w:tcMar>
          </w:tcPr>
          <w:p>
            <w:r>
              <w:rPr>
                <w:b/>
                <w:bCs/>
                <w:sz w:val="21"/>
                <w:szCs w:val="21"/>
              </w:rPr>
              <w:t xml:space="preserve">Nested operations, innermost first</w:t>
            </w:r>
          </w:p>
        </w:tc>
        <w:tc>
          <w:tcPr>
            <w:tcW w:type="dxa" w:w="6700"/>
            <w:tcMar>
              <w:top w:type="dxa" w:w="100"/>
              <w:left w:type="dxa" w:w="120"/>
              <w:bottom w:type="dxa" w:w="100"/>
              <w:right w:type="dxa" w:w="120"/>
            </w:tcMar>
          </w:tcPr>
          <w:p>
            <w:r>
              <w:rPr>
                <w:sz w:val="21"/>
                <w:szCs w:val="21"/>
              </w:rPr>
              <w:t xml:space="preserve">Work from the innermost parentheses outward: in D − √(D² − d²), compute D² and d² first, subtract, then take the square root, then subtract from D.</w:t>
            </w:r>
          </w:p>
        </w:tc>
      </w:tr>
    </w:tbl>
    <w:p>
      <w:pPr>
        <w:spacing w:after="120"/>
      </w:pPr>
    </w:p>
    <w:p>
      <w:pPr>
        <w:pStyle w:val="Heading2"/>
        <w:spacing w:after="140" w:before="260"/>
      </w:pPr>
      <w:r>
        <w:rPr>
          <w:b/>
          <w:bCs/>
          <w:color w:val="C00000"/>
          <w:sz w:val="24"/>
          <w:szCs w:val="24"/>
        </w:rPr>
        <w:t xml:space="preserve">Fractions &amp; Ratios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A fraction is a ratio</w:t>
            </w:r>
          </w:p>
        </w:tc>
        <w:tc>
          <w:tcPr>
            <w:tcW w:type="dxa" w:w="6700"/>
            <w:tcMar>
              <w:top w:type="dxa" w:w="100"/>
              <w:left w:type="dxa" w:w="120"/>
              <w:bottom w:type="dxa" w:w="100"/>
              <w:right w:type="dxa" w:w="120"/>
            </w:tcMar>
          </w:tcPr>
          <w:p>
            <w:r>
              <w:rPr>
                <w:sz w:val="21"/>
                <w:szCs w:val="21"/>
              </w:rPr>
              <w:t xml:space="preserve">a/b compares a to b. Stress σ = F/A is literally 'force per unit area' — the fraction bar means 'for each unit of the denominator.'</w:t>
            </w:r>
          </w:p>
        </w:tc>
      </w:tr>
      <w:tr>
        <w:tc>
          <w:tcPr>
            <w:tcW w:type="dxa" w:w="2700"/>
            <w:shd w:fill="F2F2F2" w:val="clear"/>
            <w:tcMar>
              <w:top w:type="dxa" w:w="100"/>
              <w:left w:type="dxa" w:w="120"/>
              <w:bottom w:type="dxa" w:w="100"/>
              <w:right w:type="dxa" w:w="120"/>
            </w:tcMar>
          </w:tcPr>
          <w:p>
            <w:r>
              <w:rPr>
                <w:b/>
                <w:bCs/>
                <w:sz w:val="21"/>
                <w:szCs w:val="21"/>
              </w:rPr>
              <w:t xml:space="preserve">Fractions with different units are still valid ratios</w:t>
            </w:r>
          </w:p>
        </w:tc>
        <w:tc>
          <w:tcPr>
            <w:tcW w:type="dxa" w:w="6700"/>
            <w:tcMar>
              <w:top w:type="dxa" w:w="100"/>
              <w:left w:type="dxa" w:w="120"/>
              <w:bottom w:type="dxa" w:w="100"/>
              <w:right w:type="dxa" w:w="120"/>
            </w:tcMar>
          </w:tcPr>
          <w:p>
            <w:r>
              <w:rPr>
                <w:sz w:val="21"/>
                <w:szCs w:val="21"/>
              </w:rPr>
              <w:t xml:space="preserve">Fatigue ratio = Sₑ ÷ UTS divides a stress by a stress, so the units cancel and the result is a pure (dimensionless) number — useful for comparing materials regardless of size.</w:t>
            </w:r>
          </w:p>
        </w:tc>
      </w:tr>
      <w:tr>
        <w:tc>
          <w:tcPr>
            <w:tcW w:type="dxa" w:w="2700"/>
            <w:shd w:fill="F2F2F2" w:val="clear"/>
            <w:tcMar>
              <w:top w:type="dxa" w:w="100"/>
              <w:left w:type="dxa" w:w="120"/>
              <w:bottom w:type="dxa" w:w="100"/>
              <w:right w:type="dxa" w:w="120"/>
            </w:tcMar>
          </w:tcPr>
          <w:p>
            <w:r>
              <w:rPr>
                <w:b/>
                <w:bCs/>
                <w:sz w:val="21"/>
                <w:szCs w:val="21"/>
              </w:rPr>
              <w:t xml:space="preserve">Cross-multiplication solves a proportion</w:t>
            </w:r>
          </w:p>
        </w:tc>
        <w:tc>
          <w:tcPr>
            <w:tcW w:type="dxa" w:w="6700"/>
            <w:tcMar>
              <w:top w:type="dxa" w:w="100"/>
              <w:left w:type="dxa" w:w="120"/>
              <w:bottom w:type="dxa" w:w="100"/>
              <w:right w:type="dxa" w:w="120"/>
            </w:tcMar>
          </w:tcPr>
          <w:p>
            <w:r>
              <w:rPr>
                <w:sz w:val="21"/>
                <w:szCs w:val="21"/>
              </w:rPr>
              <w:t xml:space="preserve">If a/b = c/d, then a·d = b·c. This is exactly how a unit conversion works: 1 in / 25.4 mm = x in / 100 mm → x = 100/25.4.</w:t>
            </w:r>
          </w:p>
        </w:tc>
      </w:tr>
      <w:tr>
        <w:tc>
          <w:tcPr>
            <w:tcW w:type="dxa" w:w="2700"/>
            <w:shd w:fill="F2F2F2" w:val="clear"/>
            <w:tcMar>
              <w:top w:type="dxa" w:w="100"/>
              <w:left w:type="dxa" w:w="120"/>
              <w:bottom w:type="dxa" w:w="100"/>
              <w:right w:type="dxa" w:w="120"/>
            </w:tcMar>
          </w:tcPr>
          <w:p>
            <w:r>
              <w:rPr>
                <w:b/>
                <w:bCs/>
                <w:sz w:val="21"/>
                <w:szCs w:val="21"/>
              </w:rPr>
              <w:t xml:space="preserve">Multiplying by a conversion factor of 1</w:t>
            </w:r>
          </w:p>
        </w:tc>
        <w:tc>
          <w:tcPr>
            <w:tcW w:type="dxa" w:w="6700"/>
            <w:tcMar>
              <w:top w:type="dxa" w:w="100"/>
              <w:left w:type="dxa" w:w="120"/>
              <w:bottom w:type="dxa" w:w="100"/>
              <w:right w:type="dxa" w:w="120"/>
            </w:tcMar>
          </w:tcPr>
          <w:p>
            <w:r>
              <w:rPr>
                <w:sz w:val="21"/>
                <w:szCs w:val="21"/>
              </w:rPr>
              <w:t xml:space="preserve">Any conversion factor (e.g., 25.4 mm/1 in) equals 1 in value, so multiplying by it changes only the units, never the physical quantity — this is the arithmetic behind every unit conversion in the previous section.</w:t>
            </w:r>
          </w:p>
        </w:tc>
      </w:tr>
      <w:tr>
        <w:tc>
          <w:tcPr>
            <w:tcW w:type="dxa" w:w="2700"/>
            <w:shd w:fill="F2F2F2" w:val="clear"/>
            <w:tcMar>
              <w:top w:type="dxa" w:w="100"/>
              <w:left w:type="dxa" w:w="120"/>
              <w:bottom w:type="dxa" w:w="100"/>
              <w:right w:type="dxa" w:w="120"/>
            </w:tcMar>
          </w:tcPr>
          <w:p>
            <w:r>
              <w:rPr>
                <w:b/>
                <w:bCs/>
                <w:sz w:val="21"/>
                <w:szCs w:val="21"/>
              </w:rPr>
              <w:t xml:space="preserve">Reciprocals flip a ratio</w:t>
            </w:r>
          </w:p>
        </w:tc>
        <w:tc>
          <w:tcPr>
            <w:tcW w:type="dxa" w:w="6700"/>
            <w:tcMar>
              <w:top w:type="dxa" w:w="100"/>
              <w:left w:type="dxa" w:w="120"/>
              <w:bottom w:type="dxa" w:w="100"/>
              <w:right w:type="dxa" w:w="120"/>
            </w:tcMar>
          </w:tcPr>
          <w:p>
            <w:r>
              <w:rPr>
                <w:sz w:val="21"/>
                <w:szCs w:val="21"/>
              </w:rPr>
              <w:t xml:space="preserve">If r = t₁/t₂ (chip thickness ratio), then t₂/t₁ = 1/r — useful when a formula or a data table reports the inverse of the ratio you need.</w:t>
            </w:r>
          </w:p>
        </w:tc>
      </w:tr>
    </w:tbl>
    <w:p>
      <w:pPr>
        <w:spacing w:after="120"/>
      </w:pPr>
    </w:p>
    <w:p>
      <w:pPr>
        <w:pStyle w:val="Heading2"/>
        <w:spacing w:after="140" w:before="260"/>
      </w:pPr>
      <w:r>
        <w:rPr>
          <w:b/>
          <w:bCs/>
          <w:color w:val="C00000"/>
          <w:sz w:val="24"/>
          <w:szCs w:val="24"/>
        </w:rPr>
        <w:t xml:space="preserve">Percentages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Percent means 'per hundred'</w:t>
            </w:r>
          </w:p>
        </w:tc>
        <w:tc>
          <w:tcPr>
            <w:tcW w:type="dxa" w:w="6700"/>
            <w:tcMar>
              <w:top w:type="dxa" w:w="100"/>
              <w:left w:type="dxa" w:w="120"/>
              <w:bottom w:type="dxa" w:w="100"/>
              <w:right w:type="dxa" w:w="120"/>
            </w:tcMar>
          </w:tcPr>
          <w:p>
            <w:r>
              <w:rPr>
                <w:sz w:val="21"/>
                <w:szCs w:val="21"/>
              </w:rPr>
              <w:t xml:space="preserve">37% = 37/100 = 0.37. Convert to decimal before using in most formulas unless the formula is explicitly written to accept the number as-is (see below).</w:t>
            </w:r>
          </w:p>
        </w:tc>
      </w:tr>
      <w:tr>
        <w:tc>
          <w:tcPr>
            <w:tcW w:type="dxa" w:w="2700"/>
            <w:shd w:fill="F2F2F2" w:val="clear"/>
            <w:tcMar>
              <w:top w:type="dxa" w:w="100"/>
              <w:left w:type="dxa" w:w="120"/>
              <w:bottom w:type="dxa" w:w="100"/>
              <w:right w:type="dxa" w:w="120"/>
            </w:tcMar>
          </w:tcPr>
          <w:p>
            <w:r>
              <w:rPr>
                <w:b/>
                <w:bCs/>
                <w:sz w:val="21"/>
                <w:szCs w:val="21"/>
              </w:rPr>
              <w:t xml:space="preserve">Watch which formulas want a whole number vs. a decimal</w:t>
            </w:r>
          </w:p>
        </w:tc>
        <w:tc>
          <w:tcPr>
            <w:tcW w:type="dxa" w:w="6700"/>
            <w:tcMar>
              <w:top w:type="dxa" w:w="100"/>
              <w:left w:type="dxa" w:w="120"/>
              <w:bottom w:type="dxa" w:w="100"/>
              <w:right w:type="dxa" w:w="120"/>
            </w:tcMar>
          </w:tcPr>
          <w:p>
            <w:r>
              <w:rPr>
                <w:sz w:val="21"/>
                <w:szCs w:val="21"/>
              </w:rPr>
              <w:t xml:space="preserve">PREN and CE use %Cr, %Mn, etc. as the whole number (e.g., 18 for '18% Cr'), not 0.18 — plug in exactly what the alloy spec lists. Strain as a percentage, by contrast, is usually converted to a decimal (2% strain = 0.02) before use in stress-strain equations.</w:t>
            </w:r>
          </w:p>
        </w:tc>
      </w:tr>
      <w:tr>
        <w:tc>
          <w:tcPr>
            <w:tcW w:type="dxa" w:w="2700"/>
            <w:shd w:fill="F2F2F2" w:val="clear"/>
            <w:tcMar>
              <w:top w:type="dxa" w:w="100"/>
              <w:left w:type="dxa" w:w="120"/>
              <w:bottom w:type="dxa" w:w="100"/>
              <w:right w:type="dxa" w:w="120"/>
            </w:tcMar>
          </w:tcPr>
          <w:p>
            <w:r>
              <w:rPr>
                <w:b/>
                <w:bCs/>
                <w:sz w:val="21"/>
                <w:szCs w:val="21"/>
              </w:rPr>
              <w:t xml:space="preserve">Percent change formula</w:t>
            </w:r>
          </w:p>
        </w:tc>
        <w:tc>
          <w:tcPr>
            <w:tcW w:type="dxa" w:w="6700"/>
            <w:tcMar>
              <w:top w:type="dxa" w:w="100"/>
              <w:left w:type="dxa" w:w="120"/>
              <w:bottom w:type="dxa" w:w="100"/>
              <w:right w:type="dxa" w:w="120"/>
            </w:tcMar>
          </w:tcPr>
          <w:p>
            <w:r>
              <w:rPr>
                <w:sz w:val="21"/>
                <w:szCs w:val="21"/>
              </w:rPr>
              <w:t xml:space="preserve">% change = (final − initial)/initial × 100%. This single pattern generates %EL (elongation), %RA (reduction in area), and %CW (percent cold work) — only the quantity being compared changes.</w:t>
            </w:r>
          </w:p>
        </w:tc>
      </w:tr>
      <w:tr>
        <w:tc>
          <w:tcPr>
            <w:tcW w:type="dxa" w:w="2700"/>
            <w:shd w:fill="F2F2F2" w:val="clear"/>
            <w:tcMar>
              <w:top w:type="dxa" w:w="100"/>
              <w:left w:type="dxa" w:w="120"/>
              <w:bottom w:type="dxa" w:w="100"/>
              <w:right w:type="dxa" w:w="120"/>
            </w:tcMar>
          </w:tcPr>
          <w:p>
            <w:r>
              <w:rPr>
                <w:b/>
                <w:bCs/>
                <w:sz w:val="21"/>
                <w:szCs w:val="21"/>
              </w:rPr>
              <w:t xml:space="preserve">AISI/SAE carbon 'points' are hundredths of a percent, not whole percent</w:t>
            </w:r>
          </w:p>
        </w:tc>
        <w:tc>
          <w:tcPr>
            <w:tcW w:type="dxa" w:w="6700"/>
            <w:tcMar>
              <w:top w:type="dxa" w:w="100"/>
              <w:left w:type="dxa" w:w="120"/>
              <w:bottom w:type="dxa" w:w="100"/>
              <w:right w:type="dxa" w:w="120"/>
            </w:tcMar>
          </w:tcPr>
          <w:p>
            <w:r>
              <w:rPr>
                <w:sz w:val="21"/>
                <w:szCs w:val="21"/>
              </w:rPr>
              <w:t xml:space="preserve">The last two digits of a steel grade (e.g., the '45' in 1045) mean 0.45% carbon — misreading this as '45% carbon' is a factor-of-100 error with a very different (impossible) steel.</w:t>
            </w:r>
          </w:p>
        </w:tc>
      </w:tr>
      <w:tr>
        <w:tc>
          <w:tcPr>
            <w:tcW w:type="dxa" w:w="2700"/>
            <w:shd w:fill="F2F2F2" w:val="clear"/>
            <w:tcMar>
              <w:top w:type="dxa" w:w="100"/>
              <w:left w:type="dxa" w:w="120"/>
              <w:bottom w:type="dxa" w:w="100"/>
              <w:right w:type="dxa" w:w="120"/>
            </w:tcMar>
          </w:tcPr>
          <w:p>
            <w:r>
              <w:rPr>
                <w:b/>
                <w:bCs/>
                <w:sz w:val="21"/>
                <w:szCs w:val="21"/>
              </w:rPr>
              <w:t xml:space="preserve">Percentages don't simply add across different bases</w:t>
            </w:r>
          </w:p>
        </w:tc>
        <w:tc>
          <w:tcPr>
            <w:tcW w:type="dxa" w:w="6700"/>
            <w:tcMar>
              <w:top w:type="dxa" w:w="100"/>
              <w:left w:type="dxa" w:w="120"/>
              <w:bottom w:type="dxa" w:w="100"/>
              <w:right w:type="dxa" w:w="120"/>
            </w:tcMar>
          </w:tcPr>
          <w:p>
            <w:r>
              <w:rPr>
                <w:sz w:val="21"/>
                <w:szCs w:val="21"/>
              </w:rPr>
              <w:t xml:space="preserve">10% of one alloy's Cr plus 5% of another's Mo cannot be added directly unless both percentages are of the same total mass — always check what the percentage is 'of' before combining values from different sources.</w:t>
            </w:r>
          </w:p>
        </w:tc>
      </w:tr>
    </w:tbl>
    <w:p>
      <w:pPr>
        <w:spacing w:after="120"/>
      </w:pPr>
    </w:p>
    <w:p>
      <w:pPr>
        <w:pStyle w:val="Heading2"/>
        <w:spacing w:after="140" w:before="260"/>
      </w:pPr>
      <w:r>
        <w:rPr>
          <w:b/>
          <w:bCs/>
          <w:color w:val="C00000"/>
          <w:sz w:val="24"/>
          <w:szCs w:val="24"/>
        </w:rPr>
        <w:t xml:space="preserve">Exponents &amp; Powers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Basic exponent rules</w:t>
            </w:r>
          </w:p>
        </w:tc>
        <w:tc>
          <w:tcPr>
            <w:tcW w:type="dxa" w:w="6700"/>
            <w:tcMar>
              <w:top w:type="dxa" w:w="100"/>
              <w:left w:type="dxa" w:w="120"/>
              <w:bottom w:type="dxa" w:w="100"/>
              <w:right w:type="dxa" w:w="120"/>
            </w:tcMar>
          </w:tcPr>
          <w:p>
            <w:r>
              <w:rPr>
                <w:sz w:val="21"/>
                <w:szCs w:val="21"/>
              </w:rPr>
              <w:t xml:space="preserve">xᵃ · xᵇ = xᵃ⁺ᵇ (multiply, add exponents). (xᵃ)ᵇ = xᵃᵇ (power of a power, multiply exponents). x⁻¹ = 1/x (negative exponent means reciprocal).</w:t>
            </w:r>
          </w:p>
        </w:tc>
      </w:tr>
      <w:tr>
        <w:tc>
          <w:tcPr>
            <w:tcW w:type="dxa" w:w="2700"/>
            <w:shd w:fill="F2F2F2" w:val="clear"/>
            <w:tcMar>
              <w:top w:type="dxa" w:w="100"/>
              <w:left w:type="dxa" w:w="120"/>
              <w:bottom w:type="dxa" w:w="100"/>
              <w:right w:type="dxa" w:w="120"/>
            </w:tcMar>
          </w:tcPr>
          <w:p>
            <w:r>
              <w:rPr>
                <w:b/>
                <w:bCs/>
                <w:sz w:val="21"/>
                <w:szCs w:val="21"/>
              </w:rPr>
              <w:t xml:space="preserve">Squares in area and geometry</w:t>
            </w:r>
          </w:p>
        </w:tc>
        <w:tc>
          <w:tcPr>
            <w:tcW w:type="dxa" w:w="6700"/>
            <w:tcMar>
              <w:top w:type="dxa" w:w="100"/>
              <w:left w:type="dxa" w:w="120"/>
              <w:bottom w:type="dxa" w:w="100"/>
              <w:right w:type="dxa" w:w="120"/>
            </w:tcMar>
          </w:tcPr>
          <w:p>
            <w:r>
              <w:rPr>
                <w:sz w:val="21"/>
                <w:szCs w:val="21"/>
              </w:rPr>
              <w:t xml:space="preserve">d² and D² in the Brinell formula are just the diameters multiplied by themselves — always compute the square before combining with other terms per order of operations.</w:t>
            </w:r>
          </w:p>
        </w:tc>
      </w:tr>
      <w:tr>
        <w:tc>
          <w:tcPr>
            <w:tcW w:type="dxa" w:w="2700"/>
            <w:shd w:fill="F2F2F2" w:val="clear"/>
            <w:tcMar>
              <w:top w:type="dxa" w:w="100"/>
              <w:left w:type="dxa" w:w="120"/>
              <w:bottom w:type="dxa" w:w="100"/>
              <w:right w:type="dxa" w:w="120"/>
            </w:tcMar>
          </w:tcPr>
          <w:p>
            <w:r>
              <w:rPr>
                <w:b/>
                <w:bCs/>
                <w:sz w:val="21"/>
                <w:szCs w:val="21"/>
              </w:rPr>
              <w:t xml:space="preserve">Fractional exponents in the Hollomon equation: σ = K·εⁿ</w:t>
            </w:r>
          </w:p>
        </w:tc>
        <w:tc>
          <w:tcPr>
            <w:tcW w:type="dxa" w:w="6700"/>
            <w:tcMar>
              <w:top w:type="dxa" w:w="100"/>
              <w:left w:type="dxa" w:w="120"/>
              <w:bottom w:type="dxa" w:w="100"/>
              <w:right w:type="dxa" w:w="120"/>
            </w:tcMar>
          </w:tcPr>
          <w:p>
            <w:r>
              <w:rPr>
                <w:sz w:val="21"/>
                <w:szCs w:val="21"/>
              </w:rPr>
              <w:t xml:space="preserve">n is typically a decimal between 0 and 1 (e.g., 0.15–0.25 for steel). Raising strain to a fractional power means flow stress rises more slowly than strain itself — a bigger n means the material keeps hardening (and resisting necking) longer.</w:t>
            </w:r>
          </w:p>
        </w:tc>
      </w:tr>
      <w:tr>
        <w:tc>
          <w:tcPr>
            <w:tcW w:type="dxa" w:w="2700"/>
            <w:shd w:fill="F2F2F2" w:val="clear"/>
            <w:tcMar>
              <w:top w:type="dxa" w:w="100"/>
              <w:left w:type="dxa" w:w="120"/>
              <w:bottom w:type="dxa" w:w="100"/>
              <w:right w:type="dxa" w:w="120"/>
            </w:tcMar>
          </w:tcPr>
          <w:p>
            <w:r>
              <w:rPr>
                <w:b/>
                <w:bCs/>
                <w:sz w:val="21"/>
                <w:szCs w:val="21"/>
              </w:rPr>
              <w:t xml:space="preserve">Solving for an exponentiated variable: Taylor's tool life, Vc·Tⁿ = C</w:t>
            </w:r>
          </w:p>
        </w:tc>
        <w:tc>
          <w:tcPr>
            <w:tcW w:type="dxa" w:w="6700"/>
            <w:tcMar>
              <w:top w:type="dxa" w:w="100"/>
              <w:left w:type="dxa" w:w="120"/>
              <w:bottom w:type="dxa" w:w="100"/>
              <w:right w:type="dxa" w:w="120"/>
            </w:tcMar>
          </w:tcPr>
          <w:p>
            <w:r>
              <w:rPr>
                <w:sz w:val="21"/>
                <w:szCs w:val="21"/>
              </w:rPr>
              <w:t xml:space="preserve">Isolate Tⁿ = C/Vc, then undo the exponent by raising both sides to the power 1/n: T = (C/Vc)^(1/n). This 'undo with the reciprocal power' move works for any equation of the form xⁿ = (something).</w:t>
            </w:r>
          </w:p>
        </w:tc>
      </w:tr>
      <w:tr>
        <w:tc>
          <w:tcPr>
            <w:tcW w:type="dxa" w:w="2700"/>
            <w:shd w:fill="F2F2F2" w:val="clear"/>
            <w:tcMar>
              <w:top w:type="dxa" w:w="100"/>
              <w:left w:type="dxa" w:w="120"/>
              <w:bottom w:type="dxa" w:w="100"/>
              <w:right w:type="dxa" w:w="120"/>
            </w:tcMar>
          </w:tcPr>
          <w:p>
            <w:r>
              <w:rPr>
                <w:b/>
                <w:bCs/>
                <w:sz w:val="21"/>
                <w:szCs w:val="21"/>
              </w:rPr>
              <w:t xml:space="preserve">Powers of a stress-intensity range: Paris' Law, da/dN = C(ΔK)ᵐ</w:t>
            </w:r>
          </w:p>
        </w:tc>
        <w:tc>
          <w:tcPr>
            <w:tcW w:type="dxa" w:w="6700"/>
            <w:tcMar>
              <w:top w:type="dxa" w:w="100"/>
              <w:left w:type="dxa" w:w="120"/>
              <w:bottom w:type="dxa" w:w="100"/>
              <w:right w:type="dxa" w:w="120"/>
            </w:tcMar>
          </w:tcPr>
          <w:p>
            <w:r>
              <w:rPr>
                <w:sz w:val="21"/>
                <w:szCs w:val="21"/>
              </w:rPr>
              <w:t xml:space="preserve">ΔK is raised to a power m before multiplying by the constant C — a small change in ΔK produces a much larger change in crack growth rate whenever m &gt; 1, which is typical (m is often 2–4 for metals).</w:t>
            </w:r>
          </w:p>
        </w:tc>
      </w:tr>
    </w:tbl>
    <w:p>
      <w:pPr>
        <w:spacing w:after="120"/>
      </w:pPr>
    </w:p>
    <w:p>
      <w:pPr>
        <w:pStyle w:val="Heading2"/>
        <w:spacing w:after="140" w:before="260"/>
      </w:pPr>
      <w:r>
        <w:rPr>
          <w:b/>
          <w:bCs/>
          <w:color w:val="C00000"/>
          <w:sz w:val="24"/>
          <w:szCs w:val="24"/>
        </w:rPr>
        <w:t xml:space="preserve">Square Roots &amp; Radicals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A square root undoes a square</w:t>
            </w:r>
          </w:p>
        </w:tc>
        <w:tc>
          <w:tcPr>
            <w:tcW w:type="dxa" w:w="6700"/>
            <w:tcMar>
              <w:top w:type="dxa" w:w="100"/>
              <w:left w:type="dxa" w:w="120"/>
              <w:bottom w:type="dxa" w:w="100"/>
              <w:right w:type="dxa" w:w="120"/>
            </w:tcMar>
          </w:tcPr>
          <w:p>
            <w:r>
              <w:rPr>
                <w:sz w:val="21"/>
                <w:szCs w:val="21"/>
              </w:rPr>
              <w:t xml:space="preserve">√x is the number that, multiplied by itself, gives x. Equivalently, √x = x^(1/2) — a square root is just an exponent of one-half.</w:t>
            </w:r>
          </w:p>
        </w:tc>
      </w:tr>
      <w:tr>
        <w:tc>
          <w:tcPr>
            <w:tcW w:type="dxa" w:w="2700"/>
            <w:shd w:fill="F2F2F2" w:val="clear"/>
            <w:tcMar>
              <w:top w:type="dxa" w:w="100"/>
              <w:left w:type="dxa" w:w="120"/>
              <w:bottom w:type="dxa" w:w="100"/>
              <w:right w:type="dxa" w:w="120"/>
            </w:tcMar>
          </w:tcPr>
          <w:p>
            <w:r>
              <w:rPr>
                <w:b/>
                <w:bCs/>
                <w:sz w:val="21"/>
                <w:szCs w:val="21"/>
              </w:rPr>
              <w:t xml:space="preserve">Radical of a product splits apart: √(a·b) = √a · √b</w:t>
            </w:r>
          </w:p>
        </w:tc>
        <w:tc>
          <w:tcPr>
            <w:tcW w:type="dxa" w:w="6700"/>
            <w:tcMar>
              <w:top w:type="dxa" w:w="100"/>
              <w:left w:type="dxa" w:w="120"/>
              <w:bottom w:type="dxa" w:w="100"/>
              <w:right w:type="dxa" w:w="120"/>
            </w:tcMar>
          </w:tcPr>
          <w:p>
            <w:r>
              <w:rPr>
                <w:sz w:val="21"/>
                <w:szCs w:val="21"/>
              </w:rPr>
              <w:t xml:space="preserve">Used to read the skin depth formula δ = 503/√(f·μᵣ·σ) — you can evaluate f·μᵣ·σ first and take one square root, or take three separate square roots and multiply; both give the same answer.</w:t>
            </w:r>
          </w:p>
        </w:tc>
      </w:tr>
      <w:tr>
        <w:tc>
          <w:tcPr>
            <w:tcW w:type="dxa" w:w="2700"/>
            <w:shd w:fill="F2F2F2" w:val="clear"/>
            <w:tcMar>
              <w:top w:type="dxa" w:w="100"/>
              <w:left w:type="dxa" w:w="120"/>
              <w:bottom w:type="dxa" w:w="100"/>
              <w:right w:type="dxa" w:w="120"/>
            </w:tcMar>
          </w:tcPr>
          <w:p>
            <w:r>
              <w:rPr>
                <w:b/>
                <w:bCs/>
                <w:sz w:val="21"/>
                <w:szCs w:val="21"/>
              </w:rPr>
              <w:t xml:space="preserve">Solving for a variable trapped under a root: Hall-Petch, σᵧ = σ₀ + k/√d</w:t>
            </w:r>
          </w:p>
        </w:tc>
        <w:tc>
          <w:tcPr>
            <w:tcW w:type="dxa" w:w="6700"/>
            <w:tcMar>
              <w:top w:type="dxa" w:w="100"/>
              <w:left w:type="dxa" w:w="120"/>
              <w:bottom w:type="dxa" w:w="100"/>
              <w:right w:type="dxa" w:w="120"/>
            </w:tcMar>
          </w:tcPr>
          <w:p>
            <w:r>
              <w:rPr>
                <w:sz w:val="21"/>
                <w:szCs w:val="21"/>
              </w:rPr>
              <w:t xml:space="preserve">Isolate the root term: k/√d = σᵧ − σ₀. Take the reciprocal of both sides, then square: d = [k/(σᵧ − σ₀)]². Squaring is how you 'undo' a square root once it's alone on one side.</w:t>
            </w:r>
          </w:p>
        </w:tc>
      </w:tr>
      <w:tr>
        <w:tc>
          <w:tcPr>
            <w:tcW w:type="dxa" w:w="2700"/>
            <w:shd w:fill="F2F2F2" w:val="clear"/>
            <w:tcMar>
              <w:top w:type="dxa" w:w="100"/>
              <w:left w:type="dxa" w:w="120"/>
              <w:bottom w:type="dxa" w:w="100"/>
              <w:right w:type="dxa" w:w="120"/>
            </w:tcMar>
          </w:tcPr>
          <w:p>
            <w:r>
              <w:rPr>
                <w:b/>
                <w:bCs/>
                <w:sz w:val="21"/>
                <w:szCs w:val="21"/>
              </w:rPr>
              <w:t xml:space="preserve">Order matters inside a radical</w:t>
            </w:r>
          </w:p>
        </w:tc>
        <w:tc>
          <w:tcPr>
            <w:tcW w:type="dxa" w:w="6700"/>
            <w:tcMar>
              <w:top w:type="dxa" w:w="100"/>
              <w:left w:type="dxa" w:w="120"/>
              <w:bottom w:type="dxa" w:w="100"/>
              <w:right w:type="dxa" w:w="120"/>
            </w:tcMar>
          </w:tcPr>
          <w:p>
            <w:r>
              <w:rPr>
                <w:sz w:val="21"/>
                <w:szCs w:val="21"/>
              </w:rPr>
              <w:t xml:space="preserve">In D − √(D² − d²), the subtraction D² − d² must be completed before the square root is taken — √(D²) − √(d²) is NOT the same thing and gives a wrong (and much larger) answer.</w:t>
            </w:r>
          </w:p>
        </w:tc>
      </w:tr>
      <w:tr>
        <w:tc>
          <w:tcPr>
            <w:tcW w:type="dxa" w:w="2700"/>
            <w:shd w:fill="F2F2F2" w:val="clear"/>
            <w:tcMar>
              <w:top w:type="dxa" w:w="100"/>
              <w:left w:type="dxa" w:w="120"/>
              <w:bottom w:type="dxa" w:w="100"/>
              <w:right w:type="dxa" w:w="120"/>
            </w:tcMar>
          </w:tcPr>
          <w:p>
            <w:r>
              <w:rPr>
                <w:b/>
                <w:bCs/>
                <w:sz w:val="21"/>
                <w:szCs w:val="21"/>
              </w:rPr>
              <w:t xml:space="preserve">A negative number under an even root has no real answer</w:t>
            </w:r>
          </w:p>
        </w:tc>
        <w:tc>
          <w:tcPr>
            <w:tcW w:type="dxa" w:w="6700"/>
            <w:tcMar>
              <w:top w:type="dxa" w:w="100"/>
              <w:left w:type="dxa" w:w="120"/>
              <w:bottom w:type="dxa" w:w="100"/>
              <w:right w:type="dxa" w:w="120"/>
            </w:tcMar>
          </w:tcPr>
          <w:p>
            <w:r>
              <w:rPr>
                <w:sz w:val="21"/>
                <w:szCs w:val="21"/>
              </w:rPr>
              <w:t xml:space="preserve">If a calculation under a square root ever comes out negative, that's a signal a value was plugged in wrong (e.g., d entered larger than D in the Brinell formula) — it is not a sign to just drop the negative sign.</w:t>
            </w:r>
          </w:p>
        </w:tc>
      </w:tr>
    </w:tbl>
    <w:p>
      <w:pPr>
        <w:spacing w:after="120"/>
      </w:pPr>
    </w:p>
    <w:p>
      <w:pPr>
        <w:pStyle w:val="Heading2"/>
        <w:spacing w:after="140" w:before="260"/>
      </w:pPr>
      <w:r>
        <w:rPr>
          <w:b/>
          <w:bCs/>
          <w:color w:val="C00000"/>
          <w:sz w:val="24"/>
          <w:szCs w:val="24"/>
        </w:rPr>
        <w:t xml:space="preserve">Scientific Notation &amp; Orders of Magnitude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Scientific notation: a × 10ⁿ</w:t>
            </w:r>
          </w:p>
        </w:tc>
        <w:tc>
          <w:tcPr>
            <w:tcW w:type="dxa" w:w="6700"/>
            <w:tcMar>
              <w:top w:type="dxa" w:w="100"/>
              <w:left w:type="dxa" w:w="120"/>
              <w:bottom w:type="dxa" w:w="100"/>
              <w:right w:type="dxa" w:w="120"/>
            </w:tcMar>
          </w:tcPr>
          <w:p>
            <w:r>
              <w:rPr>
                <w:sz w:val="21"/>
                <w:szCs w:val="21"/>
              </w:rPr>
              <w:t xml:space="preserve">Used for numbers far from 1 in either direction — a unit cell (~0.3 nm = 3 × 10⁻¹⁰ m) or a fatigue life (10⁷ cycles). a is between 1 and 10; n is the number of places the decimal point moves.</w:t>
            </w:r>
          </w:p>
        </w:tc>
      </w:tr>
      <w:tr>
        <w:tc>
          <w:tcPr>
            <w:tcW w:type="dxa" w:w="2700"/>
            <w:shd w:fill="F2F2F2" w:val="clear"/>
            <w:tcMar>
              <w:top w:type="dxa" w:w="100"/>
              <w:left w:type="dxa" w:w="120"/>
              <w:bottom w:type="dxa" w:w="100"/>
              <w:right w:type="dxa" w:w="120"/>
            </w:tcMar>
          </w:tcPr>
          <w:p>
            <w:r>
              <w:rPr>
                <w:b/>
                <w:bCs/>
                <w:sz w:val="21"/>
                <w:szCs w:val="21"/>
              </w:rPr>
              <w:t xml:space="preserve">Multiplying/dividing in scientific notation</w:t>
            </w:r>
          </w:p>
        </w:tc>
        <w:tc>
          <w:tcPr>
            <w:tcW w:type="dxa" w:w="6700"/>
            <w:tcMar>
              <w:top w:type="dxa" w:w="100"/>
              <w:left w:type="dxa" w:w="120"/>
              <w:bottom w:type="dxa" w:w="100"/>
              <w:right w:type="dxa" w:w="120"/>
            </w:tcMar>
          </w:tcPr>
          <w:p>
            <w:r>
              <w:rPr>
                <w:sz w:val="21"/>
                <w:szCs w:val="21"/>
              </w:rPr>
              <w:t xml:space="preserve">Multiply (or divide) the leading numbers normally, then add (or subtract) the exponents: (2×10³)×(3×10⁴) = 6×10⁷.</w:t>
            </w:r>
          </w:p>
        </w:tc>
      </w:tr>
      <w:tr>
        <w:tc>
          <w:tcPr>
            <w:tcW w:type="dxa" w:w="2700"/>
            <w:shd w:fill="F2F2F2" w:val="clear"/>
            <w:tcMar>
              <w:top w:type="dxa" w:w="100"/>
              <w:left w:type="dxa" w:w="120"/>
              <w:bottom w:type="dxa" w:w="100"/>
              <w:right w:type="dxa" w:w="120"/>
            </w:tcMar>
          </w:tcPr>
          <w:p>
            <w:r>
              <w:rPr>
                <w:b/>
                <w:bCs/>
                <w:sz w:val="21"/>
                <w:szCs w:val="21"/>
              </w:rPr>
              <w:t xml:space="preserve">Reading a logarithmic axis (the S-N curve)</w:t>
            </w:r>
          </w:p>
        </w:tc>
        <w:tc>
          <w:tcPr>
            <w:tcW w:type="dxa" w:w="6700"/>
            <w:tcMar>
              <w:top w:type="dxa" w:w="100"/>
              <w:left w:type="dxa" w:w="120"/>
              <w:bottom w:type="dxa" w:w="100"/>
              <w:right w:type="dxa" w:w="120"/>
            </w:tcMar>
          </w:tcPr>
          <w:p>
            <w:r>
              <w:rPr>
                <w:sz w:val="21"/>
                <w:szCs w:val="21"/>
              </w:rPr>
              <w:t xml:space="preserve">Each gridline on a log-scale cycle axis represents ×10, not '+ some fixed amount' — the visual distance from 10³ to 10⁴ cycles is drawn the same as from 10⁶ to 10⁷, even though the second gap represents 900,000 more cycles than the first.</w:t>
            </w:r>
          </w:p>
        </w:tc>
      </w:tr>
      <w:tr>
        <w:tc>
          <w:tcPr>
            <w:tcW w:type="dxa" w:w="2700"/>
            <w:shd w:fill="F2F2F2" w:val="clear"/>
            <w:tcMar>
              <w:top w:type="dxa" w:w="100"/>
              <w:left w:type="dxa" w:w="120"/>
              <w:bottom w:type="dxa" w:w="100"/>
              <w:right w:type="dxa" w:w="120"/>
            </w:tcMar>
          </w:tcPr>
          <w:p>
            <w:r>
              <w:rPr>
                <w:b/>
                <w:bCs/>
                <w:sz w:val="21"/>
                <w:szCs w:val="21"/>
              </w:rPr>
              <w:t xml:space="preserve">Why log scales are used for fatigue and grain size</w:t>
            </w:r>
          </w:p>
        </w:tc>
        <w:tc>
          <w:tcPr>
            <w:tcW w:type="dxa" w:w="6700"/>
            <w:tcMar>
              <w:top w:type="dxa" w:w="100"/>
              <w:left w:type="dxa" w:w="120"/>
              <w:bottom w:type="dxa" w:w="100"/>
              <w:right w:type="dxa" w:w="120"/>
            </w:tcMar>
          </w:tcPr>
          <w:p>
            <w:r>
              <w:rPr>
                <w:sz w:val="21"/>
                <w:szCs w:val="21"/>
              </w:rPr>
              <w:t xml:space="preserve">Cycles to failure and grain diameters span many orders of magnitude (thousands to tens of millions of cycles; nanometers to millimeters) — a linear axis would squash the small values into an unreadable sliver, so a log scale is used to keep both ends legible.</w:t>
            </w:r>
          </w:p>
        </w:tc>
      </w:tr>
      <w:tr>
        <w:tc>
          <w:tcPr>
            <w:tcW w:type="dxa" w:w="2700"/>
            <w:shd w:fill="F2F2F2" w:val="clear"/>
            <w:tcMar>
              <w:top w:type="dxa" w:w="100"/>
              <w:left w:type="dxa" w:w="120"/>
              <w:bottom w:type="dxa" w:w="100"/>
              <w:right w:type="dxa" w:w="120"/>
            </w:tcMar>
          </w:tcPr>
          <w:p>
            <w:r>
              <w:rPr>
                <w:b/>
                <w:bCs/>
                <w:sz w:val="21"/>
                <w:szCs w:val="21"/>
              </w:rPr>
              <w:t xml:space="preserve">Order-of-magnitude sanity checks</w:t>
            </w:r>
          </w:p>
        </w:tc>
        <w:tc>
          <w:tcPr>
            <w:tcW w:type="dxa" w:w="6700"/>
            <w:tcMar>
              <w:top w:type="dxa" w:w="100"/>
              <w:left w:type="dxa" w:w="120"/>
              <w:bottom w:type="dxa" w:w="100"/>
              <w:right w:type="dxa" w:w="120"/>
            </w:tcMar>
          </w:tcPr>
          <w:p>
            <w:r>
              <w:rPr>
                <w:sz w:val="21"/>
                <w:szCs w:val="21"/>
              </w:rPr>
              <w:t xml:space="preserve">Before trusting a calculator answer, estimate the size by rounding each number to its leading digit and power of ten — if the calculator disagrees by more than a factor of ten from that estimate, a decimal point or exponent was likely entered wrong.</w:t>
            </w:r>
          </w:p>
        </w:tc>
      </w:tr>
    </w:tbl>
    <w:p>
      <w:pPr>
        <w:spacing w:after="120"/>
      </w:pPr>
    </w:p>
    <w:p>
      <w:pPr>
        <w:pStyle w:val="Heading2"/>
        <w:spacing w:after="140" w:before="260"/>
      </w:pPr>
      <w:r>
        <w:rPr>
          <w:b/>
          <w:bCs/>
          <w:color w:val="C00000"/>
          <w:sz w:val="24"/>
          <w:szCs w:val="24"/>
        </w:rPr>
        <w:t xml:space="preserve">Rearranging Equations to Solve for an Unknown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The balance principle</w:t>
            </w:r>
          </w:p>
        </w:tc>
        <w:tc>
          <w:tcPr>
            <w:tcW w:type="dxa" w:w="6700"/>
            <w:tcMar>
              <w:top w:type="dxa" w:w="100"/>
              <w:left w:type="dxa" w:w="120"/>
              <w:bottom w:type="dxa" w:w="100"/>
              <w:right w:type="dxa" w:w="120"/>
            </w:tcMar>
          </w:tcPr>
          <w:p>
            <w:r>
              <w:rPr>
                <w:sz w:val="21"/>
                <w:szCs w:val="21"/>
              </w:rPr>
              <w:t xml:space="preserve">An equation is a balance — whatever operation you perform on one side (add, subtract, multiply, divide, square, take a root) must be performed identically on the other side to keep it true.</w:t>
            </w:r>
          </w:p>
        </w:tc>
      </w:tr>
      <w:tr>
        <w:tc>
          <w:tcPr>
            <w:tcW w:type="dxa" w:w="2700"/>
            <w:shd w:fill="F2F2F2" w:val="clear"/>
            <w:tcMar>
              <w:top w:type="dxa" w:w="100"/>
              <w:left w:type="dxa" w:w="120"/>
              <w:bottom w:type="dxa" w:w="100"/>
              <w:right w:type="dxa" w:w="120"/>
            </w:tcMar>
          </w:tcPr>
          <w:p>
            <w:r>
              <w:rPr>
                <w:b/>
                <w:bCs/>
                <w:sz w:val="21"/>
                <w:szCs w:val="21"/>
              </w:rPr>
              <w:t xml:space="preserve">Worked example: solve heat input for travel speed</w:t>
            </w:r>
          </w:p>
        </w:tc>
        <w:tc>
          <w:tcPr>
            <w:tcW w:type="dxa" w:w="6700"/>
            <w:tcMar>
              <w:top w:type="dxa" w:w="100"/>
              <w:left w:type="dxa" w:w="120"/>
              <w:bottom w:type="dxa" w:w="100"/>
              <w:right w:type="dxa" w:w="120"/>
            </w:tcMar>
          </w:tcPr>
          <w:p>
            <w:r>
              <w:rPr>
                <w:sz w:val="21"/>
                <w:szCs w:val="21"/>
              </w:rPr>
              <w:t xml:space="preserve">HI = (V·A·60)/(1000·s) → multiply both sides by (1000·s): HI·1000·s = V·A·60 → divide both sides by (HI·1000): s = (V·A·60)/(HI·1000).</w:t>
            </w:r>
          </w:p>
        </w:tc>
      </w:tr>
      <w:tr>
        <w:tc>
          <w:tcPr>
            <w:tcW w:type="dxa" w:w="2700"/>
            <w:shd w:fill="F2F2F2" w:val="clear"/>
            <w:tcMar>
              <w:top w:type="dxa" w:w="100"/>
              <w:left w:type="dxa" w:w="120"/>
              <w:bottom w:type="dxa" w:w="100"/>
              <w:right w:type="dxa" w:w="120"/>
            </w:tcMar>
          </w:tcPr>
          <w:p>
            <w:r>
              <w:rPr>
                <w:b/>
                <w:bCs/>
                <w:sz w:val="21"/>
                <w:szCs w:val="21"/>
              </w:rPr>
              <w:t xml:space="preserve">Worked example: solve turning roughness for feed</w:t>
            </w:r>
          </w:p>
        </w:tc>
        <w:tc>
          <w:tcPr>
            <w:tcW w:type="dxa" w:w="6700"/>
            <w:tcMar>
              <w:top w:type="dxa" w:w="100"/>
              <w:left w:type="dxa" w:w="120"/>
              <w:bottom w:type="dxa" w:w="100"/>
              <w:right w:type="dxa" w:w="120"/>
            </w:tcMar>
          </w:tcPr>
          <w:p>
            <w:r>
              <w:rPr>
                <w:sz w:val="21"/>
                <w:szCs w:val="21"/>
              </w:rPr>
              <w:t xml:space="preserve">Ra = f²/(8r) → multiply both sides by 8r: 8r·Ra = f² → take the square root of both sides: f = √(8·r·Ra).</w:t>
            </w:r>
          </w:p>
        </w:tc>
      </w:tr>
      <w:tr>
        <w:tc>
          <w:tcPr>
            <w:tcW w:type="dxa" w:w="2700"/>
            <w:shd w:fill="F2F2F2" w:val="clear"/>
            <w:tcMar>
              <w:top w:type="dxa" w:w="100"/>
              <w:left w:type="dxa" w:w="120"/>
              <w:bottom w:type="dxa" w:w="100"/>
              <w:right w:type="dxa" w:w="120"/>
            </w:tcMar>
          </w:tcPr>
          <w:p>
            <w:r>
              <w:rPr>
                <w:b/>
                <w:bCs/>
                <w:sz w:val="21"/>
                <w:szCs w:val="21"/>
              </w:rPr>
              <w:t xml:space="preserve">Worked example: solve percent cold work for final area</w:t>
            </w:r>
          </w:p>
        </w:tc>
        <w:tc>
          <w:tcPr>
            <w:tcW w:type="dxa" w:w="6700"/>
            <w:tcMar>
              <w:top w:type="dxa" w:w="100"/>
              <w:left w:type="dxa" w:w="120"/>
              <w:bottom w:type="dxa" w:w="100"/>
              <w:right w:type="dxa" w:w="120"/>
            </w:tcMar>
          </w:tcPr>
          <w:p>
            <w:r>
              <w:rPr>
                <w:sz w:val="21"/>
                <w:szCs w:val="21"/>
              </w:rPr>
              <w:t xml:space="preserve">%CW = (A₀ − A_f)/A₀ × 100 → divide by 100, multiply by A₀: A₀·(%CW/100) = A₀ − A_f → rearrange: A_f = A₀ − A₀·(%CW/100) = A₀(1 − %CW/100).</w:t>
            </w:r>
          </w:p>
        </w:tc>
      </w:tr>
      <w:tr>
        <w:tc>
          <w:tcPr>
            <w:tcW w:type="dxa" w:w="2700"/>
            <w:shd w:fill="F2F2F2" w:val="clear"/>
            <w:tcMar>
              <w:top w:type="dxa" w:w="100"/>
              <w:left w:type="dxa" w:w="120"/>
              <w:bottom w:type="dxa" w:w="100"/>
              <w:right w:type="dxa" w:w="120"/>
            </w:tcMar>
          </w:tcPr>
          <w:p>
            <w:r>
              <w:rPr>
                <w:b/>
                <w:bCs/>
                <w:sz w:val="21"/>
                <w:szCs w:val="21"/>
              </w:rPr>
              <w:t xml:space="preserve">Check the answer by substituting back in</w:t>
            </w:r>
          </w:p>
        </w:tc>
        <w:tc>
          <w:tcPr>
            <w:tcW w:type="dxa" w:w="6700"/>
            <w:tcMar>
              <w:top w:type="dxa" w:w="100"/>
              <w:left w:type="dxa" w:w="120"/>
              <w:bottom w:type="dxa" w:w="100"/>
              <w:right w:type="dxa" w:w="120"/>
            </w:tcMar>
          </w:tcPr>
          <w:p>
            <w:r>
              <w:rPr>
                <w:sz w:val="21"/>
                <w:szCs w:val="21"/>
              </w:rPr>
              <w:t xml:space="preserve">After solving for an unknown, plug the result back into the original formula and confirm it reproduces the known value — the fastest way to catch an algebra mistake before it becomes a wrong shop measurement or a wrong exam answer.</w:t>
            </w:r>
          </w:p>
        </w:tc>
      </w:tr>
    </w:tbl>
    <w:p>
      <w:pPr>
        <w:spacing w:after="120"/>
      </w:pPr>
    </w:p>
    <w:p>
      <w:pPr>
        <w:pStyle w:val="Heading1"/>
        <w:pBdr>
          <w:bottom w:val="single" w:color="1F3864" w:sz="12" w:space="4"/>
        </w:pBdr>
        <w:spacing w:after="200" w:before="300"/>
      </w:pPr>
      <w:r>
        <w:rPr>
          <w:b/>
          <w:bCs/>
          <w:color w:val="1F3864"/>
          <w:sz w:val="32"/>
          <w:szCs w:val="32"/>
        </w:rPr>
        <w:t xml:space="preserve">Geometry &amp; Right-Triangle Trigonometry</w:t>
      </w:r>
    </w:p>
    <w:p>
      <w:pPr>
        <w:pStyle w:val="Heading2"/>
        <w:spacing w:after="140" w:before="260"/>
      </w:pPr>
      <w:r>
        <w:rPr>
          <w:b/>
          <w:bCs/>
          <w:color w:val="C00000"/>
          <w:sz w:val="24"/>
          <w:szCs w:val="24"/>
        </w:rPr>
        <w:t xml:space="preserve">Basic Geometry Refresher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Angles around a point / a straight line</w:t>
            </w:r>
          </w:p>
        </w:tc>
        <w:tc>
          <w:tcPr>
            <w:tcW w:type="dxa" w:w="6700"/>
            <w:tcMar>
              <w:top w:type="dxa" w:w="100"/>
              <w:left w:type="dxa" w:w="120"/>
              <w:bottom w:type="dxa" w:w="100"/>
              <w:right w:type="dxa" w:w="120"/>
            </w:tcMar>
          </w:tcPr>
          <w:p>
            <w:r>
              <w:rPr>
                <w:sz w:val="21"/>
                <w:szCs w:val="21"/>
              </w:rPr>
              <w:t xml:space="preserve">Angles on a straight line add to 180°; angles all the way around a point add to 360°. A right angle is 90°, marked with a small square in a diagram rather than a curved arc.</w:t>
            </w:r>
          </w:p>
        </w:tc>
      </w:tr>
      <w:tr>
        <w:tc>
          <w:tcPr>
            <w:tcW w:type="dxa" w:w="2700"/>
            <w:shd w:fill="F2F2F2" w:val="clear"/>
            <w:tcMar>
              <w:top w:type="dxa" w:w="100"/>
              <w:left w:type="dxa" w:w="120"/>
              <w:bottom w:type="dxa" w:w="100"/>
              <w:right w:type="dxa" w:w="120"/>
            </w:tcMar>
          </w:tcPr>
          <w:p>
            <w:r>
              <w:rPr>
                <w:b/>
                <w:bCs/>
                <w:sz w:val="21"/>
                <w:szCs w:val="21"/>
              </w:rPr>
              <w:t xml:space="preserve">Complementary vs. supplementary angles</w:t>
            </w:r>
          </w:p>
        </w:tc>
        <w:tc>
          <w:tcPr>
            <w:tcW w:type="dxa" w:w="6700"/>
            <w:tcMar>
              <w:top w:type="dxa" w:w="100"/>
              <w:left w:type="dxa" w:w="120"/>
              <w:bottom w:type="dxa" w:w="100"/>
              <w:right w:type="dxa" w:w="120"/>
            </w:tcMar>
          </w:tcPr>
          <w:p>
            <w:r>
              <w:rPr>
                <w:sz w:val="21"/>
                <w:szCs w:val="21"/>
              </w:rPr>
              <w:t xml:space="preserve">Complementary angles add to 90° (the two non-right angles in a right triangle are always complementary). Supplementary angles add to 180° (used when reading adjacent angles on a weld joint or a cut line).</w:t>
            </w:r>
          </w:p>
        </w:tc>
      </w:tr>
      <w:tr>
        <w:tc>
          <w:tcPr>
            <w:tcW w:type="dxa" w:w="2700"/>
            <w:shd w:fill="F2F2F2" w:val="clear"/>
            <w:tcMar>
              <w:top w:type="dxa" w:w="100"/>
              <w:left w:type="dxa" w:w="120"/>
              <w:bottom w:type="dxa" w:w="100"/>
              <w:right w:type="dxa" w:w="120"/>
            </w:tcMar>
          </w:tcPr>
          <w:p>
            <w:r>
              <w:rPr>
                <w:b/>
                <w:bCs/>
                <w:sz w:val="21"/>
                <w:szCs w:val="21"/>
              </w:rPr>
              <w:t xml:space="preserve">Perimeter and circumference</w:t>
            </w:r>
          </w:p>
        </w:tc>
        <w:tc>
          <w:tcPr>
            <w:tcW w:type="dxa" w:w="6700"/>
            <w:tcMar>
              <w:top w:type="dxa" w:w="100"/>
              <w:left w:type="dxa" w:w="120"/>
              <w:bottom w:type="dxa" w:w="100"/>
              <w:right w:type="dxa" w:w="120"/>
            </w:tcMar>
          </w:tcPr>
          <w:p>
            <w:r>
              <w:rPr>
                <w:sz w:val="21"/>
                <w:szCs w:val="21"/>
              </w:rPr>
              <w:t xml:space="preserve">Perimeter is the total distance around any shape. For a circle, circumference C = π·D = 2π·r, where D is diameter and r is radius — used to convert a bar's diameter into the length of stock consumed per revolution during turning.</w:t>
            </w:r>
          </w:p>
        </w:tc>
      </w:tr>
      <w:tr>
        <w:tc>
          <w:tcPr>
            <w:tcW w:type="dxa" w:w="2700"/>
            <w:shd w:fill="F2F2F2" w:val="clear"/>
            <w:tcMar>
              <w:top w:type="dxa" w:w="100"/>
              <w:left w:type="dxa" w:w="120"/>
              <w:bottom w:type="dxa" w:w="100"/>
              <w:right w:type="dxa" w:w="120"/>
            </w:tcMar>
          </w:tcPr>
          <w:p>
            <w:r>
              <w:rPr>
                <w:b/>
                <w:bCs/>
                <w:sz w:val="21"/>
                <w:szCs w:val="21"/>
              </w:rPr>
              <w:t xml:space="preserve">Area of a circle</w:t>
            </w:r>
          </w:p>
        </w:tc>
        <w:tc>
          <w:tcPr>
            <w:tcW w:type="dxa" w:w="6700"/>
            <w:tcMar>
              <w:top w:type="dxa" w:w="100"/>
              <w:left w:type="dxa" w:w="120"/>
              <w:bottom w:type="dxa" w:w="100"/>
              <w:right w:type="dxa" w:w="120"/>
            </w:tcMar>
          </w:tcPr>
          <w:p>
            <w:r>
              <w:rPr>
                <w:sz w:val="21"/>
                <w:szCs w:val="21"/>
              </w:rPr>
              <w:t xml:space="preserve">A = π·r² = π·D²/4. This is the formula behind converting a measured rod or wire diameter into a cross-sectional area for a stress calculation (σ = F/A).</w:t>
            </w:r>
          </w:p>
        </w:tc>
      </w:tr>
      <w:tr>
        <w:tc>
          <w:tcPr>
            <w:tcW w:type="dxa" w:w="2700"/>
            <w:shd w:fill="F2F2F2" w:val="clear"/>
            <w:tcMar>
              <w:top w:type="dxa" w:w="100"/>
              <w:left w:type="dxa" w:w="120"/>
              <w:bottom w:type="dxa" w:w="100"/>
              <w:right w:type="dxa" w:w="120"/>
            </w:tcMar>
          </w:tcPr>
          <w:p>
            <w:r>
              <w:rPr>
                <w:b/>
                <w:bCs/>
                <w:sz w:val="21"/>
                <w:szCs w:val="21"/>
              </w:rPr>
              <w:t xml:space="preserve">Area of a rectangle and a triangle</w:t>
            </w:r>
          </w:p>
        </w:tc>
        <w:tc>
          <w:tcPr>
            <w:tcW w:type="dxa" w:w="6700"/>
            <w:tcMar>
              <w:top w:type="dxa" w:w="100"/>
              <w:left w:type="dxa" w:w="120"/>
              <w:bottom w:type="dxa" w:w="100"/>
              <w:right w:type="dxa" w:w="120"/>
            </w:tcMar>
          </w:tcPr>
          <w:p>
            <w:r>
              <w:rPr>
                <w:sz w:val="21"/>
                <w:szCs w:val="21"/>
              </w:rPr>
              <w:t xml:space="preserve">Rectangle: A = base × height. Triangle: A = ½ × base × height. Used for quick sanity-check estimates of a part's cross-section before a more exact calculation.</w:t>
            </w:r>
          </w:p>
        </w:tc>
      </w:tr>
      <w:tr>
        <w:tc>
          <w:tcPr>
            <w:tcW w:type="dxa" w:w="2700"/>
            <w:shd w:fill="F2F2F2" w:val="clear"/>
            <w:tcMar>
              <w:top w:type="dxa" w:w="100"/>
              <w:left w:type="dxa" w:w="120"/>
              <w:bottom w:type="dxa" w:w="100"/>
              <w:right w:type="dxa" w:w="120"/>
            </w:tcMar>
          </w:tcPr>
          <w:p>
            <w:r>
              <w:rPr>
                <w:b/>
                <w:bCs/>
                <w:sz w:val="21"/>
                <w:szCs w:val="21"/>
              </w:rPr>
              <w:t xml:space="preserve">The Pythagorean theorem</w:t>
            </w:r>
          </w:p>
        </w:tc>
        <w:tc>
          <w:tcPr>
            <w:tcW w:type="dxa" w:w="6700"/>
            <w:tcMar>
              <w:top w:type="dxa" w:w="100"/>
              <w:left w:type="dxa" w:w="120"/>
              <w:bottom w:type="dxa" w:w="100"/>
              <w:right w:type="dxa" w:w="120"/>
            </w:tcMar>
          </w:tcPr>
          <w:p>
            <w:r>
              <w:rPr>
                <w:sz w:val="21"/>
                <w:szCs w:val="21"/>
              </w:rPr>
              <w:t xml:space="preserve">For any right triangle, a² + b² = c², where c is the hypotenuse (the side opposite the right angle) and a, b are the two legs. Rearranged forms: c = √(a² + b²), or a = √(c² − b²).</w:t>
            </w:r>
          </w:p>
        </w:tc>
      </w:tr>
      <w:tr>
        <w:tc>
          <w:tcPr>
            <w:tcW w:type="dxa" w:w="2700"/>
            <w:shd w:fill="F2F2F2" w:val="clear"/>
            <w:tcMar>
              <w:top w:type="dxa" w:w="100"/>
              <w:left w:type="dxa" w:w="120"/>
              <w:bottom w:type="dxa" w:w="100"/>
              <w:right w:type="dxa" w:w="120"/>
            </w:tcMar>
          </w:tcPr>
          <w:p>
            <w:r>
              <w:rPr>
                <w:b/>
                <w:bCs/>
                <w:sz w:val="21"/>
                <w:szCs w:val="21"/>
              </w:rPr>
              <w:t xml:space="preserve">Worked example: Brinell hardness geometry</w:t>
            </w:r>
          </w:p>
        </w:tc>
        <w:tc>
          <w:tcPr>
            <w:tcW w:type="dxa" w:w="6700"/>
            <w:tcMar>
              <w:top w:type="dxa" w:w="100"/>
              <w:left w:type="dxa" w:w="120"/>
              <w:bottom w:type="dxa" w:w="100"/>
              <w:right w:type="dxa" w:w="120"/>
            </w:tcMar>
          </w:tcPr>
          <w:p>
            <w:r>
              <w:rPr>
                <w:sz w:val="21"/>
                <w:szCs w:val="21"/>
              </w:rPr>
              <w:t xml:space="preserve">The Brinell formula's D − √(D² − d²) term is literally the Pythagorean theorem applied to the ball indenter: D is the ball diameter (the hypotenuse-like term), d is the diameter of the impression, and the difference gives the depth of penetration.</w:t>
            </w:r>
          </w:p>
        </w:tc>
      </w:tr>
    </w:tbl>
    <w:p>
      <w:pPr>
        <w:spacing w:after="120"/>
      </w:pPr>
    </w:p>
    <w:p>
      <w:pPr>
        <w:pStyle w:val="Heading2"/>
        <w:spacing w:after="140" w:before="260"/>
      </w:pPr>
      <w:r>
        <w:rPr>
          <w:b/>
          <w:bCs/>
          <w:color w:val="C00000"/>
          <w:sz w:val="24"/>
          <w:szCs w:val="24"/>
        </w:rPr>
        <w:t xml:space="preserve">Right-Triangle Trigonometry — Sine, Cosine, Tangent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Labeling a right triangle</w:t>
            </w:r>
          </w:p>
        </w:tc>
        <w:tc>
          <w:tcPr>
            <w:tcW w:type="dxa" w:w="6700"/>
            <w:tcMar>
              <w:top w:type="dxa" w:w="100"/>
              <w:left w:type="dxa" w:w="120"/>
              <w:bottom w:type="dxa" w:w="100"/>
              <w:right w:type="dxa" w:w="120"/>
            </w:tcMar>
          </w:tcPr>
          <w:p>
            <w:r>
              <w:rPr>
                <w:sz w:val="21"/>
                <w:szCs w:val="21"/>
              </w:rPr>
              <w:t xml:space="preserve">Pick one of the two non-right angles and call it θ. The hypotenuse is always the longest side, opposite the right angle. The 'opposite' side is across from θ; the 'adjacent' side is the other leg, next to θ.</w:t>
            </w:r>
          </w:p>
        </w:tc>
      </w:tr>
      <w:tr>
        <w:tc>
          <w:tcPr>
            <w:tcW w:type="dxa" w:w="2700"/>
            <w:shd w:fill="F2F2F2" w:val="clear"/>
            <w:tcMar>
              <w:top w:type="dxa" w:w="100"/>
              <w:left w:type="dxa" w:w="120"/>
              <w:bottom w:type="dxa" w:w="100"/>
              <w:right w:type="dxa" w:w="120"/>
            </w:tcMar>
          </w:tcPr>
          <w:p>
            <w:r>
              <w:rPr>
                <w:b/>
                <w:bCs/>
                <w:sz w:val="21"/>
                <w:szCs w:val="21"/>
              </w:rPr>
              <w:t xml:space="preserve">SOH-CAH-TOA</w:t>
            </w:r>
          </w:p>
        </w:tc>
        <w:tc>
          <w:tcPr>
            <w:tcW w:type="dxa" w:w="6700"/>
            <w:tcMar>
              <w:top w:type="dxa" w:w="100"/>
              <w:left w:type="dxa" w:w="120"/>
              <w:bottom w:type="dxa" w:w="100"/>
              <w:right w:type="dxa" w:w="120"/>
            </w:tcMar>
          </w:tcPr>
          <w:p>
            <w:r>
              <w:rPr>
                <w:sz w:val="21"/>
                <w:szCs w:val="21"/>
              </w:rPr>
              <w:t xml:space="preserve">sin(θ) = opposite/hypotenuse. cos(θ) = adjacent/hypotenuse. tan(θ) = opposite/adjacent = sin(θ)/cos(θ). These three ratios are fixed for a given angle no matter how large or small the triangle is.</w:t>
            </w:r>
          </w:p>
        </w:tc>
      </w:tr>
      <w:tr>
        <w:tc>
          <w:tcPr>
            <w:tcW w:type="dxa" w:w="2700"/>
            <w:shd w:fill="F2F2F2" w:val="clear"/>
            <w:tcMar>
              <w:top w:type="dxa" w:w="100"/>
              <w:left w:type="dxa" w:w="120"/>
              <w:bottom w:type="dxa" w:w="100"/>
              <w:right w:type="dxa" w:w="120"/>
            </w:tcMar>
          </w:tcPr>
          <w:p>
            <w:r>
              <w:rPr>
                <w:b/>
                <w:bCs/>
                <w:sz w:val="21"/>
                <w:szCs w:val="21"/>
              </w:rPr>
              <w:t xml:space="preserve">Using sin, cos, tan to find a missing side</w:t>
            </w:r>
          </w:p>
        </w:tc>
        <w:tc>
          <w:tcPr>
            <w:tcW w:type="dxa" w:w="6700"/>
            <w:tcMar>
              <w:top w:type="dxa" w:w="100"/>
              <w:left w:type="dxa" w:w="120"/>
              <w:bottom w:type="dxa" w:w="100"/>
              <w:right w:type="dxa" w:w="120"/>
            </w:tcMar>
          </w:tcPr>
          <w:p>
            <w:r>
              <w:rPr>
                <w:sz w:val="21"/>
                <w:szCs w:val="21"/>
              </w:rPr>
              <w:t xml:space="preserve">If θ and one side are known, multiply to find another side: opposite = hypotenuse × sin(θ); adjacent = hypotenuse × cos(θ); opposite = adjacent × tan(θ).</w:t>
            </w:r>
          </w:p>
        </w:tc>
      </w:tr>
      <w:tr>
        <w:tc>
          <w:tcPr>
            <w:tcW w:type="dxa" w:w="2700"/>
            <w:shd w:fill="F2F2F2" w:val="clear"/>
            <w:tcMar>
              <w:top w:type="dxa" w:w="100"/>
              <w:left w:type="dxa" w:w="120"/>
              <w:bottom w:type="dxa" w:w="100"/>
              <w:right w:type="dxa" w:w="120"/>
            </w:tcMar>
          </w:tcPr>
          <w:p>
            <w:r>
              <w:rPr>
                <w:b/>
                <w:bCs/>
                <w:sz w:val="21"/>
                <w:szCs w:val="21"/>
              </w:rPr>
              <w:t xml:space="preserve">Using inverse trig to find a missing angle</w:t>
            </w:r>
          </w:p>
        </w:tc>
        <w:tc>
          <w:tcPr>
            <w:tcW w:type="dxa" w:w="6700"/>
            <w:tcMar>
              <w:top w:type="dxa" w:w="100"/>
              <w:left w:type="dxa" w:w="120"/>
              <w:bottom w:type="dxa" w:w="100"/>
              <w:right w:type="dxa" w:w="120"/>
            </w:tcMar>
          </w:tcPr>
          <w:p>
            <w:r>
              <w:rPr>
                <w:sz w:val="21"/>
                <w:szCs w:val="21"/>
              </w:rPr>
              <w:t xml:space="preserve">If two sides are known, use the inverse functions to recover the angle: θ = sin⁻¹(opposite/hypotenuse) = cos⁻¹(adjacent/hypotenuse) = tan⁻¹(opposite/adjacent). Most calculators label these asin, acos, atan or sin⁻¹, cos⁻¹, tan⁻¹.</w:t>
            </w:r>
          </w:p>
        </w:tc>
      </w:tr>
      <w:tr>
        <w:tc>
          <w:tcPr>
            <w:tcW w:type="dxa" w:w="2700"/>
            <w:shd w:fill="F2F2F2" w:val="clear"/>
            <w:tcMar>
              <w:top w:type="dxa" w:w="100"/>
              <w:left w:type="dxa" w:w="120"/>
              <w:bottom w:type="dxa" w:w="100"/>
              <w:right w:type="dxa" w:w="120"/>
            </w:tcMar>
          </w:tcPr>
          <w:p>
            <w:r>
              <w:rPr>
                <w:b/>
                <w:bCs/>
                <w:sz w:val="21"/>
                <w:szCs w:val="21"/>
              </w:rPr>
              <w:t xml:space="preserve">Common reference angles worth memorizing</w:t>
            </w:r>
          </w:p>
        </w:tc>
        <w:tc>
          <w:tcPr>
            <w:tcW w:type="dxa" w:w="6700"/>
            <w:tcMar>
              <w:top w:type="dxa" w:w="100"/>
              <w:left w:type="dxa" w:w="120"/>
              <w:bottom w:type="dxa" w:w="100"/>
              <w:right w:type="dxa" w:w="120"/>
            </w:tcMar>
          </w:tcPr>
          <w:p>
            <w:r>
              <w:rPr>
                <w:sz w:val="21"/>
                <w:szCs w:val="21"/>
              </w:rPr>
              <w:t xml:space="preserve">30-60-90 and 45-45-90 triangles come up often as rules of thumb: sin(30°) = 0.5, sin(45°) = cos(45°) ≈ 0.707, sin(60°) ≈ 0.866. The 0.707 value in particular reappears throughout this course (see the fillet weld throat below).</w:t>
            </w:r>
          </w:p>
        </w:tc>
      </w:tr>
      <w:tr>
        <w:tc>
          <w:tcPr>
            <w:tcW w:type="dxa" w:w="2700"/>
            <w:shd w:fill="F2F2F2" w:val="clear"/>
            <w:tcMar>
              <w:top w:type="dxa" w:w="100"/>
              <w:left w:type="dxa" w:w="120"/>
              <w:bottom w:type="dxa" w:w="100"/>
              <w:right w:type="dxa" w:w="120"/>
            </w:tcMar>
          </w:tcPr>
          <w:p>
            <w:r>
              <w:rPr>
                <w:b/>
                <w:bCs/>
                <w:sz w:val="21"/>
                <w:szCs w:val="21"/>
              </w:rPr>
              <w:t xml:space="preserve">Degrees vs. calculator mode</w:t>
            </w:r>
          </w:p>
        </w:tc>
        <w:tc>
          <w:tcPr>
            <w:tcW w:type="dxa" w:w="6700"/>
            <w:tcMar>
              <w:top w:type="dxa" w:w="100"/>
              <w:left w:type="dxa" w:w="120"/>
              <w:bottom w:type="dxa" w:w="100"/>
              <w:right w:type="dxa" w:w="120"/>
            </w:tcMar>
          </w:tcPr>
          <w:p>
            <w:r>
              <w:rPr>
                <w:sz w:val="21"/>
                <w:szCs w:val="21"/>
              </w:rPr>
              <w:t xml:space="preserve">Every angle in this course is given in degrees, not radians — before using sin/cos/tan on a calculator, confirm it is set to 'DEG' mode, since the same keystrokes in 'RAD' mode return a completely different (wrong) number.</w:t>
            </w:r>
          </w:p>
        </w:tc>
      </w:tr>
    </w:tbl>
    <w:p>
      <w:pPr>
        <w:spacing w:after="120"/>
      </w:pPr>
    </w:p>
    <w:p>
      <w:pPr>
        <w:pStyle w:val="Heading2"/>
        <w:spacing w:after="140" w:before="260"/>
      </w:pPr>
      <w:r>
        <w:rPr>
          <w:b/>
          <w:bCs/>
          <w:color w:val="C00000"/>
          <w:sz w:val="24"/>
          <w:szCs w:val="24"/>
        </w:rPr>
        <w:t xml:space="preserve">Course Applications — Where Trig Shows Up in the Shop</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Fillet weld throat thickness</w:t>
            </w:r>
          </w:p>
        </w:tc>
        <w:tc>
          <w:tcPr>
            <w:tcW w:type="dxa" w:w="6700"/>
            <w:tcMar>
              <w:top w:type="dxa" w:w="100"/>
              <w:left w:type="dxa" w:w="120"/>
              <w:bottom w:type="dxa" w:w="100"/>
              <w:right w:type="dxa" w:w="120"/>
            </w:tcMar>
          </w:tcPr>
          <w:p>
            <w:r>
              <w:rPr>
                <w:sz w:val="21"/>
                <w:szCs w:val="21"/>
              </w:rPr>
              <w:t xml:space="preserve">For a standard 45° fillet weld, throat = 0.707 × leg size (w). The 0.707 factor is exactly cos(45°) — the throat is the shortest distance from the weld root to the face, i.e., the side of a 45-45-90 triangle adjacent to the 45° angle formed by the two equal legs.</w:t>
            </w:r>
          </w:p>
        </w:tc>
      </w:tr>
      <w:tr>
        <w:tc>
          <w:tcPr>
            <w:tcW w:type="dxa" w:w="2700"/>
            <w:shd w:fill="F2F2F2" w:val="clear"/>
            <w:tcMar>
              <w:top w:type="dxa" w:w="100"/>
              <w:left w:type="dxa" w:w="120"/>
              <w:bottom w:type="dxa" w:w="100"/>
              <w:right w:type="dxa" w:w="120"/>
            </w:tcMar>
          </w:tcPr>
          <w:p>
            <w:r>
              <w:rPr>
                <w:b/>
                <w:bCs/>
                <w:sz w:val="21"/>
                <w:szCs w:val="21"/>
              </w:rPr>
              <w:t xml:space="preserve">Angle-beam ultrasonic testing (UT) geometry</w:t>
            </w:r>
          </w:p>
        </w:tc>
        <w:tc>
          <w:tcPr>
            <w:tcW w:type="dxa" w:w="6700"/>
            <w:tcMar>
              <w:top w:type="dxa" w:w="100"/>
              <w:left w:type="dxa" w:w="120"/>
              <w:bottom w:type="dxa" w:w="100"/>
              <w:right w:type="dxa" w:w="120"/>
            </w:tcMar>
          </w:tcPr>
          <w:p>
            <w:r>
              <w:rPr>
                <w:sz w:val="21"/>
                <w:szCs w:val="21"/>
              </w:rPr>
              <w:t xml:space="preserve">An angled UT probe sends sound along a slant path L into the part at a known refracted angle θ (commonly 45°, 60°, or 70°). The straight-line depth below the surface and the surface distance back to a reflector are both found with right-triangle trig once L and θ are known.</w:t>
            </w:r>
          </w:p>
        </w:tc>
      </w:tr>
      <w:tr>
        <w:tc>
          <w:tcPr>
            <w:tcW w:type="dxa" w:w="2700"/>
            <w:shd w:fill="F2F2F2" w:val="clear"/>
            <w:tcMar>
              <w:top w:type="dxa" w:w="100"/>
              <w:left w:type="dxa" w:w="120"/>
              <w:bottom w:type="dxa" w:w="100"/>
              <w:right w:type="dxa" w:w="120"/>
            </w:tcMar>
          </w:tcPr>
          <w:p>
            <w:r>
              <w:rPr>
                <w:b/>
                <w:bCs/>
                <w:sz w:val="21"/>
                <w:szCs w:val="21"/>
              </w:rPr>
              <w:t xml:space="preserve">UT slant path from time of flight</w:t>
            </w:r>
          </w:p>
        </w:tc>
        <w:tc>
          <w:tcPr>
            <w:tcW w:type="dxa" w:w="6700"/>
            <w:tcMar>
              <w:top w:type="dxa" w:w="100"/>
              <w:left w:type="dxa" w:w="120"/>
              <w:bottom w:type="dxa" w:w="100"/>
              <w:right w:type="dxa" w:w="120"/>
            </w:tcMar>
          </w:tcPr>
          <w:p>
            <w:r>
              <w:rPr>
                <w:sz w:val="21"/>
                <w:szCs w:val="21"/>
              </w:rPr>
              <w:t xml:space="preserve">L = vS·t/2, where vS is the shear-wave velocity in the material and t is the round-trip travel time read off the flaw detector. Dividing by 2 accounts for the sound traveling to the reflector and back.</w:t>
            </w:r>
          </w:p>
        </w:tc>
      </w:tr>
      <w:tr>
        <w:tc>
          <w:tcPr>
            <w:tcW w:type="dxa" w:w="2700"/>
            <w:shd w:fill="F2F2F2" w:val="clear"/>
            <w:tcMar>
              <w:top w:type="dxa" w:w="100"/>
              <w:left w:type="dxa" w:w="120"/>
              <w:bottom w:type="dxa" w:w="100"/>
              <w:right w:type="dxa" w:w="120"/>
            </w:tcMar>
          </w:tcPr>
          <w:p>
            <w:r>
              <w:rPr>
                <w:b/>
                <w:bCs/>
                <w:sz w:val="21"/>
                <w:szCs w:val="21"/>
              </w:rPr>
              <w:t xml:space="preserve">UT depth and surface distance from the slant path</w:t>
            </w:r>
          </w:p>
        </w:tc>
        <w:tc>
          <w:tcPr>
            <w:tcW w:type="dxa" w:w="6700"/>
            <w:tcMar>
              <w:top w:type="dxa" w:w="100"/>
              <w:left w:type="dxa" w:w="120"/>
              <w:bottom w:type="dxa" w:w="100"/>
              <w:right w:type="dxa" w:w="120"/>
            </w:tcMar>
          </w:tcPr>
          <w:p>
            <w:r>
              <w:rPr>
                <w:sz w:val="21"/>
                <w:szCs w:val="21"/>
              </w:rPr>
              <w:t xml:space="preserve">Depth below the surface: d = L·cos(θ). Surface distance from the probe index point: s = L·sin(θ). θ is measured from the part surface's normal (perpendicular), so cos gives the 'straight down' component and sin gives the 'along the surface' component.</w:t>
            </w:r>
          </w:p>
        </w:tc>
      </w:tr>
      <w:tr>
        <w:tc>
          <w:tcPr>
            <w:tcW w:type="dxa" w:w="2700"/>
            <w:shd w:fill="F2F2F2" w:val="clear"/>
            <w:tcMar>
              <w:top w:type="dxa" w:w="100"/>
              <w:left w:type="dxa" w:w="120"/>
              <w:bottom w:type="dxa" w:w="100"/>
              <w:right w:type="dxa" w:w="120"/>
            </w:tcMar>
          </w:tcPr>
          <w:p>
            <w:r>
              <w:rPr>
                <w:b/>
                <w:bCs/>
                <w:sz w:val="21"/>
                <w:szCs w:val="21"/>
              </w:rPr>
              <w:t xml:space="preserve">Worked example: 70° probe locating a flaw</w:t>
            </w:r>
          </w:p>
        </w:tc>
        <w:tc>
          <w:tcPr>
            <w:tcW w:type="dxa" w:w="6700"/>
            <w:tcMar>
              <w:top w:type="dxa" w:w="100"/>
              <w:left w:type="dxa" w:w="120"/>
              <w:bottom w:type="dxa" w:w="100"/>
              <w:right w:type="dxa" w:w="120"/>
            </w:tcMar>
          </w:tcPr>
          <w:p>
            <w:r>
              <w:rPr>
                <w:sz w:val="21"/>
                <w:szCs w:val="21"/>
              </w:rPr>
              <w:t xml:space="preserve">Given vS = 3,230 m/s = 3.23 mm/μs and a measured travel time t = 18.5 μs: slant path L = 3.23 × 18.5/2 = 29.9 mm. Depth d = L·cos(70°) = 29.9 × 0.342 ≈ 10.2 mm below the surface. Surface distance s = L·sin(70°) = 29.9 × 0.940 ≈ 28.1 mm from the probe index point.</w:t>
            </w:r>
          </w:p>
        </w:tc>
      </w:tr>
      <w:tr>
        <w:tc>
          <w:tcPr>
            <w:tcW w:type="dxa" w:w="2700"/>
            <w:shd w:fill="F2F2F2" w:val="clear"/>
            <w:tcMar>
              <w:top w:type="dxa" w:w="100"/>
              <w:left w:type="dxa" w:w="120"/>
              <w:bottom w:type="dxa" w:w="100"/>
              <w:right w:type="dxa" w:w="120"/>
            </w:tcMar>
          </w:tcPr>
          <w:p>
            <w:r>
              <w:rPr>
                <w:b/>
                <w:bCs/>
                <w:sz w:val="21"/>
                <w:szCs w:val="21"/>
              </w:rPr>
              <w:t xml:space="preserve">Draft and included angles in forming and machining</w:t>
            </w:r>
          </w:p>
        </w:tc>
        <w:tc>
          <w:tcPr>
            <w:tcW w:type="dxa" w:w="6700"/>
            <w:tcMar>
              <w:top w:type="dxa" w:w="100"/>
              <w:left w:type="dxa" w:w="120"/>
              <w:bottom w:type="dxa" w:w="100"/>
              <w:right w:type="dxa" w:w="120"/>
            </w:tcMar>
          </w:tcPr>
          <w:p>
            <w:r>
              <w:rPr>
                <w:sz w:val="21"/>
                <w:szCs w:val="21"/>
              </w:rPr>
              <w:t xml:space="preserve">Draft angles on a die or mold, the included angle of a cutting tool tip, and the half-angle of a countersink are all just the θ in a right triangle relating a height (or depth) to a horizontal offset — the same sin/cos/tan relationships apply, just relabeled for the geometry at hand.</w:t>
            </w:r>
          </w:p>
        </w:tc>
      </w:tr>
    </w:tbl>
    <w:p>
      <w:pPr>
        <w:spacing w:after="120"/>
      </w:pPr>
    </w:p>
    <w:p>
      <w:pPr>
        <w:pStyle w:val="Heading1"/>
        <w:pBdr>
          <w:bottom w:val="single" w:color="1F3864" w:sz="12" w:space="4"/>
        </w:pBdr>
        <w:spacing w:after="200" w:before="300"/>
      </w:pPr>
      <w:r>
        <w:rPr>
          <w:b/>
          <w:bCs/>
          <w:color w:val="1F3864"/>
          <w:sz w:val="32"/>
          <w:szCs w:val="32"/>
        </w:rPr>
        <w:t xml:space="preserve">Engineering Equations &amp; Key Concepts</w:t>
      </w:r>
    </w:p>
    <w:p>
      <w:pPr>
        <w:pStyle w:val="Heading2"/>
        <w:spacing w:after="140" w:before="260"/>
      </w:pPr>
      <w:r>
        <w:rPr>
          <w:b/>
          <w:bCs/>
          <w:color w:val="C00000"/>
          <w:sz w:val="24"/>
          <w:szCs w:val="24"/>
        </w:rPr>
        <w:t xml:space="preserve">Stress, Strain &amp; Strengthening Relationships (Weeks 2, 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Engineering stress: σ = F / A₀</w:t>
            </w:r>
          </w:p>
        </w:tc>
        <w:tc>
          <w:tcPr>
            <w:tcW w:type="dxa" w:w="6700"/>
            <w:tcMar>
              <w:top w:type="dxa" w:w="100"/>
              <w:left w:type="dxa" w:w="120"/>
              <w:bottom w:type="dxa" w:w="100"/>
              <w:right w:type="dxa" w:w="120"/>
            </w:tcMar>
          </w:tcPr>
          <w:p>
            <w:r>
              <w:rPr>
                <w:sz w:val="21"/>
                <w:szCs w:val="21"/>
              </w:rPr>
              <w:t xml:space="preserve">Internal force per unit original cross-sectional area. Units: Pa, MPa, ksi.</w:t>
            </w:r>
          </w:p>
        </w:tc>
      </w:tr>
      <w:tr>
        <w:tc>
          <w:tcPr>
            <w:tcW w:type="dxa" w:w="2700"/>
            <w:shd w:fill="F2F2F2" w:val="clear"/>
            <w:tcMar>
              <w:top w:type="dxa" w:w="100"/>
              <w:left w:type="dxa" w:w="120"/>
              <w:bottom w:type="dxa" w:w="100"/>
              <w:right w:type="dxa" w:w="120"/>
            </w:tcMar>
          </w:tcPr>
          <w:p>
            <w:r>
              <w:rPr>
                <w:b/>
                <w:bCs/>
                <w:sz w:val="21"/>
                <w:szCs w:val="21"/>
              </w:rPr>
              <w:t xml:space="preserve">Engineering strain: ε = ΔL / L₀</w:t>
            </w:r>
          </w:p>
        </w:tc>
        <w:tc>
          <w:tcPr>
            <w:tcW w:type="dxa" w:w="6700"/>
            <w:tcMar>
              <w:top w:type="dxa" w:w="100"/>
              <w:left w:type="dxa" w:w="120"/>
              <w:bottom w:type="dxa" w:w="100"/>
              <w:right w:type="dxa" w:w="120"/>
            </w:tcMar>
          </w:tcPr>
          <w:p>
            <w:r>
              <w:rPr>
                <w:sz w:val="21"/>
                <w:szCs w:val="21"/>
              </w:rPr>
              <w:t xml:space="preserve">Change in length relative to original length — dimensionless, or expressed as %.</w:t>
            </w:r>
          </w:p>
        </w:tc>
      </w:tr>
      <w:tr>
        <w:tc>
          <w:tcPr>
            <w:tcW w:type="dxa" w:w="2700"/>
            <w:shd w:fill="F2F2F2" w:val="clear"/>
            <w:tcMar>
              <w:top w:type="dxa" w:w="100"/>
              <w:left w:type="dxa" w:w="120"/>
              <w:bottom w:type="dxa" w:w="100"/>
              <w:right w:type="dxa" w:w="120"/>
            </w:tcMar>
          </w:tcPr>
          <w:p>
            <w:r>
              <w:rPr>
                <w:b/>
                <w:bCs/>
                <w:sz w:val="21"/>
                <w:szCs w:val="21"/>
              </w:rPr>
              <w:t xml:space="preserve">Hooke's Law: σ = E · ε</w:t>
            </w:r>
          </w:p>
        </w:tc>
        <w:tc>
          <w:tcPr>
            <w:tcW w:type="dxa" w:w="6700"/>
            <w:tcMar>
              <w:top w:type="dxa" w:w="100"/>
              <w:left w:type="dxa" w:w="120"/>
              <w:bottom w:type="dxa" w:w="100"/>
              <w:right w:type="dxa" w:w="120"/>
            </w:tcMar>
          </w:tcPr>
          <w:p>
            <w:r>
              <w:rPr>
                <w:sz w:val="21"/>
                <w:szCs w:val="21"/>
              </w:rPr>
              <w:t xml:space="preserve">Linear elastic region — E is the elastic (Young's) modulus, the slope of the stress-strain curve below the proportional limit.</w:t>
            </w:r>
          </w:p>
        </w:tc>
      </w:tr>
      <w:tr>
        <w:tc>
          <w:tcPr>
            <w:tcW w:type="dxa" w:w="2700"/>
            <w:shd w:fill="F2F2F2" w:val="clear"/>
            <w:tcMar>
              <w:top w:type="dxa" w:w="100"/>
              <w:left w:type="dxa" w:w="120"/>
              <w:bottom w:type="dxa" w:w="100"/>
              <w:right w:type="dxa" w:w="120"/>
            </w:tcMar>
          </w:tcPr>
          <w:p>
            <w:r>
              <w:rPr>
                <w:b/>
                <w:bCs/>
                <w:sz w:val="21"/>
                <w:szCs w:val="21"/>
              </w:rPr>
              <w:t xml:space="preserve">0.2% offset method</w:t>
            </w:r>
          </w:p>
        </w:tc>
        <w:tc>
          <w:tcPr>
            <w:tcW w:type="dxa" w:w="6700"/>
            <w:tcMar>
              <w:top w:type="dxa" w:w="100"/>
              <w:left w:type="dxa" w:w="120"/>
              <w:bottom w:type="dxa" w:w="100"/>
              <w:right w:type="dxa" w:w="120"/>
            </w:tcMar>
          </w:tcPr>
          <w:p>
            <w:r>
              <w:rPr>
                <w:sz w:val="21"/>
                <w:szCs w:val="21"/>
              </w:rPr>
              <w:t xml:space="preserve">Draw a line parallel to the elastic slope starting at ε = 0.002; its intersection with the curve is the reported yield strength when no natural yield point exists (e.g., aluminum).</w:t>
            </w:r>
          </w:p>
        </w:tc>
      </w:tr>
      <w:tr>
        <w:tc>
          <w:tcPr>
            <w:tcW w:type="dxa" w:w="2700"/>
            <w:shd w:fill="F2F2F2" w:val="clear"/>
            <w:tcMar>
              <w:top w:type="dxa" w:w="100"/>
              <w:left w:type="dxa" w:w="120"/>
              <w:bottom w:type="dxa" w:w="100"/>
              <w:right w:type="dxa" w:w="120"/>
            </w:tcMar>
          </w:tcPr>
          <w:p>
            <w:r>
              <w:rPr>
                <w:b/>
                <w:bCs/>
                <w:sz w:val="21"/>
                <w:szCs w:val="21"/>
              </w:rPr>
              <w:t xml:space="preserve">%EL = (L_f − L₀)/L₀ × 100% · %RA = (A₀ − A_f)/A₀ × 100%</w:t>
            </w:r>
          </w:p>
        </w:tc>
        <w:tc>
          <w:tcPr>
            <w:tcW w:type="dxa" w:w="6700"/>
            <w:tcMar>
              <w:top w:type="dxa" w:w="100"/>
              <w:left w:type="dxa" w:w="120"/>
              <w:bottom w:type="dxa" w:w="100"/>
              <w:right w:type="dxa" w:w="120"/>
            </w:tcMar>
          </w:tcPr>
          <w:p>
            <w:r>
              <w:rPr>
                <w:sz w:val="21"/>
                <w:szCs w:val="21"/>
              </w:rPr>
              <w:t xml:space="preserve">Elongation at fracture and reduction in area — the two standard ductility measures from a tensile test.</w:t>
            </w:r>
          </w:p>
        </w:tc>
      </w:tr>
      <w:tr>
        <w:tc>
          <w:tcPr>
            <w:tcW w:type="dxa" w:w="2700"/>
            <w:shd w:fill="F2F2F2" w:val="clear"/>
            <w:tcMar>
              <w:top w:type="dxa" w:w="100"/>
              <w:left w:type="dxa" w:w="120"/>
              <w:bottom w:type="dxa" w:w="100"/>
              <w:right w:type="dxa" w:w="120"/>
            </w:tcMar>
          </w:tcPr>
          <w:p>
            <w:r>
              <w:rPr>
                <w:b/>
                <w:bCs/>
                <w:sz w:val="21"/>
                <w:szCs w:val="21"/>
              </w:rPr>
              <w:t xml:space="preserve">True stress-strain (Hollomon equation): σ = K·εⁿ</w:t>
            </w:r>
          </w:p>
        </w:tc>
        <w:tc>
          <w:tcPr>
            <w:tcW w:type="dxa" w:w="6700"/>
            <w:tcMar>
              <w:top w:type="dxa" w:w="100"/>
              <w:left w:type="dxa" w:w="120"/>
              <w:bottom w:type="dxa" w:w="100"/>
              <w:right w:type="dxa" w:w="120"/>
            </w:tcMar>
          </w:tcPr>
          <w:p>
            <w:r>
              <w:rPr>
                <w:sz w:val="21"/>
                <w:szCs w:val="21"/>
              </w:rPr>
              <w:t xml:space="preserve">Flow stress during plastic deformation beyond yield. K = strength coefficient, n = strain-hardening exponent — both material constants used throughout forming and machining analysis.</w:t>
            </w:r>
          </w:p>
        </w:tc>
      </w:tr>
      <w:tr>
        <w:tc>
          <w:tcPr>
            <w:tcW w:type="dxa" w:w="2700"/>
            <w:shd w:fill="F2F2F2" w:val="clear"/>
            <w:tcMar>
              <w:top w:type="dxa" w:w="100"/>
              <w:left w:type="dxa" w:w="120"/>
              <w:bottom w:type="dxa" w:w="100"/>
              <w:right w:type="dxa" w:w="120"/>
            </w:tcMar>
          </w:tcPr>
          <w:p>
            <w:r>
              <w:rPr>
                <w:b/>
                <w:bCs/>
                <w:sz w:val="21"/>
                <w:szCs w:val="21"/>
              </w:rPr>
              <w:t xml:space="preserve">True strain: ε_true = ln(l / l₀)</w:t>
            </w:r>
          </w:p>
        </w:tc>
        <w:tc>
          <w:tcPr>
            <w:tcW w:type="dxa" w:w="6700"/>
            <w:tcMar>
              <w:top w:type="dxa" w:w="100"/>
              <w:left w:type="dxa" w:w="120"/>
              <w:bottom w:type="dxa" w:w="100"/>
              <w:right w:type="dxa" w:w="120"/>
            </w:tcMar>
          </w:tcPr>
          <w:p>
            <w:r>
              <w:rPr>
                <w:sz w:val="21"/>
                <w:szCs w:val="21"/>
              </w:rPr>
              <w:t xml:space="preserve">Unlike engineering strain, true strain accounts for the continuously changing gauge length/thickness — the correct measure once necking or heavy forming begins.</w:t>
            </w:r>
          </w:p>
        </w:tc>
      </w:tr>
      <w:tr>
        <w:tc>
          <w:tcPr>
            <w:tcW w:type="dxa" w:w="2700"/>
            <w:shd w:fill="F2F2F2" w:val="clear"/>
            <w:tcMar>
              <w:top w:type="dxa" w:w="100"/>
              <w:left w:type="dxa" w:w="120"/>
              <w:bottom w:type="dxa" w:w="100"/>
              <w:right w:type="dxa" w:w="120"/>
            </w:tcMar>
          </w:tcPr>
          <w:p>
            <w:r>
              <w:rPr>
                <w:b/>
                <w:bCs/>
                <w:sz w:val="21"/>
                <w:szCs w:val="21"/>
              </w:rPr>
              <w:t xml:space="preserve">Hall-Petch relationship: σᵧ = σ₀ + k / √d</w:t>
            </w:r>
          </w:p>
        </w:tc>
        <w:tc>
          <w:tcPr>
            <w:tcW w:type="dxa" w:w="6700"/>
            <w:tcMar>
              <w:top w:type="dxa" w:w="100"/>
              <w:left w:type="dxa" w:w="120"/>
              <w:bottom w:type="dxa" w:w="100"/>
              <w:right w:type="dxa" w:w="120"/>
            </w:tcMar>
          </w:tcPr>
          <w:p>
            <w:r>
              <w:rPr>
                <w:sz w:val="21"/>
                <w:szCs w:val="21"/>
              </w:rPr>
              <w:t xml:space="preserve">Yield strength increases as grain size (d) decreases — the practical basis for grain-refinement strengthening.</w:t>
            </w:r>
          </w:p>
        </w:tc>
      </w:tr>
      <w:tr>
        <w:tc>
          <w:tcPr>
            <w:tcW w:type="dxa" w:w="2700"/>
            <w:shd w:fill="F2F2F2" w:val="clear"/>
            <w:tcMar>
              <w:top w:type="dxa" w:w="100"/>
              <w:left w:type="dxa" w:w="120"/>
              <w:bottom w:type="dxa" w:w="100"/>
              <w:right w:type="dxa" w:w="120"/>
            </w:tcMar>
          </w:tcPr>
          <w:p>
            <w:r>
              <w:rPr>
                <w:b/>
                <w:bCs/>
                <w:sz w:val="21"/>
                <w:szCs w:val="21"/>
              </w:rPr>
              <w:t xml:space="preserve">Taylor (dislocation) hardening: σ ∝ √ρ</w:t>
            </w:r>
          </w:p>
        </w:tc>
        <w:tc>
          <w:tcPr>
            <w:tcW w:type="dxa" w:w="6700"/>
            <w:tcMar>
              <w:top w:type="dxa" w:w="100"/>
              <w:left w:type="dxa" w:w="120"/>
              <w:bottom w:type="dxa" w:w="100"/>
              <w:right w:type="dxa" w:w="120"/>
            </w:tcMar>
          </w:tcPr>
          <w:p>
            <w:r>
              <w:rPr>
                <w:sz w:val="21"/>
                <w:szCs w:val="21"/>
              </w:rPr>
              <w:t xml:space="preserve">Strength scales with the square root of dislocation density — the mechanism behind work hardening.</w:t>
            </w:r>
          </w:p>
        </w:tc>
      </w:tr>
      <w:tr>
        <w:tc>
          <w:tcPr>
            <w:tcW w:type="dxa" w:w="2700"/>
            <w:shd w:fill="F2F2F2" w:val="clear"/>
            <w:tcMar>
              <w:top w:type="dxa" w:w="100"/>
              <w:left w:type="dxa" w:w="120"/>
              <w:bottom w:type="dxa" w:w="100"/>
              <w:right w:type="dxa" w:w="120"/>
            </w:tcMar>
          </w:tcPr>
          <w:p>
            <w:r>
              <w:rPr>
                <w:b/>
                <w:bCs/>
                <w:sz w:val="21"/>
                <w:szCs w:val="21"/>
              </w:rPr>
              <w:t xml:space="preserve">Percent cold work: %CW = (A₀ − A_f)/A₀ × 100%</w:t>
            </w:r>
          </w:p>
        </w:tc>
        <w:tc>
          <w:tcPr>
            <w:tcW w:type="dxa" w:w="6700"/>
            <w:tcMar>
              <w:top w:type="dxa" w:w="100"/>
              <w:left w:type="dxa" w:w="120"/>
              <w:bottom w:type="dxa" w:w="100"/>
              <w:right w:type="dxa" w:w="120"/>
            </w:tcMar>
          </w:tcPr>
          <w:p>
            <w:r>
              <w:rPr>
                <w:sz w:val="21"/>
                <w:szCs w:val="21"/>
              </w:rPr>
              <w:t xml:space="preserve">Same form as reduction in area — quantifies how much a part has been cold-worked, which sets its strength/ductility per the %CW-vs-property curves and its recrystallization temperature on annealing.</w:t>
            </w:r>
          </w:p>
        </w:tc>
      </w:tr>
    </w:tbl>
    <w:p>
      <w:pPr>
        <w:spacing w:after="120"/>
      </w:pPr>
    </w:p>
    <w:p>
      <w:pPr>
        <w:pStyle w:val="Heading2"/>
        <w:spacing w:after="140" w:before="260"/>
      </w:pPr>
      <w:r>
        <w:rPr>
          <w:b/>
          <w:bCs/>
          <w:color w:val="C00000"/>
          <w:sz w:val="24"/>
          <w:szCs w:val="24"/>
        </w:rPr>
        <w:t xml:space="preserve">Stress Concentration, Notches &amp; Fatigue Design (cross-cutting — Weeks 2, 9, 11, 12, 15)</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Stress concentration factor: Kt = σ_max / σ_nom</w:t>
            </w:r>
          </w:p>
        </w:tc>
        <w:tc>
          <w:tcPr>
            <w:tcW w:type="dxa" w:w="6700"/>
            <w:tcMar>
              <w:top w:type="dxa" w:w="100"/>
              <w:left w:type="dxa" w:w="120"/>
              <w:bottom w:type="dxa" w:w="100"/>
              <w:right w:type="dxa" w:w="120"/>
            </w:tcMar>
          </w:tcPr>
          <w:p>
            <w:r>
              <w:rPr>
                <w:sz w:val="21"/>
                <w:szCs w:val="21"/>
              </w:rPr>
              <w:t xml:space="preserve">The theoretical (geometric) ratio by which a notch, hole, fillet, undercut, or sharp corner locally amplifies nominal applied stress — independent of material, a function of geometry alone (found from Peterson's charts or FEA).</w:t>
            </w:r>
          </w:p>
        </w:tc>
      </w:tr>
      <w:tr>
        <w:tc>
          <w:tcPr>
            <w:tcW w:type="dxa" w:w="2700"/>
            <w:shd w:fill="F2F2F2" w:val="clear"/>
            <w:tcMar>
              <w:top w:type="dxa" w:w="100"/>
              <w:left w:type="dxa" w:w="120"/>
              <w:bottom w:type="dxa" w:w="100"/>
              <w:right w:type="dxa" w:w="120"/>
            </w:tcMar>
          </w:tcPr>
          <w:p>
            <w:r>
              <w:rPr>
                <w:b/>
                <w:bCs/>
                <w:sz w:val="21"/>
                <w:szCs w:val="21"/>
              </w:rPr>
              <w:t xml:space="preserve">Notch sensitivity: q = (Kf − 1) / (Kt − 1)</w:t>
            </w:r>
          </w:p>
        </w:tc>
        <w:tc>
          <w:tcPr>
            <w:tcW w:type="dxa" w:w="6700"/>
            <w:tcMar>
              <w:top w:type="dxa" w:w="100"/>
              <w:left w:type="dxa" w:w="120"/>
              <w:bottom w:type="dxa" w:w="100"/>
              <w:right w:type="dxa" w:w="120"/>
            </w:tcMar>
          </w:tcPr>
          <w:p>
            <w:r>
              <w:rPr>
                <w:sz w:val="21"/>
                <w:szCs w:val="21"/>
              </w:rPr>
              <w:t xml:space="preserve">How much of the theoretical stress concentration a real material actually 'feels' in fatigue (0 = insensitive, 1 = fully sensitive). Brittle/high-strength materials tend toward q ≈ 1; soft, ductile materials can locally yield and blunt the notch, giving q &lt; 1.</w:t>
            </w:r>
          </w:p>
        </w:tc>
      </w:tr>
      <w:tr>
        <w:tc>
          <w:tcPr>
            <w:tcW w:type="dxa" w:w="2700"/>
            <w:shd w:fill="F2F2F2" w:val="clear"/>
            <w:tcMar>
              <w:top w:type="dxa" w:w="100"/>
              <w:left w:type="dxa" w:w="120"/>
              <w:bottom w:type="dxa" w:w="100"/>
              <w:right w:type="dxa" w:w="120"/>
            </w:tcMar>
          </w:tcPr>
          <w:p>
            <w:r>
              <w:rPr>
                <w:b/>
                <w:bCs/>
                <w:sz w:val="21"/>
                <w:szCs w:val="21"/>
              </w:rPr>
              <w:t xml:space="preserve">Fatigue notch factor: Kf = 1 + q(Kt − 1)</w:t>
            </w:r>
          </w:p>
        </w:tc>
        <w:tc>
          <w:tcPr>
            <w:tcW w:type="dxa" w:w="6700"/>
            <w:tcMar>
              <w:top w:type="dxa" w:w="100"/>
              <w:left w:type="dxa" w:w="120"/>
              <w:bottom w:type="dxa" w:w="100"/>
              <w:right w:type="dxa" w:w="120"/>
            </w:tcMar>
          </w:tcPr>
          <w:p>
            <w:r>
              <w:rPr>
                <w:sz w:val="21"/>
                <w:szCs w:val="21"/>
              </w:rPr>
              <w:t xml:space="preserve">The effective stress concentration factor for fatigue life prediction — always ≤ Kt.</w:t>
            </w:r>
          </w:p>
        </w:tc>
      </w:tr>
      <w:tr>
        <w:tc>
          <w:tcPr>
            <w:tcW w:type="dxa" w:w="2700"/>
            <w:shd w:fill="F2F2F2" w:val="clear"/>
            <w:tcMar>
              <w:top w:type="dxa" w:w="100"/>
              <w:left w:type="dxa" w:w="120"/>
              <w:bottom w:type="dxa" w:w="100"/>
              <w:right w:type="dxa" w:w="120"/>
            </w:tcMar>
          </w:tcPr>
          <w:p>
            <w:r>
              <w:rPr>
                <w:b/>
                <w:bCs/>
                <w:sz w:val="21"/>
                <w:szCs w:val="21"/>
              </w:rPr>
              <w:t xml:space="preserve">Real-world Kt magnitudes</w:t>
            </w:r>
          </w:p>
        </w:tc>
        <w:tc>
          <w:tcPr>
            <w:tcW w:type="dxa" w:w="6700"/>
            <w:tcMar>
              <w:top w:type="dxa" w:w="100"/>
              <w:left w:type="dxa" w:w="120"/>
              <w:bottom w:type="dxa" w:w="100"/>
              <w:right w:type="dxa" w:w="120"/>
            </w:tcMar>
          </w:tcPr>
          <w:p>
            <w:r>
              <w:rPr>
                <w:sz w:val="21"/>
                <w:szCs w:val="21"/>
              </w:rPr>
              <w:t xml:space="preserve">Weld toes/roots: Kt ≈ 2–5 (a major reason HIC and fatigue cracks concentrate there). Turbine cooling holes: Kt ≈ 2.8. Even a fillet, keyway, or machining mark can produce a locally significant Kt — this is why 'the weld meets the drawing' does not guarantee fatigue performance.</w:t>
            </w:r>
          </w:p>
        </w:tc>
      </w:tr>
      <w:tr>
        <w:tc>
          <w:tcPr>
            <w:tcW w:type="dxa" w:w="2700"/>
            <w:shd w:fill="F2F2F2" w:val="clear"/>
            <w:tcMar>
              <w:top w:type="dxa" w:w="100"/>
              <w:left w:type="dxa" w:w="120"/>
              <w:bottom w:type="dxa" w:w="100"/>
              <w:right w:type="dxa" w:w="120"/>
            </w:tcMar>
          </w:tcPr>
          <w:p>
            <w:r>
              <w:rPr>
                <w:b/>
                <w:bCs/>
                <w:sz w:val="21"/>
                <w:szCs w:val="21"/>
              </w:rPr>
              <w:t xml:space="preserve">Common manufacturing stress risers</w:t>
            </w:r>
          </w:p>
        </w:tc>
        <w:tc>
          <w:tcPr>
            <w:tcW w:type="dxa" w:w="6700"/>
            <w:tcMar>
              <w:top w:type="dxa" w:w="100"/>
              <w:left w:type="dxa" w:w="120"/>
              <w:bottom w:type="dxa" w:w="100"/>
              <w:right w:type="dxa" w:w="120"/>
            </w:tcMar>
          </w:tcPr>
          <w:p>
            <w:r>
              <w:rPr>
                <w:sz w:val="21"/>
                <w:szCs w:val="21"/>
              </w:rPr>
              <w:t xml:space="preserve">Undercut, weld toe/root, sharp fillet radius, keyway corner, thread root, tool marks/chatter, porosity, inclusions, sudden section-thickness change — each one is a Kt source introduced (or avoided) by process control.</w:t>
            </w:r>
          </w:p>
        </w:tc>
      </w:tr>
      <w:tr>
        <w:tc>
          <w:tcPr>
            <w:tcW w:type="dxa" w:w="2700"/>
            <w:shd w:fill="F2F2F2" w:val="clear"/>
            <w:tcMar>
              <w:top w:type="dxa" w:w="100"/>
              <w:left w:type="dxa" w:w="120"/>
              <w:bottom w:type="dxa" w:w="100"/>
              <w:right w:type="dxa" w:w="120"/>
            </w:tcMar>
          </w:tcPr>
          <w:p>
            <w:r>
              <w:rPr>
                <w:b/>
                <w:bCs/>
                <w:sz w:val="21"/>
                <w:szCs w:val="21"/>
              </w:rPr>
              <w:t xml:space="preserve">Residual stress: compressive vs. tensile</w:t>
            </w:r>
          </w:p>
        </w:tc>
        <w:tc>
          <w:tcPr>
            <w:tcW w:type="dxa" w:w="6700"/>
            <w:tcMar>
              <w:top w:type="dxa" w:w="100"/>
              <w:left w:type="dxa" w:w="120"/>
              <w:bottom w:type="dxa" w:w="100"/>
              <w:right w:type="dxa" w:w="120"/>
            </w:tcMar>
          </w:tcPr>
          <w:p>
            <w:r>
              <w:rPr>
                <w:sz w:val="21"/>
                <w:szCs w:val="21"/>
              </w:rPr>
              <w:t xml:space="preserve">Compressive surface residual stress (shot peening, down/climb milling, cold rolling) delays fatigue crack initiation; tensile residual stress (grinding burn, welding, EDM recast layer) accelerates it — same applied load, very different fatigue life depending on which sign is present at the surface.</w:t>
            </w:r>
          </w:p>
        </w:tc>
      </w:tr>
      <w:tr>
        <w:tc>
          <w:tcPr>
            <w:tcW w:type="dxa" w:w="2700"/>
            <w:shd w:fill="F2F2F2" w:val="clear"/>
            <w:tcMar>
              <w:top w:type="dxa" w:w="100"/>
              <w:left w:type="dxa" w:w="120"/>
              <w:bottom w:type="dxa" w:w="100"/>
              <w:right w:type="dxa" w:w="120"/>
            </w:tcMar>
          </w:tcPr>
          <w:p>
            <w:r>
              <w:rPr>
                <w:b/>
                <w:bCs/>
                <w:sz w:val="21"/>
                <w:szCs w:val="21"/>
              </w:rPr>
              <w:t xml:space="preserve">Mitigation methods</w:t>
            </w:r>
          </w:p>
        </w:tc>
        <w:tc>
          <w:tcPr>
            <w:tcW w:type="dxa" w:w="6700"/>
            <w:tcMar>
              <w:top w:type="dxa" w:w="100"/>
              <w:left w:type="dxa" w:w="120"/>
              <w:bottom w:type="dxa" w:w="100"/>
              <w:right w:type="dxa" w:w="120"/>
            </w:tcMar>
          </w:tcPr>
          <w:p>
            <w:r>
              <w:rPr>
                <w:sz w:val="21"/>
                <w:szCs w:val="21"/>
              </w:rPr>
              <w:t xml:space="preserve">Generous fillet radii, smooth transitions, post-weld toe grinding or TIG dressing, shot peening, stress-relief PWHT — all exist specifically to lower Kt or convert tensile residual stress to compressive at the highest-Kt location.</w:t>
            </w:r>
          </w:p>
        </w:tc>
      </w:tr>
    </w:tbl>
    <w:p>
      <w:pPr>
        <w:spacing w:after="120"/>
      </w:pPr>
    </w:p>
    <w:p>
      <w:pPr>
        <w:pStyle w:val="Heading2"/>
        <w:spacing w:after="140" w:before="260"/>
      </w:pPr>
      <w:r>
        <w:rPr>
          <w:b/>
          <w:bCs/>
          <w:color w:val="C00000"/>
          <w:sz w:val="24"/>
          <w:szCs w:val="24"/>
        </w:rPr>
        <w:t xml:space="preserve">Hardness Testing Formulas (Week 7 + Hardness Scales reference)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Rockwell: HR = N − (h / s)</w:t>
            </w:r>
          </w:p>
        </w:tc>
        <w:tc>
          <w:tcPr>
            <w:tcW w:type="dxa" w:w="6700"/>
            <w:tcMar>
              <w:top w:type="dxa" w:w="100"/>
              <w:left w:type="dxa" w:w="120"/>
              <w:bottom w:type="dxa" w:w="100"/>
              <w:right w:type="dxa" w:w="120"/>
            </w:tcMar>
          </w:tcPr>
          <w:p>
            <w:r>
              <w:rPr>
                <w:sz w:val="21"/>
                <w:szCs w:val="21"/>
              </w:rPr>
              <w:t xml:space="preserve">N = scale constant, h = permanent depth increase (mm) after removing the major load, s = 0.002 mm/division. Higher number = shallower indent = harder material.</w:t>
            </w:r>
          </w:p>
        </w:tc>
      </w:tr>
      <w:tr>
        <w:tc>
          <w:tcPr>
            <w:tcW w:type="dxa" w:w="2700"/>
            <w:shd w:fill="F2F2F2" w:val="clear"/>
            <w:tcMar>
              <w:top w:type="dxa" w:w="100"/>
              <w:left w:type="dxa" w:w="120"/>
              <w:bottom w:type="dxa" w:w="100"/>
              <w:right w:type="dxa" w:w="120"/>
            </w:tcMar>
          </w:tcPr>
          <w:p>
            <w:r>
              <w:rPr>
                <w:b/>
                <w:bCs/>
                <w:sz w:val="21"/>
                <w:szCs w:val="21"/>
              </w:rPr>
              <w:t xml:space="preserve">Brinell: HB = 2F / [ π D ( D − √(D² − d²) ) ]</w:t>
            </w:r>
          </w:p>
        </w:tc>
        <w:tc>
          <w:tcPr>
            <w:tcW w:type="dxa" w:w="6700"/>
            <w:tcMar>
              <w:top w:type="dxa" w:w="100"/>
              <w:left w:type="dxa" w:w="120"/>
              <w:bottom w:type="dxa" w:w="100"/>
              <w:right w:type="dxa" w:w="120"/>
            </w:tcMar>
          </w:tcPr>
          <w:p>
            <w:r>
              <w:rPr>
                <w:sz w:val="21"/>
                <w:szCs w:val="21"/>
              </w:rPr>
              <w:t xml:space="preserve">F = load (kgf), D = ball diameter (mm), d = indentation diameter (mm). Standard test: 10 mm ball, F/D² held constant (30 for steel).</w:t>
            </w:r>
          </w:p>
        </w:tc>
      </w:tr>
      <w:tr>
        <w:tc>
          <w:tcPr>
            <w:tcW w:type="dxa" w:w="2700"/>
            <w:shd w:fill="F2F2F2" w:val="clear"/>
            <w:tcMar>
              <w:top w:type="dxa" w:w="100"/>
              <w:left w:type="dxa" w:w="120"/>
              <w:bottom w:type="dxa" w:w="100"/>
              <w:right w:type="dxa" w:w="120"/>
            </w:tcMar>
          </w:tcPr>
          <w:p>
            <w:r>
              <w:rPr>
                <w:b/>
                <w:bCs/>
                <w:sz w:val="21"/>
                <w:szCs w:val="21"/>
              </w:rPr>
              <w:t xml:space="preserve">Vickers: HV = 1.854 × F / d²</w:t>
            </w:r>
          </w:p>
        </w:tc>
        <w:tc>
          <w:tcPr>
            <w:tcW w:type="dxa" w:w="6700"/>
            <w:tcMar>
              <w:top w:type="dxa" w:w="100"/>
              <w:left w:type="dxa" w:w="120"/>
              <w:bottom w:type="dxa" w:w="100"/>
              <w:right w:type="dxa" w:w="120"/>
            </w:tcMar>
          </w:tcPr>
          <w:p>
            <w:r>
              <w:rPr>
                <w:sz w:val="21"/>
                <w:szCs w:val="21"/>
              </w:rPr>
              <w:t xml:space="preserve">F = load (kgf), d = mean diagonal of the square indentation (mm). One continuous scale from soft metals to diamond-like coatings.</w:t>
            </w:r>
          </w:p>
        </w:tc>
      </w:tr>
      <w:tr>
        <w:tc>
          <w:tcPr>
            <w:tcW w:type="dxa" w:w="2700"/>
            <w:shd w:fill="F2F2F2" w:val="clear"/>
            <w:tcMar>
              <w:top w:type="dxa" w:w="100"/>
              <w:left w:type="dxa" w:w="120"/>
              <w:bottom w:type="dxa" w:w="100"/>
              <w:right w:type="dxa" w:w="120"/>
            </w:tcMar>
          </w:tcPr>
          <w:p>
            <w:r>
              <w:rPr>
                <w:b/>
                <w:bCs/>
                <w:sz w:val="21"/>
                <w:szCs w:val="21"/>
              </w:rPr>
              <w:t xml:space="preserve">UTS approximation from Brinell: UTS (MPa) ≈ 3.45 × HB</w:t>
            </w:r>
          </w:p>
        </w:tc>
        <w:tc>
          <w:tcPr>
            <w:tcW w:type="dxa" w:w="6700"/>
            <w:tcMar>
              <w:top w:type="dxa" w:w="100"/>
              <w:left w:type="dxa" w:w="120"/>
              <w:bottom w:type="dxa" w:w="100"/>
              <w:right w:type="dxa" w:w="120"/>
            </w:tcMar>
          </w:tcPr>
          <w:p>
            <w:r>
              <w:rPr>
                <w:sz w:val="21"/>
                <w:szCs w:val="21"/>
              </w:rPr>
              <w:t xml:space="preserve">Empirical, carbon/low-alloy steels only, valid roughly HB 100–400 — do not use for stainless or non-ferrous alloys.</w:t>
            </w:r>
          </w:p>
        </w:tc>
      </w:tr>
    </w:tbl>
    <w:p>
      <w:pPr>
        <w:spacing w:after="120"/>
      </w:pPr>
    </w:p>
    <w:p>
      <w:pPr>
        <w:pStyle w:val="Heading2"/>
        <w:spacing w:after="140" w:before="260"/>
      </w:pPr>
      <w:r>
        <w:rPr>
          <w:b/>
          <w:bCs/>
          <w:color w:val="C00000"/>
          <w:sz w:val="24"/>
          <w:szCs w:val="24"/>
        </w:rPr>
        <w:t xml:space="preserve">Impact, Fatigue &amp; Fracture Mechanics (Week 7 + Impact/Fatigue reference)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Charpy/Izod absorbed energy: E = mg(h₀ − h₁)</w:t>
            </w:r>
          </w:p>
        </w:tc>
        <w:tc>
          <w:tcPr>
            <w:tcW w:type="dxa" w:w="6700"/>
            <w:tcMar>
              <w:top w:type="dxa" w:w="100"/>
              <w:left w:type="dxa" w:w="120"/>
              <w:bottom w:type="dxa" w:w="100"/>
              <w:right w:type="dxa" w:w="120"/>
            </w:tcMar>
          </w:tcPr>
          <w:p>
            <w:r>
              <w:rPr>
                <w:sz w:val="21"/>
                <w:szCs w:val="21"/>
              </w:rPr>
              <w:t xml:space="preserve">m = hammer mass, g = 9.81 m/s², h₀ = release height, h₁ = height reached after fracture. Reported in joules or ft-lb — higher = tougher.</w:t>
            </w:r>
          </w:p>
        </w:tc>
      </w:tr>
      <w:tr>
        <w:tc>
          <w:tcPr>
            <w:tcW w:type="dxa" w:w="2700"/>
            <w:shd w:fill="F2F2F2" w:val="clear"/>
            <w:tcMar>
              <w:top w:type="dxa" w:w="100"/>
              <w:left w:type="dxa" w:w="120"/>
              <w:bottom w:type="dxa" w:w="100"/>
              <w:right w:type="dxa" w:w="120"/>
            </w:tcMar>
          </w:tcPr>
          <w:p>
            <w:r>
              <w:rPr>
                <w:b/>
                <w:bCs/>
                <w:sz w:val="21"/>
                <w:szCs w:val="21"/>
              </w:rPr>
              <w:t xml:space="preserve">Endurance limit approximation: Sₑ ≈ 0.5 × UTS</w:t>
            </w:r>
          </w:p>
        </w:tc>
        <w:tc>
          <w:tcPr>
            <w:tcW w:type="dxa" w:w="6700"/>
            <w:tcMar>
              <w:top w:type="dxa" w:w="100"/>
              <w:left w:type="dxa" w:w="120"/>
              <w:bottom w:type="dxa" w:w="100"/>
              <w:right w:type="dxa" w:w="120"/>
            </w:tcMar>
          </w:tcPr>
          <w:p>
            <w:r>
              <w:rPr>
                <w:sz w:val="21"/>
                <w:szCs w:val="21"/>
              </w:rPr>
              <w:t xml:space="preserve">For polished, unnotched steel specimens with UTS below ~1400 MPa. Above that, inclusions dominate and the ratio breaks down. Note this is the smooth-specimen value — apply Kf above to estimate the notched/as-manufactured endurance limit.</w:t>
            </w:r>
          </w:p>
        </w:tc>
      </w:tr>
      <w:tr>
        <w:tc>
          <w:tcPr>
            <w:tcW w:type="dxa" w:w="2700"/>
            <w:shd w:fill="F2F2F2" w:val="clear"/>
            <w:tcMar>
              <w:top w:type="dxa" w:w="100"/>
              <w:left w:type="dxa" w:w="120"/>
              <w:bottom w:type="dxa" w:w="100"/>
              <w:right w:type="dxa" w:w="120"/>
            </w:tcMar>
          </w:tcPr>
          <w:p>
            <w:r>
              <w:rPr>
                <w:b/>
                <w:bCs/>
                <w:sz w:val="21"/>
                <w:szCs w:val="21"/>
              </w:rPr>
              <w:t xml:space="preserve">Fatigue ratio = Sₑ (or fatigue limit) ÷ UTS</w:t>
            </w:r>
          </w:p>
        </w:tc>
        <w:tc>
          <w:tcPr>
            <w:tcW w:type="dxa" w:w="6700"/>
            <w:tcMar>
              <w:top w:type="dxa" w:w="100"/>
              <w:left w:type="dxa" w:w="120"/>
              <w:bottom w:type="dxa" w:w="100"/>
              <w:right w:type="dxa" w:w="120"/>
            </w:tcMar>
          </w:tcPr>
          <w:p>
            <w:r>
              <w:rPr>
                <w:sz w:val="21"/>
                <w:szCs w:val="21"/>
              </w:rPr>
              <w:t xml:space="preserve">Typically 0.4–0.5 for steels, 0.3–0.4 for aluminum alloys — useful for comparing materials at a glance.</w:t>
            </w:r>
          </w:p>
        </w:tc>
      </w:tr>
      <w:tr>
        <w:tc>
          <w:tcPr>
            <w:tcW w:type="dxa" w:w="2700"/>
            <w:shd w:fill="F2F2F2" w:val="clear"/>
            <w:tcMar>
              <w:top w:type="dxa" w:w="100"/>
              <w:left w:type="dxa" w:w="120"/>
              <w:bottom w:type="dxa" w:w="100"/>
              <w:right w:type="dxa" w:w="120"/>
            </w:tcMar>
          </w:tcPr>
          <w:p>
            <w:r>
              <w:rPr>
                <w:b/>
                <w:bCs/>
                <w:sz w:val="21"/>
                <w:szCs w:val="21"/>
              </w:rPr>
              <w:t xml:space="preserve">S-N (Wöhler) curve</w:t>
            </w:r>
          </w:p>
        </w:tc>
        <w:tc>
          <w:tcPr>
            <w:tcW w:type="dxa" w:w="6700"/>
            <w:tcMar>
              <w:top w:type="dxa" w:w="100"/>
              <w:left w:type="dxa" w:w="120"/>
              <w:bottom w:type="dxa" w:w="100"/>
              <w:right w:type="dxa" w:w="120"/>
            </w:tcMar>
          </w:tcPr>
          <w:p>
            <w:r>
              <w:rPr>
                <w:sz w:val="21"/>
                <w:szCs w:val="21"/>
              </w:rPr>
              <w:t xml:space="preserve">Stress amplitude vs. log(cycles to failure). Steels show a true horizontal endurance limit; aluminum and most non-ferrous alloys do not and must specify a life (e.g., 10⁷ cycles).</w:t>
            </w:r>
          </w:p>
        </w:tc>
      </w:tr>
      <w:tr>
        <w:tc>
          <w:tcPr>
            <w:tcW w:type="dxa" w:w="2700"/>
            <w:shd w:fill="F2F2F2" w:val="clear"/>
            <w:tcMar>
              <w:top w:type="dxa" w:w="100"/>
              <w:left w:type="dxa" w:w="120"/>
              <w:bottom w:type="dxa" w:w="100"/>
              <w:right w:type="dxa" w:w="120"/>
            </w:tcMar>
          </w:tcPr>
          <w:p>
            <w:r>
              <w:rPr>
                <w:b/>
                <w:bCs/>
                <w:sz w:val="21"/>
                <w:szCs w:val="21"/>
              </w:rPr>
              <w:t xml:space="preserve">Paris' Law: da/dN = C(ΔK)ᵐ</w:t>
            </w:r>
          </w:p>
        </w:tc>
        <w:tc>
          <w:tcPr>
            <w:tcW w:type="dxa" w:w="6700"/>
            <w:tcMar>
              <w:top w:type="dxa" w:w="100"/>
              <w:left w:type="dxa" w:w="120"/>
              <w:bottom w:type="dxa" w:w="100"/>
              <w:right w:type="dxa" w:w="120"/>
            </w:tcMar>
          </w:tcPr>
          <w:p>
            <w:r>
              <w:rPr>
                <w:sz w:val="21"/>
                <w:szCs w:val="21"/>
              </w:rPr>
              <w:t xml:space="preserve">Governs Stage II fatigue crack growth rate per cycle as a function of the stress intensity factor range ΔK; C and m are material constants — this is the crack-growth counterpart to the Kt/Kf stress-concentration concepts above.</w:t>
            </w:r>
          </w:p>
        </w:tc>
      </w:tr>
    </w:tbl>
    <w:p>
      <w:pPr>
        <w:spacing w:after="120"/>
      </w:pPr>
    </w:p>
    <w:p>
      <w:pPr>
        <w:pStyle w:val="Heading2"/>
        <w:spacing w:after="140" w:before="260"/>
      </w:pPr>
      <w:r>
        <w:rPr>
          <w:b/>
          <w:bCs/>
          <w:color w:val="C00000"/>
          <w:sz w:val="24"/>
          <w:szCs w:val="24"/>
        </w:rPr>
        <w:t xml:space="preserve">Manufacturing — Cutting Mechanics, Tool Life &amp; Machining Parameters (Week 12 + Cutting/Turning-Milling references)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Cutting speed / spindle speed: Vc = π·D·n / 1000 · n = 1000·Vc / (π·D)</w:t>
            </w:r>
          </w:p>
        </w:tc>
        <w:tc>
          <w:tcPr>
            <w:tcW w:type="dxa" w:w="6700"/>
            <w:tcMar>
              <w:top w:type="dxa" w:w="100"/>
              <w:left w:type="dxa" w:w="120"/>
              <w:bottom w:type="dxa" w:w="100"/>
              <w:right w:type="dxa" w:w="120"/>
            </w:tcMar>
          </w:tcPr>
          <w:p>
            <w:r>
              <w:rPr>
                <w:sz w:val="21"/>
                <w:szCs w:val="21"/>
              </w:rPr>
              <w:t xml:space="preserve">D = workpiece or cutter diameter (mm), n = spindle speed (rpm). The most fundamental machining relationship — used to set up every turning and milling operation.</w:t>
            </w:r>
          </w:p>
        </w:tc>
      </w:tr>
      <w:tr>
        <w:tc>
          <w:tcPr>
            <w:tcW w:type="dxa" w:w="2700"/>
            <w:shd w:fill="F2F2F2" w:val="clear"/>
            <w:tcMar>
              <w:top w:type="dxa" w:w="100"/>
              <w:left w:type="dxa" w:w="120"/>
              <w:bottom w:type="dxa" w:w="100"/>
              <w:right w:type="dxa" w:w="120"/>
            </w:tcMar>
          </w:tcPr>
          <w:p>
            <w:r>
              <w:rPr>
                <w:b/>
                <w:bCs/>
                <w:sz w:val="21"/>
                <w:szCs w:val="21"/>
              </w:rPr>
              <w:t xml:space="preserve">Material removal rate: MRR = ap · f · Vc (turning) · MRR = ae · ap · vf / 1000 (milling)</w:t>
            </w:r>
          </w:p>
        </w:tc>
        <w:tc>
          <w:tcPr>
            <w:tcW w:type="dxa" w:w="6700"/>
            <w:tcMar>
              <w:top w:type="dxa" w:w="100"/>
              <w:left w:type="dxa" w:w="120"/>
              <w:bottom w:type="dxa" w:w="100"/>
              <w:right w:type="dxa" w:w="120"/>
            </w:tcMar>
          </w:tcPr>
          <w:p>
            <w:r>
              <w:rPr>
                <w:sz w:val="21"/>
                <w:szCs w:val="21"/>
              </w:rPr>
              <w:t xml:space="preserve">ap = depth of cut, f = feed, vf = table feed rate, ae = radial engagement — the productivity metric that cutting parameter selection ultimately optimizes.</w:t>
            </w:r>
          </w:p>
        </w:tc>
      </w:tr>
      <w:tr>
        <w:tc>
          <w:tcPr>
            <w:tcW w:type="dxa" w:w="2700"/>
            <w:shd w:fill="F2F2F2" w:val="clear"/>
            <w:tcMar>
              <w:top w:type="dxa" w:w="100"/>
              <w:left w:type="dxa" w:w="120"/>
              <w:bottom w:type="dxa" w:w="100"/>
              <w:right w:type="dxa" w:w="120"/>
            </w:tcMar>
          </w:tcPr>
          <w:p>
            <w:r>
              <w:rPr>
                <w:b/>
                <w:bCs/>
                <w:sz w:val="21"/>
                <w:szCs w:val="21"/>
              </w:rPr>
              <w:t xml:space="preserve">Merchant's shear angle: φ = 45° + α/2 − λ/2</w:t>
            </w:r>
          </w:p>
        </w:tc>
        <w:tc>
          <w:tcPr>
            <w:tcW w:type="dxa" w:w="6700"/>
            <w:tcMar>
              <w:top w:type="dxa" w:w="100"/>
              <w:left w:type="dxa" w:w="120"/>
              <w:bottom w:type="dxa" w:w="100"/>
              <w:right w:type="dxa" w:w="120"/>
            </w:tcMar>
          </w:tcPr>
          <w:p>
            <w:r>
              <w:rPr>
                <w:sz w:val="21"/>
                <w:szCs w:val="21"/>
              </w:rPr>
              <w:t xml:space="preserve">α = tool rake angle, λ = friction angle (= arctan μ). Higher rake or lower friction → larger shear angle → thinner chip → less cutting energy.</w:t>
            </w:r>
          </w:p>
        </w:tc>
      </w:tr>
      <w:tr>
        <w:tc>
          <w:tcPr>
            <w:tcW w:type="dxa" w:w="2700"/>
            <w:shd w:fill="F2F2F2" w:val="clear"/>
            <w:tcMar>
              <w:top w:type="dxa" w:w="100"/>
              <w:left w:type="dxa" w:w="120"/>
              <w:bottom w:type="dxa" w:w="100"/>
              <w:right w:type="dxa" w:w="120"/>
            </w:tcMar>
          </w:tcPr>
          <w:p>
            <w:r>
              <w:rPr>
                <w:b/>
                <w:bCs/>
                <w:sz w:val="21"/>
                <w:szCs w:val="21"/>
              </w:rPr>
              <w:t xml:space="preserve">Chip thickness ratio: r = t₁/t₂ = sin φ / cos(φ − α)</w:t>
            </w:r>
          </w:p>
        </w:tc>
        <w:tc>
          <w:tcPr>
            <w:tcW w:type="dxa" w:w="6700"/>
            <w:tcMar>
              <w:top w:type="dxa" w:w="100"/>
              <w:left w:type="dxa" w:w="120"/>
              <w:bottom w:type="dxa" w:w="100"/>
              <w:right w:type="dxa" w:w="120"/>
            </w:tcMar>
          </w:tcPr>
          <w:p>
            <w:r>
              <w:rPr>
                <w:sz w:val="21"/>
                <w:szCs w:val="21"/>
              </w:rPr>
              <w:t xml:space="preserve">t₁ = uncut chip thickness, t₂ = actual chip thickness. Always r &lt; 1 since the chip is thicker than the uncut layer (it must be, by volume conservation, once it shears and curls).</w:t>
            </w:r>
          </w:p>
        </w:tc>
      </w:tr>
      <w:tr>
        <w:tc>
          <w:tcPr>
            <w:tcW w:type="dxa" w:w="2700"/>
            <w:shd w:fill="F2F2F2" w:val="clear"/>
            <w:tcMar>
              <w:top w:type="dxa" w:w="100"/>
              <w:left w:type="dxa" w:w="120"/>
              <w:bottom w:type="dxa" w:w="100"/>
              <w:right w:type="dxa" w:w="120"/>
            </w:tcMar>
          </w:tcPr>
          <w:p>
            <w:r>
              <w:rPr>
                <w:b/>
                <w:bCs/>
                <w:sz w:val="21"/>
                <w:szCs w:val="21"/>
              </w:rPr>
              <w:t xml:space="preserve">Specific cutting energy: u = Fc / (t₁·b)</w:t>
            </w:r>
          </w:p>
        </w:tc>
        <w:tc>
          <w:tcPr>
            <w:tcW w:type="dxa" w:w="6700"/>
            <w:tcMar>
              <w:top w:type="dxa" w:w="100"/>
              <w:left w:type="dxa" w:w="120"/>
              <w:bottom w:type="dxa" w:w="100"/>
              <w:right w:type="dxa" w:w="120"/>
            </w:tcMar>
          </w:tcPr>
          <w:p>
            <w:r>
              <w:rPr>
                <w:sz w:val="21"/>
                <w:szCs w:val="21"/>
              </w:rPr>
              <w:t xml:space="preserve">Fc = cutting force, b = width of cut, in J/mm³. Depends on work material hardness and chip thickness (the 'size effect') — power = u × MRR.</w:t>
            </w:r>
          </w:p>
        </w:tc>
      </w:tr>
      <w:tr>
        <w:tc>
          <w:tcPr>
            <w:tcW w:type="dxa" w:w="2700"/>
            <w:shd w:fill="F2F2F2" w:val="clear"/>
            <w:tcMar>
              <w:top w:type="dxa" w:w="100"/>
              <w:left w:type="dxa" w:w="120"/>
              <w:bottom w:type="dxa" w:w="100"/>
              <w:right w:type="dxa" w:w="120"/>
            </w:tcMar>
          </w:tcPr>
          <w:p>
            <w:r>
              <w:rPr>
                <w:b/>
                <w:bCs/>
                <w:sz w:val="21"/>
                <w:szCs w:val="21"/>
              </w:rPr>
              <w:t xml:space="preserve">Cutting force (Merchant's circle): Fc = τs·As / [sin φ · cos(λ−α)/cos(φ+λ−α)]</w:t>
            </w:r>
          </w:p>
        </w:tc>
        <w:tc>
          <w:tcPr>
            <w:tcW w:type="dxa" w:w="6700"/>
            <w:tcMar>
              <w:top w:type="dxa" w:w="100"/>
              <w:left w:type="dxa" w:w="120"/>
              <w:bottom w:type="dxa" w:w="100"/>
              <w:right w:type="dxa" w:w="120"/>
            </w:tcMar>
          </w:tcPr>
          <w:p>
            <w:r>
              <w:rPr>
                <w:sz w:val="21"/>
                <w:szCs w:val="21"/>
              </w:rPr>
              <w:t xml:space="preserve">τs = shear yield stress, As = shear-plane area = t₁·b/sin φ. The thrust force component Ft acts perpendicular to Vc and can even reverse sign (pulling the tool into the work) at high positive rake.</w:t>
            </w:r>
          </w:p>
        </w:tc>
      </w:tr>
      <w:tr>
        <w:tc>
          <w:tcPr>
            <w:tcW w:type="dxa" w:w="2700"/>
            <w:shd w:fill="F2F2F2" w:val="clear"/>
            <w:tcMar>
              <w:top w:type="dxa" w:w="100"/>
              <w:left w:type="dxa" w:w="120"/>
              <w:bottom w:type="dxa" w:w="100"/>
              <w:right w:type="dxa" w:w="120"/>
            </w:tcMar>
          </w:tcPr>
          <w:p>
            <w:r>
              <w:rPr>
                <w:b/>
                <w:bCs/>
                <w:sz w:val="21"/>
                <w:szCs w:val="21"/>
              </w:rPr>
              <w:t xml:space="preserve">Taylor's tool life equation: Vc · Tⁿ = C</w:t>
            </w:r>
          </w:p>
        </w:tc>
        <w:tc>
          <w:tcPr>
            <w:tcW w:type="dxa" w:w="6700"/>
            <w:tcMar>
              <w:top w:type="dxa" w:w="100"/>
              <w:left w:type="dxa" w:w="120"/>
              <w:bottom w:type="dxa" w:w="100"/>
              <w:right w:type="dxa" w:w="120"/>
            </w:tcMar>
          </w:tcPr>
          <w:p>
            <w:r>
              <w:rPr>
                <w:sz w:val="21"/>
                <w:szCs w:val="21"/>
              </w:rPr>
              <w:t xml:space="preserve">T = tool life (min), n = Taylor exponent (0.1–0.4 HSS; 0.2–0.5 carbide), C = constant for the tool-material pair. Cutting speed is the single strongest driver of tool life — a modest Vc increase costs tool life exponentially.</w:t>
            </w:r>
          </w:p>
        </w:tc>
      </w:tr>
      <w:tr>
        <w:tc>
          <w:tcPr>
            <w:tcW w:type="dxa" w:w="2700"/>
            <w:shd w:fill="F2F2F2" w:val="clear"/>
            <w:tcMar>
              <w:top w:type="dxa" w:w="100"/>
              <w:left w:type="dxa" w:w="120"/>
              <w:bottom w:type="dxa" w:w="100"/>
              <w:right w:type="dxa" w:w="120"/>
            </w:tcMar>
          </w:tcPr>
          <w:p>
            <w:r>
              <w:rPr>
                <w:b/>
                <w:bCs/>
                <w:sz w:val="21"/>
                <w:szCs w:val="21"/>
              </w:rPr>
              <w:t xml:space="preserve">Turning surface roughness: Ra ≈ f² / (8·rε)</w:t>
            </w:r>
          </w:p>
        </w:tc>
        <w:tc>
          <w:tcPr>
            <w:tcW w:type="dxa" w:w="6700"/>
            <w:tcMar>
              <w:top w:type="dxa" w:w="100"/>
              <w:left w:type="dxa" w:w="120"/>
              <w:bottom w:type="dxa" w:w="100"/>
              <w:right w:type="dxa" w:w="120"/>
            </w:tcMar>
          </w:tcPr>
          <w:p>
            <w:r>
              <w:rPr>
                <w:sz w:val="21"/>
                <w:szCs w:val="21"/>
              </w:rPr>
              <w:t xml:space="preserve">f = feed per revolution, rε = tool nose radius. Finer feed and larger nose radius give a smoother surface — the same relationship introduced in Week 12, restated here alongside its milling counterpart.</w:t>
            </w:r>
          </w:p>
        </w:tc>
      </w:tr>
      <w:tr>
        <w:tc>
          <w:tcPr>
            <w:tcW w:type="dxa" w:w="2700"/>
            <w:shd w:fill="F2F2F2" w:val="clear"/>
            <w:tcMar>
              <w:top w:type="dxa" w:w="100"/>
              <w:left w:type="dxa" w:w="120"/>
              <w:bottom w:type="dxa" w:w="100"/>
              <w:right w:type="dxa" w:w="120"/>
            </w:tcMar>
          </w:tcPr>
          <w:p>
            <w:r>
              <w:rPr>
                <w:b/>
                <w:bCs/>
                <w:sz w:val="21"/>
                <w:szCs w:val="21"/>
              </w:rPr>
              <w:t xml:space="preserve">Milling surface roughness: Ra ≈ fz²/(8·rε) (flat end) · Ra ≈ ae²/(8R) (ball end, scallop height)</w:t>
            </w:r>
          </w:p>
        </w:tc>
        <w:tc>
          <w:tcPr>
            <w:tcW w:type="dxa" w:w="6700"/>
            <w:tcMar>
              <w:top w:type="dxa" w:w="100"/>
              <w:left w:type="dxa" w:w="120"/>
              <w:bottom w:type="dxa" w:w="100"/>
              <w:right w:type="dxa" w:w="120"/>
            </w:tcMar>
          </w:tcPr>
          <w:p>
            <w:r>
              <w:rPr>
                <w:sz w:val="21"/>
                <w:szCs w:val="21"/>
              </w:rPr>
              <w:t xml:space="preserve">fz = feed per tooth, R = ball radius, ae = radial step-over. Governs the theoretical finish achievable from tool geometry and feed alone, before chatter or tool wear are considered.</w:t>
            </w:r>
          </w:p>
        </w:tc>
      </w:tr>
      <w:tr>
        <w:tc>
          <w:tcPr>
            <w:tcW w:type="dxa" w:w="2700"/>
            <w:shd w:fill="F2F2F2" w:val="clear"/>
            <w:tcMar>
              <w:top w:type="dxa" w:w="100"/>
              <w:left w:type="dxa" w:w="120"/>
              <w:bottom w:type="dxa" w:w="100"/>
              <w:right w:type="dxa" w:w="120"/>
            </w:tcMar>
          </w:tcPr>
          <w:p>
            <w:r>
              <w:rPr>
                <w:b/>
                <w:bCs/>
                <w:sz w:val="21"/>
                <w:szCs w:val="21"/>
              </w:rPr>
              <w:t xml:space="preserve">Chip thinning (milling): hm = fz·√(ae/Dc)</w:t>
            </w:r>
          </w:p>
        </w:tc>
        <w:tc>
          <w:tcPr>
            <w:tcW w:type="dxa" w:w="6700"/>
            <w:tcMar>
              <w:top w:type="dxa" w:w="100"/>
              <w:left w:type="dxa" w:w="120"/>
              <w:bottom w:type="dxa" w:w="100"/>
              <w:right w:type="dxa" w:w="120"/>
            </w:tcMar>
          </w:tcPr>
          <w:p>
            <w:r>
              <w:rPr>
                <w:sz w:val="21"/>
                <w:szCs w:val="21"/>
              </w:rPr>
              <w:t xml:space="preserve">When radial engagement ae is less than half the cutter diameter Dc, the actual chip is thinner than the programmed feed per tooth — feed must be increased (fz_adj = fz_rec·√(Dc/ae)) to restore the intended chip load and avoid rubbing.</w:t>
            </w:r>
          </w:p>
        </w:tc>
      </w:tr>
      <w:tr>
        <w:tc>
          <w:tcPr>
            <w:tcW w:type="dxa" w:w="2700"/>
            <w:shd w:fill="F2F2F2" w:val="clear"/>
            <w:tcMar>
              <w:top w:type="dxa" w:w="100"/>
              <w:left w:type="dxa" w:w="120"/>
              <w:bottom w:type="dxa" w:w="100"/>
              <w:right w:type="dxa" w:w="120"/>
            </w:tcMar>
          </w:tcPr>
          <w:p>
            <w:r>
              <w:rPr>
                <w:b/>
                <w:bCs/>
                <w:sz w:val="21"/>
                <w:szCs w:val="21"/>
              </w:rPr>
              <w:t xml:space="preserve">Cutting power: Pc = Fc·Vc / (60,000·η)</w:t>
            </w:r>
          </w:p>
        </w:tc>
        <w:tc>
          <w:tcPr>
            <w:tcW w:type="dxa" w:w="6700"/>
            <w:tcMar>
              <w:top w:type="dxa" w:w="100"/>
              <w:left w:type="dxa" w:w="120"/>
              <w:bottom w:type="dxa" w:w="100"/>
              <w:right w:type="dxa" w:w="120"/>
            </w:tcMar>
          </w:tcPr>
          <w:p>
            <w:r>
              <w:rPr>
                <w:sz w:val="21"/>
                <w:szCs w:val="21"/>
              </w:rPr>
              <w:t xml:space="preserve">η ≈ machine efficiency (~0.80). Used to verify a cutting parameter set against available spindle motor power before committing to a program.</w:t>
            </w:r>
          </w:p>
        </w:tc>
      </w:tr>
      <w:tr>
        <w:tc>
          <w:tcPr>
            <w:tcW w:type="dxa" w:w="2700"/>
            <w:shd w:fill="F2F2F2" w:val="clear"/>
            <w:tcMar>
              <w:top w:type="dxa" w:w="100"/>
              <w:left w:type="dxa" w:w="120"/>
              <w:bottom w:type="dxa" w:w="100"/>
              <w:right w:type="dxa" w:w="120"/>
            </w:tcMar>
          </w:tcPr>
          <w:p>
            <w:r>
              <w:rPr>
                <w:b/>
                <w:bCs/>
                <w:sz w:val="21"/>
                <w:szCs w:val="21"/>
              </w:rPr>
              <w:t xml:space="preserve">Heat partition in cutting</w:t>
            </w:r>
          </w:p>
        </w:tc>
        <w:tc>
          <w:tcPr>
            <w:tcW w:type="dxa" w:w="6700"/>
            <w:tcMar>
              <w:top w:type="dxa" w:w="100"/>
              <w:left w:type="dxa" w:w="120"/>
              <w:bottom w:type="dxa" w:w="100"/>
              <w:right w:type="dxa" w:w="120"/>
            </w:tcMar>
          </w:tcPr>
          <w:p>
            <w:r>
              <w:rPr>
                <w:sz w:val="21"/>
                <w:szCs w:val="21"/>
              </w:rPr>
              <w:t xml:space="preserve">Roughly 75–80% of cutting heat leaves in the chip — why chip control and coolant matter for workpiece surface integrity (and why insufficient chip evacuation drives tool wear and workpiece thermal damage).</w:t>
            </w:r>
          </w:p>
        </w:tc>
      </w:tr>
    </w:tbl>
    <w:p>
      <w:pPr>
        <w:spacing w:after="120"/>
      </w:pPr>
    </w:p>
    <w:p>
      <w:pPr>
        <w:pStyle w:val="Heading2"/>
        <w:spacing w:after="140" w:before="260"/>
      </w:pPr>
      <w:r>
        <w:rPr>
          <w:b/>
          <w:bCs/>
          <w:color w:val="C00000"/>
          <w:sz w:val="24"/>
          <w:szCs w:val="24"/>
        </w:rPr>
        <w:t xml:space="preserve">Manufacturing — Forming, Drawing &amp; Sheet Metal (Weeks 10, 11 + Extrusion/FLD references)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Extrusion ratio: ER = A₀ / A_f</w:t>
            </w:r>
          </w:p>
        </w:tc>
        <w:tc>
          <w:tcPr>
            <w:tcW w:type="dxa" w:w="6700"/>
            <w:tcMar>
              <w:top w:type="dxa" w:w="100"/>
              <w:left w:type="dxa" w:w="120"/>
              <w:bottom w:type="dxa" w:w="100"/>
              <w:right w:type="dxa" w:w="120"/>
            </w:tcMar>
          </w:tcPr>
          <w:p>
            <w:r>
              <w:rPr>
                <w:sz w:val="21"/>
                <w:szCs w:val="21"/>
              </w:rPr>
              <w:t xml:space="preserve">Billet cross-sectional area divided by extrudate cross-sectional area. Typical range 10:1 to 100:1 for aluminum — a higher ratio demands more extrusion pressure and favors more extrudable (lower-strength) alloy series.</w:t>
            </w:r>
          </w:p>
        </w:tc>
      </w:tr>
      <w:tr>
        <w:tc>
          <w:tcPr>
            <w:tcW w:type="dxa" w:w="2700"/>
            <w:shd w:fill="F2F2F2" w:val="clear"/>
            <w:tcMar>
              <w:top w:type="dxa" w:w="100"/>
              <w:left w:type="dxa" w:w="120"/>
              <w:bottom w:type="dxa" w:w="100"/>
              <w:right w:type="dxa" w:w="120"/>
            </w:tcMar>
          </w:tcPr>
          <w:p>
            <w:r>
              <w:rPr>
                <w:b/>
                <w:bCs/>
                <w:sz w:val="21"/>
                <w:szCs w:val="21"/>
              </w:rPr>
              <w:t xml:space="preserve">Recrystallization temperature: Trex ≈ 0.4 · Tm</w:t>
            </w:r>
          </w:p>
        </w:tc>
        <w:tc>
          <w:tcPr>
            <w:tcW w:type="dxa" w:w="6700"/>
            <w:tcMar>
              <w:top w:type="dxa" w:w="100"/>
              <w:left w:type="dxa" w:w="120"/>
              <w:bottom w:type="dxa" w:w="100"/>
              <w:right w:type="dxa" w:w="120"/>
            </w:tcMar>
          </w:tcPr>
          <w:p>
            <w:r>
              <w:rPr>
                <w:sz w:val="21"/>
                <w:szCs w:val="21"/>
              </w:rPr>
              <w:t xml:space="preserve">Tm = absolute melting point. The dividing line between hot working (no net work hardening) and cold working (work hardening accumulates) for a given metal.</w:t>
            </w:r>
          </w:p>
        </w:tc>
      </w:tr>
      <w:tr>
        <w:tc>
          <w:tcPr>
            <w:tcW w:type="dxa" w:w="2700"/>
            <w:shd w:fill="F2F2F2" w:val="clear"/>
            <w:tcMar>
              <w:top w:type="dxa" w:w="100"/>
              <w:left w:type="dxa" w:w="120"/>
              <w:bottom w:type="dxa" w:w="100"/>
              <w:right w:type="dxa" w:w="120"/>
            </w:tcMar>
          </w:tcPr>
          <w:p>
            <w:r>
              <w:rPr>
                <w:b/>
                <w:bCs/>
                <w:sz w:val="21"/>
                <w:szCs w:val="21"/>
              </w:rPr>
              <w:t xml:space="preserve">Strain-hardening exponent n and strength coefficient K</w:t>
            </w:r>
          </w:p>
        </w:tc>
        <w:tc>
          <w:tcPr>
            <w:tcW w:type="dxa" w:w="6700"/>
            <w:tcMar>
              <w:top w:type="dxa" w:w="100"/>
              <w:left w:type="dxa" w:w="120"/>
              <w:bottom w:type="dxa" w:w="100"/>
              <w:right w:type="dxa" w:w="120"/>
            </w:tcMar>
          </w:tcPr>
          <w:p>
            <w:r>
              <w:rPr>
                <w:sz w:val="21"/>
                <w:szCs w:val="21"/>
              </w:rPr>
              <w:t xml:space="preserve">From σ = K·εⁿ. Higher n means a material spreads strain more uniformly before localizing into a neck — directly predicts formability in stretching operations.</w:t>
            </w:r>
          </w:p>
        </w:tc>
      </w:tr>
      <w:tr>
        <w:tc>
          <w:tcPr>
            <w:tcW w:type="dxa" w:w="2700"/>
            <w:shd w:fill="F2F2F2" w:val="clear"/>
            <w:tcMar>
              <w:top w:type="dxa" w:w="100"/>
              <w:left w:type="dxa" w:w="120"/>
              <w:bottom w:type="dxa" w:w="100"/>
              <w:right w:type="dxa" w:w="120"/>
            </w:tcMar>
          </w:tcPr>
          <w:p>
            <w:r>
              <w:rPr>
                <w:b/>
                <w:bCs/>
                <w:sz w:val="21"/>
                <w:szCs w:val="21"/>
              </w:rPr>
              <w:t xml:space="preserve">Plastic strain ratio (Lankford coefficient): r̄</w:t>
            </w:r>
          </w:p>
        </w:tc>
        <w:tc>
          <w:tcPr>
            <w:tcW w:type="dxa" w:w="6700"/>
            <w:tcMar>
              <w:top w:type="dxa" w:w="100"/>
              <w:left w:type="dxa" w:w="120"/>
              <w:bottom w:type="dxa" w:w="100"/>
              <w:right w:type="dxa" w:w="120"/>
            </w:tcMar>
          </w:tcPr>
          <w:p>
            <w:r>
              <w:rPr>
                <w:sz w:val="21"/>
                <w:szCs w:val="21"/>
              </w:rPr>
              <w:t xml:space="preserve">Ratio of width strain to thickness strain in a tensile test — measures resistance to thinning. Higher r̄ (e.g., ferritic stainless, some aluminum) means better deep-drawability.</w:t>
            </w:r>
          </w:p>
        </w:tc>
      </w:tr>
      <w:tr>
        <w:tc>
          <w:tcPr>
            <w:tcW w:type="dxa" w:w="2700"/>
            <w:shd w:fill="F2F2F2" w:val="clear"/>
            <w:tcMar>
              <w:top w:type="dxa" w:w="100"/>
              <w:left w:type="dxa" w:w="120"/>
              <w:bottom w:type="dxa" w:w="100"/>
              <w:right w:type="dxa" w:w="120"/>
            </w:tcMar>
          </w:tcPr>
          <w:p>
            <w:r>
              <w:rPr>
                <w:b/>
                <w:bCs/>
                <w:sz w:val="21"/>
                <w:szCs w:val="21"/>
              </w:rPr>
              <w:t xml:space="preserve">Forming Limit Curve (FLC₀) estimate: FLC₀ ≈ (23.3 + 360·t) · n / 0.21</w:t>
            </w:r>
          </w:p>
        </w:tc>
        <w:tc>
          <w:tcPr>
            <w:tcW w:type="dxa" w:w="6700"/>
            <w:tcMar>
              <w:top w:type="dxa" w:w="100"/>
              <w:left w:type="dxa" w:w="120"/>
              <w:bottom w:type="dxa" w:w="100"/>
              <w:right w:type="dxa" w:w="120"/>
            </w:tcMar>
          </w:tcPr>
          <w:p>
            <w:r>
              <w:rPr>
                <w:sz w:val="21"/>
                <w:szCs w:val="21"/>
              </w:rPr>
              <w:t xml:space="preserve">t = sheet thickness (mm), n = strain-hardening exponent. Gives the plane-strain forming limit — the minimum point of the FLC and the critical value for most stamping operations.</w:t>
            </w:r>
          </w:p>
        </w:tc>
      </w:tr>
      <w:tr>
        <w:tc>
          <w:tcPr>
            <w:tcW w:type="dxa" w:w="2700"/>
            <w:shd w:fill="F2F2F2" w:val="clear"/>
            <w:tcMar>
              <w:top w:type="dxa" w:w="100"/>
              <w:left w:type="dxa" w:w="120"/>
              <w:bottom w:type="dxa" w:w="100"/>
              <w:right w:type="dxa" w:w="120"/>
            </w:tcMar>
          </w:tcPr>
          <w:p>
            <w:r>
              <w:rPr>
                <w:b/>
                <w:bCs/>
                <w:sz w:val="21"/>
                <w:szCs w:val="21"/>
              </w:rPr>
              <w:t xml:space="preserve">Forming Limit Diagram (FLD) axes: major strain ε₁ (y-axis) vs. minor strain ε₂ (x-axis)</w:t>
            </w:r>
          </w:p>
        </w:tc>
        <w:tc>
          <w:tcPr>
            <w:tcW w:type="dxa" w:w="6700"/>
            <w:tcMar>
              <w:top w:type="dxa" w:w="100"/>
              <w:left w:type="dxa" w:w="120"/>
              <w:bottom w:type="dxa" w:w="100"/>
              <w:right w:type="dxa" w:w="120"/>
            </w:tcMar>
          </w:tcPr>
          <w:p>
            <w:r>
              <w:rPr>
                <w:sz w:val="21"/>
                <w:szCs w:val="21"/>
              </w:rPr>
              <w:t xml:space="preserve">Both are true strains, ε = ln(l/l₀). Points below the FLC are safe; points above indicate through-thickness necking/fracture; points in the lower-left region (ε₂ &lt; −ε₁/2) risk wrinkling instead.</w:t>
            </w:r>
          </w:p>
        </w:tc>
      </w:tr>
      <w:tr>
        <w:tc>
          <w:tcPr>
            <w:tcW w:type="dxa" w:w="2700"/>
            <w:shd w:fill="F2F2F2" w:val="clear"/>
            <w:tcMar>
              <w:top w:type="dxa" w:w="100"/>
              <w:left w:type="dxa" w:w="120"/>
              <w:bottom w:type="dxa" w:w="100"/>
              <w:right w:type="dxa" w:w="120"/>
            </w:tcMar>
          </w:tcPr>
          <w:p>
            <w:r>
              <w:rPr>
                <w:b/>
                <w:bCs/>
                <w:sz w:val="21"/>
                <w:szCs w:val="21"/>
              </w:rPr>
              <w:t xml:space="preserve">Draw/reduction limits per pass</w:t>
            </w:r>
          </w:p>
        </w:tc>
        <w:tc>
          <w:tcPr>
            <w:tcW w:type="dxa" w:w="6700"/>
            <w:tcMar>
              <w:top w:type="dxa" w:w="100"/>
              <w:left w:type="dxa" w:w="120"/>
              <w:bottom w:type="dxa" w:w="100"/>
              <w:right w:type="dxa" w:w="120"/>
            </w:tcMar>
          </w:tcPr>
          <w:p>
            <w:r>
              <w:rPr>
                <w:sz w:val="21"/>
                <w:szCs w:val="21"/>
              </w:rPr>
              <w:t xml:space="preserve">Wire/rod drawing: 15–25% area reduction per die. Tube drawing: 15–45% depending on method (sinking, fixed plug, floating plug, rod/mandrel) — exceeding these limits risks central bursts (chevron cracking) from excessive hydrostatic tension in the deformation zone.</w:t>
            </w:r>
          </w:p>
        </w:tc>
      </w:tr>
      <w:tr>
        <w:tc>
          <w:tcPr>
            <w:tcW w:type="dxa" w:w="2700"/>
            <w:shd w:fill="F2F2F2" w:val="clear"/>
            <w:tcMar>
              <w:top w:type="dxa" w:w="100"/>
              <w:left w:type="dxa" w:w="120"/>
              <w:bottom w:type="dxa" w:w="100"/>
              <w:right w:type="dxa" w:w="120"/>
            </w:tcMar>
          </w:tcPr>
          <w:p>
            <w:r>
              <w:rPr>
                <w:b/>
                <w:bCs/>
                <w:sz w:val="21"/>
                <w:szCs w:val="21"/>
              </w:rPr>
              <w:t xml:space="preserve">Springback</w:t>
            </w:r>
          </w:p>
        </w:tc>
        <w:tc>
          <w:tcPr>
            <w:tcW w:type="dxa" w:w="6700"/>
            <w:tcMar>
              <w:top w:type="dxa" w:w="100"/>
              <w:left w:type="dxa" w:w="120"/>
              <w:bottom w:type="dxa" w:w="100"/>
              <w:right w:type="dxa" w:w="120"/>
            </w:tcMar>
          </w:tcPr>
          <w:p>
            <w:r>
              <w:rPr>
                <w:sz w:val="21"/>
                <w:szCs w:val="21"/>
              </w:rPr>
              <w:t xml:space="preserve">Elastic recovery after a bend or draw releases — the part relaxes toward its original shape by an amount that depends on E, yield strength, and bend radius/thickness ratio; tooling must overbend to compensate.</w:t>
            </w:r>
          </w:p>
        </w:tc>
      </w:tr>
    </w:tbl>
    <w:p>
      <w:pPr>
        <w:spacing w:after="120"/>
      </w:pPr>
    </w:p>
    <w:p>
      <w:pPr>
        <w:pStyle w:val="Heading2"/>
        <w:spacing w:after="140" w:before="260"/>
      </w:pPr>
      <w:r>
        <w:rPr>
          <w:b/>
          <w:bCs/>
          <w:color w:val="C00000"/>
          <w:sz w:val="24"/>
          <w:szCs w:val="24"/>
        </w:rPr>
        <w:t xml:space="preserve">Weldability &amp; Heat Input (Weeks 4, 14, 15 + Preheat/ESAB references)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IIW Carbon Equivalent: CE = C + Mn/6 + (Cr+Mo+V)/5 + (Ni+Cu)/15</w:t>
            </w:r>
          </w:p>
        </w:tc>
        <w:tc>
          <w:tcPr>
            <w:tcW w:type="dxa" w:w="6700"/>
            <w:tcMar>
              <w:top w:type="dxa" w:w="100"/>
              <w:left w:type="dxa" w:w="120"/>
              <w:bottom w:type="dxa" w:w="100"/>
              <w:right w:type="dxa" w:w="120"/>
            </w:tcMar>
          </w:tcPr>
          <w:p>
            <w:r>
              <w:rPr>
                <w:sz w:val="21"/>
                <w:szCs w:val="21"/>
              </w:rPr>
              <w:t xml:space="preserve">The primary weldability index in AWS D1.1 — higher CE means higher hardenability and higher required preheat.</w:t>
            </w:r>
          </w:p>
        </w:tc>
      </w:tr>
      <w:tr>
        <w:tc>
          <w:tcPr>
            <w:tcW w:type="dxa" w:w="2700"/>
            <w:shd w:fill="F2F2F2" w:val="clear"/>
            <w:tcMar>
              <w:top w:type="dxa" w:w="100"/>
              <w:left w:type="dxa" w:w="120"/>
              <w:bottom w:type="dxa" w:w="100"/>
              <w:right w:type="dxa" w:w="120"/>
            </w:tcMar>
          </w:tcPr>
          <w:p>
            <w:r>
              <w:rPr>
                <w:b/>
                <w:bCs/>
                <w:sz w:val="21"/>
                <w:szCs w:val="21"/>
              </w:rPr>
              <w:t xml:space="preserve">Pcm (Ito-Bessyo): Pcm = C + Si/30 + (Mn+Cu+Cr)/20 + Ni/60 + Mo/15 + V/10 + 5B</w:t>
            </w:r>
          </w:p>
        </w:tc>
        <w:tc>
          <w:tcPr>
            <w:tcW w:type="dxa" w:w="6700"/>
            <w:tcMar>
              <w:top w:type="dxa" w:w="100"/>
              <w:left w:type="dxa" w:w="120"/>
              <w:bottom w:type="dxa" w:w="100"/>
              <w:right w:type="dxa" w:w="120"/>
            </w:tcMar>
          </w:tcPr>
          <w:p>
            <w:r>
              <w:rPr>
                <w:sz w:val="21"/>
                <w:szCs w:val="21"/>
              </w:rPr>
              <w:t xml:space="preserve">Better than CE for low-carbon, micro-alloyed/HSLA steels (&lt;0.18% C) — gives a more accurate preheat estimate for those grades.</w:t>
            </w:r>
          </w:p>
        </w:tc>
      </w:tr>
      <w:tr>
        <w:tc>
          <w:tcPr>
            <w:tcW w:type="dxa" w:w="2700"/>
            <w:shd w:fill="F2F2F2" w:val="clear"/>
            <w:tcMar>
              <w:top w:type="dxa" w:w="100"/>
              <w:left w:type="dxa" w:w="120"/>
              <w:bottom w:type="dxa" w:w="100"/>
              <w:right w:type="dxa" w:w="120"/>
            </w:tcMar>
          </w:tcPr>
          <w:p>
            <w:r>
              <w:rPr>
                <w:b/>
                <w:bCs/>
                <w:sz w:val="21"/>
                <w:szCs w:val="21"/>
              </w:rPr>
              <w:t xml:space="preserve">Heat Input: HI = (V × A × 60) / (1000 × travel speed) → kJ/mm</w:t>
            </w:r>
          </w:p>
        </w:tc>
        <w:tc>
          <w:tcPr>
            <w:tcW w:type="dxa" w:w="6700"/>
            <w:tcMar>
              <w:top w:type="dxa" w:w="100"/>
              <w:left w:type="dxa" w:w="120"/>
              <w:bottom w:type="dxa" w:w="100"/>
              <w:right w:type="dxa" w:w="120"/>
            </w:tcMar>
          </w:tcPr>
          <w:p>
            <w:r>
              <w:rPr>
                <w:sz w:val="21"/>
                <w:szCs w:val="21"/>
              </w:rPr>
              <w:t xml:space="preserve">Higher heat input → slower cooling → coarser grains, wider HAZ, more distortion. Lower heat input → faster cooling → finer grains but higher HIC risk in hardenable steel.</w:t>
            </w:r>
          </w:p>
        </w:tc>
      </w:tr>
      <w:tr>
        <w:tc>
          <w:tcPr>
            <w:tcW w:type="dxa" w:w="2700"/>
            <w:shd w:fill="F2F2F2" w:val="clear"/>
            <w:tcMar>
              <w:top w:type="dxa" w:w="100"/>
              <w:left w:type="dxa" w:w="120"/>
              <w:bottom w:type="dxa" w:w="100"/>
              <w:right w:type="dxa" w:w="120"/>
            </w:tcMar>
          </w:tcPr>
          <w:p>
            <w:r>
              <w:rPr>
                <w:b/>
                <w:bCs/>
                <w:sz w:val="21"/>
                <w:szCs w:val="21"/>
              </w:rPr>
              <w:t xml:space="preserve">Preheat threshold bands by CE</w:t>
            </w:r>
          </w:p>
        </w:tc>
        <w:tc>
          <w:tcPr>
            <w:tcW w:type="dxa" w:w="6700"/>
            <w:tcMar>
              <w:top w:type="dxa" w:w="100"/>
              <w:left w:type="dxa" w:w="120"/>
              <w:bottom w:type="dxa" w:w="100"/>
              <w:right w:type="dxa" w:w="120"/>
            </w:tcMar>
          </w:tcPr>
          <w:p>
            <w:r>
              <w:rPr>
                <w:sz w:val="21"/>
                <w:szCs w:val="21"/>
              </w:rPr>
              <w:t xml:space="preserve">CE &lt; 0.40: generally no preheat. CE 0.40–0.60: preheat ~100–200°C. CE &gt; 0.60: preheat 200–300°C+, mandatory for most applications.</w:t>
            </w:r>
          </w:p>
        </w:tc>
      </w:tr>
      <w:tr>
        <w:tc>
          <w:tcPr>
            <w:tcW w:type="dxa" w:w="2700"/>
            <w:shd w:fill="F2F2F2" w:val="clear"/>
            <w:tcMar>
              <w:top w:type="dxa" w:w="100"/>
              <w:left w:type="dxa" w:w="120"/>
              <w:bottom w:type="dxa" w:w="100"/>
              <w:right w:type="dxa" w:w="120"/>
            </w:tcMar>
          </w:tcPr>
          <w:p>
            <w:r>
              <w:rPr>
                <w:b/>
                <w:bCs/>
                <w:sz w:val="21"/>
                <w:szCs w:val="21"/>
              </w:rPr>
              <w:t xml:space="preserve">Dilution by process</w:t>
            </w:r>
          </w:p>
        </w:tc>
        <w:tc>
          <w:tcPr>
            <w:tcW w:type="dxa" w:w="6700"/>
            <w:tcMar>
              <w:top w:type="dxa" w:w="100"/>
              <w:left w:type="dxa" w:w="120"/>
              <w:bottom w:type="dxa" w:w="100"/>
              <w:right w:type="dxa" w:w="120"/>
            </w:tcMar>
          </w:tcPr>
          <w:p>
            <w:r>
              <w:rPr>
                <w:sz w:val="21"/>
                <w:szCs w:val="21"/>
              </w:rPr>
              <w:t xml:space="preserve">SMAW 20–30% · GMAW 25–35% · SAW 50–70% — the fraction of deposited weld metal that is melted base metal; the WPS accounts for this when specifying filler composition.</w:t>
            </w:r>
          </w:p>
        </w:tc>
      </w:tr>
      <w:tr>
        <w:tc>
          <w:tcPr>
            <w:tcW w:type="dxa" w:w="2700"/>
            <w:shd w:fill="F2F2F2" w:val="clear"/>
            <w:tcMar>
              <w:top w:type="dxa" w:w="100"/>
              <w:left w:type="dxa" w:w="120"/>
              <w:bottom w:type="dxa" w:w="100"/>
              <w:right w:type="dxa" w:w="120"/>
            </w:tcMar>
          </w:tcPr>
          <w:p>
            <w:r>
              <w:rPr>
                <w:b/>
                <w:bCs/>
                <w:sz w:val="21"/>
                <w:szCs w:val="21"/>
              </w:rPr>
              <w:t xml:space="preserve">Schaeffler diagram — Niₑq = Ni + 30C + 0.5Mn</w:t>
            </w:r>
          </w:p>
        </w:tc>
        <w:tc>
          <w:tcPr>
            <w:tcW w:type="dxa" w:w="6700"/>
            <w:tcMar>
              <w:top w:type="dxa" w:w="100"/>
              <w:left w:type="dxa" w:w="120"/>
              <w:bottom w:type="dxa" w:w="100"/>
              <w:right w:type="dxa" w:w="120"/>
            </w:tcMar>
          </w:tcPr>
          <w:p>
            <w:r>
              <w:rPr>
                <w:sz w:val="21"/>
                <w:szCs w:val="21"/>
              </w:rPr>
              <w:t xml:space="preserve">Nickel equivalent (austenite formers) used with a chromium equivalent to predict resulting phase balance (ferrite/austenite/martensite) in stainless steel weld metal.</w:t>
            </w:r>
          </w:p>
        </w:tc>
      </w:tr>
      <w:tr>
        <w:tc>
          <w:tcPr>
            <w:tcW w:type="dxa" w:w="2700"/>
            <w:shd w:fill="F2F2F2" w:val="clear"/>
            <w:tcMar>
              <w:top w:type="dxa" w:w="100"/>
              <w:left w:type="dxa" w:w="120"/>
              <w:bottom w:type="dxa" w:w="100"/>
              <w:right w:type="dxa" w:w="120"/>
            </w:tcMar>
          </w:tcPr>
          <w:p>
            <w:r>
              <w:rPr>
                <w:b/>
                <w:bCs/>
                <w:sz w:val="21"/>
                <w:szCs w:val="21"/>
              </w:rPr>
              <w:t xml:space="preserve">WRC-1992 — Crₑq = Cr + Mo + 0.7Nb, Niₑq = Ni + 35C + 20N + 0.25Cu</w:t>
            </w:r>
          </w:p>
        </w:tc>
        <w:tc>
          <w:tcPr>
            <w:tcW w:type="dxa" w:w="6700"/>
            <w:tcMar>
              <w:top w:type="dxa" w:w="100"/>
              <w:left w:type="dxa" w:w="120"/>
              <w:bottom w:type="dxa" w:w="100"/>
              <w:right w:type="dxa" w:w="120"/>
            </w:tcMar>
          </w:tcPr>
          <w:p>
            <w:r>
              <w:rPr>
                <w:sz w:val="21"/>
                <w:szCs w:val="21"/>
              </w:rPr>
              <w:t xml:space="preserve">A more accurate modern update to the Schaeffler diagram for duplex and modern stainless weld metal; predicts Ferrite Number (FN) — target 4–8 FN for hot-crack resistance without embrittlement.</w:t>
            </w:r>
          </w:p>
        </w:tc>
      </w:tr>
    </w:tbl>
    <w:p>
      <w:pPr>
        <w:spacing w:after="120"/>
      </w:pPr>
    </w:p>
    <w:p>
      <w:pPr>
        <w:pStyle w:val="Heading2"/>
        <w:spacing w:after="140" w:before="260"/>
      </w:pPr>
      <w:r>
        <w:rPr>
          <w:b/>
          <w:bCs/>
          <w:color w:val="C00000"/>
          <w:sz w:val="24"/>
          <w:szCs w:val="24"/>
        </w:rPr>
        <w:t xml:space="preserve">Corrosion &amp; Electrochemistry (Week 16)</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PREN = %Cr + 3.3 × %Mo + 16 × %N</w:t>
            </w:r>
          </w:p>
        </w:tc>
        <w:tc>
          <w:tcPr>
            <w:tcW w:type="dxa" w:w="6700"/>
            <w:tcMar>
              <w:top w:type="dxa" w:w="100"/>
              <w:left w:type="dxa" w:w="120"/>
              <w:bottom w:type="dxa" w:w="100"/>
              <w:right w:type="dxa" w:w="120"/>
            </w:tcMar>
          </w:tcPr>
          <w:p>
            <w:r>
              <w:rPr>
                <w:sz w:val="21"/>
                <w:szCs w:val="21"/>
              </w:rPr>
              <w:t xml:space="preserve">Pitting Resistance Equivalent Number — ranks stainless/nickel alloys by chloride pitting resistance. 304 ≈ 19, 316 ≈ 24, 2205 duplex ≈ 35–40.</w:t>
            </w:r>
          </w:p>
        </w:tc>
      </w:tr>
      <w:tr>
        <w:tc>
          <w:tcPr>
            <w:tcW w:type="dxa" w:w="2700"/>
            <w:shd w:fill="F2F2F2" w:val="clear"/>
            <w:tcMar>
              <w:top w:type="dxa" w:w="100"/>
              <w:left w:type="dxa" w:w="120"/>
              <w:bottom w:type="dxa" w:w="100"/>
              <w:right w:type="dxa" w:w="120"/>
            </w:tcMar>
          </w:tcPr>
          <w:p>
            <w:r>
              <w:rPr>
                <w:b/>
                <w:bCs/>
                <w:sz w:val="21"/>
                <w:szCs w:val="21"/>
              </w:rPr>
              <w:t xml:space="preserve">PREN thresholds</w:t>
            </w:r>
          </w:p>
        </w:tc>
        <w:tc>
          <w:tcPr>
            <w:tcW w:type="dxa" w:w="6700"/>
            <w:tcMar>
              <w:top w:type="dxa" w:w="100"/>
              <w:left w:type="dxa" w:w="120"/>
              <w:bottom w:type="dxa" w:w="100"/>
              <w:right w:type="dxa" w:w="120"/>
            </w:tcMar>
          </w:tcPr>
          <w:p>
            <w:r>
              <w:rPr>
                <w:sz w:val="21"/>
                <w:szCs w:val="21"/>
              </w:rPr>
              <w:t xml:space="preserve">&lt;18 low resistance · 18–25 moderate (fresh water) · 25–35 good (brackish/marine) · 35–40 high (seawater) · &gt;40 very high (full seawater/desalination).</w:t>
            </w:r>
          </w:p>
        </w:tc>
      </w:tr>
      <w:tr>
        <w:tc>
          <w:tcPr>
            <w:tcW w:type="dxa" w:w="2700"/>
            <w:shd w:fill="F2F2F2" w:val="clear"/>
            <w:tcMar>
              <w:top w:type="dxa" w:w="100"/>
              <w:left w:type="dxa" w:w="120"/>
              <w:bottom w:type="dxa" w:w="100"/>
              <w:right w:type="dxa" w:w="120"/>
            </w:tcMar>
          </w:tcPr>
          <w:p>
            <w:r>
              <w:rPr>
                <w:b/>
                <w:bCs/>
                <w:sz w:val="21"/>
                <w:szCs w:val="21"/>
              </w:rPr>
              <w:t xml:space="preserve">Cathodic protection criterion: −0.85 V vs. Cu/CuSO₄</w:t>
            </w:r>
          </w:p>
        </w:tc>
        <w:tc>
          <w:tcPr>
            <w:tcW w:type="dxa" w:w="6700"/>
            <w:tcMar>
              <w:top w:type="dxa" w:w="100"/>
              <w:left w:type="dxa" w:w="120"/>
              <w:bottom w:type="dxa" w:w="100"/>
              <w:right w:type="dxa" w:w="120"/>
            </w:tcMar>
          </w:tcPr>
          <w:p>
            <w:r>
              <w:rPr>
                <w:sz w:val="21"/>
                <w:szCs w:val="21"/>
              </w:rPr>
              <w:t xml:space="preserve">Per NACE SP0169 — the minimum structure-to-electrolyte potential considered adequately protected.</w:t>
            </w:r>
          </w:p>
        </w:tc>
      </w:tr>
      <w:tr>
        <w:tc>
          <w:tcPr>
            <w:tcW w:type="dxa" w:w="2700"/>
            <w:shd w:fill="F2F2F2" w:val="clear"/>
            <w:tcMar>
              <w:top w:type="dxa" w:w="100"/>
              <w:left w:type="dxa" w:w="120"/>
              <w:bottom w:type="dxa" w:w="100"/>
              <w:right w:type="dxa" w:w="120"/>
            </w:tcMar>
          </w:tcPr>
          <w:p>
            <w:r>
              <w:rPr>
                <w:b/>
                <w:bCs/>
                <w:sz w:val="21"/>
                <w:szCs w:val="21"/>
              </w:rPr>
              <w:t xml:space="preserve">Corrosion rate: mm/year or mils per year (MPY)</w:t>
            </w:r>
          </w:p>
        </w:tc>
        <w:tc>
          <w:tcPr>
            <w:tcW w:type="dxa" w:w="6700"/>
            <w:tcMar>
              <w:top w:type="dxa" w:w="100"/>
              <w:left w:type="dxa" w:w="120"/>
              <w:bottom w:type="dxa" w:w="100"/>
              <w:right w:type="dxa" w:w="120"/>
            </w:tcMar>
          </w:tcPr>
          <w:p>
            <w:r>
              <w:rPr>
                <w:sz w:val="21"/>
                <w:szCs w:val="21"/>
              </w:rPr>
              <w:t xml:space="preserve">The standard way uniform corrosion rate is measured and used to calculate a corrosion allowance and remaining service life.</w:t>
            </w:r>
          </w:p>
        </w:tc>
      </w:tr>
    </w:tbl>
    <w:p>
      <w:pPr>
        <w:spacing w:after="120"/>
      </w:pPr>
    </w:p>
    <w:p>
      <w:pPr>
        <w:pStyle w:val="Heading2"/>
        <w:spacing w:after="140" w:before="260"/>
      </w:pPr>
      <w:r>
        <w:rPr>
          <w:b/>
          <w:bCs/>
          <w:color w:val="C00000"/>
          <w:sz w:val="24"/>
          <w:szCs w:val="24"/>
        </w:rPr>
        <w:t xml:space="preserve">NDT Physics (Week 8 + NDT Methods reference)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c>
          <w:tcPr>
            <w:tcW w:type="dxa" w:w="2700"/>
            <w:shd w:fill="F2F2F2" w:val="clear"/>
            <w:tcMar>
              <w:top w:type="dxa" w:w="100"/>
              <w:left w:type="dxa" w:w="120"/>
              <w:bottom w:type="dxa" w:w="100"/>
              <w:right w:type="dxa" w:w="120"/>
            </w:tcMar>
          </w:tcPr>
          <w:p>
            <w:r>
              <w:rPr>
                <w:b/>
                <w:bCs/>
                <w:sz w:val="21"/>
                <w:szCs w:val="21"/>
              </w:rPr>
              <w:t xml:space="preserve">Eddy current skin depth: δ = 503 / √(f × μᵣ × σ)</w:t>
            </w:r>
          </w:p>
        </w:tc>
        <w:tc>
          <w:tcPr>
            <w:tcW w:type="dxa" w:w="6700"/>
            <w:tcMar>
              <w:top w:type="dxa" w:w="100"/>
              <w:left w:type="dxa" w:w="120"/>
              <w:bottom w:type="dxa" w:w="100"/>
              <w:right w:type="dxa" w:w="120"/>
            </w:tcMar>
          </w:tcPr>
          <w:p>
            <w:r>
              <w:rPr>
                <w:sz w:val="21"/>
                <w:szCs w:val="21"/>
              </w:rPr>
              <w:t xml:space="preserve">f = frequency (Hz), μᵣ = relative magnetic permeability, σ = conductivity (MS/m). Higher frequency = shallower, more surface-sensitive inspection; lower frequency reaches deeper but loses surface sensitivity.</w:t>
            </w:r>
          </w:p>
        </w:tc>
      </w:tr>
    </w:tbl>
    <w:p>
      <w:pPr>
        <w:spacing w:after="12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2026-08-18T05:13:16.206Z</dcterms:created>
  <dcterms:modified xsi:type="dcterms:W3CDTF">2026-08-18T05:13:16.207Z</dcterms:modified>
</cp:coreProperties>
</file>

<file path=docProps/custom.xml><?xml version="1.0" encoding="utf-8"?>
<Properties xmlns="http://schemas.openxmlformats.org/officeDocument/2006/custom-properties" xmlns:vt="http://schemas.openxmlformats.org/officeDocument/2006/docPropsVTypes"/>
</file>