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2"/>
        </w:numPr>
        <w:spacing w:before="0" w:after="100"/>
        <w:rPr>
          <w:sz w:val="22"/>
          <w:szCs w:val="22"/>
        </w:rPr>
      </w:pPr>
      <w:r>
        <w:rPr>
          <w:sz w:val="22"/>
          <w:szCs w:val="22"/>
        </w:rPr>
        <w:t>Demonstrate basic assembly modeling using 3D CAD software.</w:t>
      </w:r>
    </w:p>
    <w:p>
      <w:pPr>
        <w:pStyle w:val="ListParagraph"/>
        <w:numPr>
          <w:ilvl w:val="0"/>
          <w:numId w:val="2"/>
        </w:numPr>
        <w:spacing w:before="0" w:after="100"/>
        <w:rPr>
          <w:sz w:val="22"/>
          <w:szCs w:val="22"/>
        </w:rPr>
      </w:pPr>
      <w:r>
        <w:rPr>
          <w:sz w:val="22"/>
          <w:szCs w:val="22"/>
        </w:rPr>
        <w:t>Simulate a complete assembly model using components.</w:t>
      </w:r>
    </w:p>
    <w:p>
      <w:pPr>
        <w:pStyle w:val="ListParagraph"/>
        <w:numPr>
          <w:ilvl w:val="0"/>
          <w:numId w:val="2"/>
        </w:numPr>
        <w:spacing w:before="0" w:after="100"/>
        <w:rPr>
          <w:sz w:val="22"/>
          <w:szCs w:val="22"/>
        </w:rPr>
      </w:pPr>
      <w:r>
        <w:rPr>
          <w:sz w:val="22"/>
          <w:szCs w:val="22"/>
        </w:rPr>
        <w:t>Produce a component utilizing CAM software.</w:t>
      </w:r>
    </w:p>
    <w:p>
      <w:pPr>
        <w:pStyle w:val="ListParagraph"/>
        <w:numPr>
          <w:ilvl w:val="0"/>
          <w:numId w:val="2"/>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7"/>
        <w:gridCol w:w="1783"/>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7" w:type="dxa"/>
            <w:tcBorders>
              <w:top w:val="single" w:sz="4" w:space="0" w:color="000000"/>
            </w:tcBorders>
            <w:shd w:fill="FFFFFF" w:val="clear"/>
          </w:tcPr>
          <w:p>
            <w:pPr>
              <w:pStyle w:val="Normal"/>
              <w:rPr/>
            </w:pPr>
            <w:r>
              <w:rPr>
                <w:b/>
                <w:bCs/>
                <w:sz w:val="22"/>
                <w:szCs w:val="22"/>
              </w:rPr>
              <w:t>Value per Assignment</w:t>
            </w:r>
          </w:p>
        </w:tc>
        <w:tc>
          <w:tcPr>
            <w:tcW w:w="1783"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16</w:t>
            </w:r>
          </w:p>
        </w:tc>
        <w:tc>
          <w:tcPr>
            <w:tcW w:w="2397" w:type="dxa"/>
            <w:tcBorders/>
          </w:tcPr>
          <w:p>
            <w:pPr>
              <w:pStyle w:val="Normal"/>
              <w:jc w:val="start"/>
              <w:rPr/>
            </w:pPr>
            <w:r>
              <w:rPr>
                <w:sz w:val="22"/>
                <w:szCs w:val="22"/>
              </w:rPr>
              <w:t>1</w:t>
            </w:r>
          </w:p>
        </w:tc>
        <w:tc>
          <w:tcPr>
            <w:tcW w:w="1783"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7" w:type="dxa"/>
            <w:tcBorders/>
          </w:tcPr>
          <w:p>
            <w:pPr>
              <w:pStyle w:val="Normal"/>
              <w:jc w:val="start"/>
              <w:rPr/>
            </w:pPr>
            <w:r>
              <w:rPr>
                <w:sz w:val="22"/>
                <w:szCs w:val="22"/>
              </w:rPr>
              <w:t>100</w:t>
            </w:r>
          </w:p>
        </w:tc>
        <w:tc>
          <w:tcPr>
            <w:tcW w:w="1783"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4</w:t>
            </w:r>
          </w:p>
        </w:tc>
        <w:tc>
          <w:tcPr>
            <w:tcW w:w="2397" w:type="dxa"/>
            <w:tcBorders/>
          </w:tcPr>
          <w:p>
            <w:pPr>
              <w:pStyle w:val="Normal"/>
              <w:jc w:val="start"/>
              <w:rPr/>
            </w:pPr>
            <w:r>
              <w:rPr>
                <w:sz w:val="22"/>
                <w:szCs w:val="22"/>
              </w:rPr>
              <w:t>5</w:t>
            </w:r>
          </w:p>
        </w:tc>
        <w:tc>
          <w:tcPr>
            <w:tcW w:w="1783"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7" w:type="dxa"/>
            <w:tcBorders/>
          </w:tcPr>
          <w:p>
            <w:pPr>
              <w:pStyle w:val="Normal"/>
              <w:jc w:val="start"/>
              <w:rPr/>
            </w:pPr>
            <w:r>
              <w:rPr>
                <w:sz w:val="22"/>
                <w:szCs w:val="22"/>
              </w:rPr>
              <w:t>100</w:t>
            </w:r>
          </w:p>
        </w:tc>
        <w:tc>
          <w:tcPr>
            <w:tcW w:w="1783" w:type="dxa"/>
            <w:tcBorders/>
          </w:tcPr>
          <w:p>
            <w:pPr>
              <w:pStyle w:val="Normal"/>
              <w:jc w:val="start"/>
              <w:rPr/>
            </w:pPr>
            <w:r>
              <w:rPr>
                <w:sz w:val="22"/>
                <w:szCs w:val="22"/>
              </w:rPr>
              <w:t>30%</w:t>
            </w:r>
          </w:p>
        </w:tc>
      </w:tr>
      <w:tr>
        <w:trPr/>
        <w:tc>
          <w:tcPr>
            <w:tcW w:w="7697" w:type="dxa"/>
            <w:gridSpan w:val="3"/>
            <w:tcBorders>
              <w:bottom w:val="single" w:sz="4" w:space="0" w:color="000000"/>
            </w:tcBorders>
          </w:tcPr>
          <w:p>
            <w:pPr>
              <w:pStyle w:val="Normal"/>
              <w:jc w:val="start"/>
              <w:rPr>
                <w:sz w:val="22"/>
                <w:szCs w:val="22"/>
              </w:rPr>
            </w:pPr>
            <w:r>
              <w:rPr>
                <w:sz w:val="22"/>
                <w:szCs w:val="22"/>
              </w:rPr>
              <w:t>Total</w:t>
            </w:r>
          </w:p>
        </w:tc>
        <w:tc>
          <w:tcPr>
            <w:tcW w:w="1783"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single"/>
        </w:rPr>
      </w:pPr>
      <w:r>
        <w:rPr>
          <w:sz w:val="22"/>
          <w:szCs w:val="22"/>
          <w:u w:val="single"/>
        </w:rPr>
      </w:r>
    </w:p>
    <w:p>
      <w:pPr>
        <w:pStyle w:val="Normal"/>
        <w:spacing w:before="12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 xml:space="preserve">The final exam will be evaluated in the form of a tangible prototype wholly made by MECH151 students. As part of the final exam, groups </w:t>
      </w:r>
      <w:r>
        <w:rPr>
          <w:sz w:val="22"/>
          <w:szCs w:val="22"/>
        </w:rPr>
        <w:t>may be formed so long as they</w:t>
      </w:r>
      <w:r>
        <w:rPr>
          <w:sz w:val="22"/>
          <w:szCs w:val="22"/>
        </w:rPr>
        <w:t xml:space="preserve"> rang</w:t>
      </w:r>
      <w:r>
        <w:rPr>
          <w:sz w:val="22"/>
          <w:szCs w:val="22"/>
        </w:rPr>
        <w:t>e</w:t>
      </w:r>
      <w:r>
        <w:rPr>
          <w:sz w:val="22"/>
          <w:szCs w:val="22"/>
        </w:rPr>
        <w:t xml:space="preserve"> from 1-3 student members </w:t>
      </w:r>
      <w:r>
        <w:rPr>
          <w:sz w:val="22"/>
          <w:szCs w:val="22"/>
        </w:rPr>
        <w:t>and teams must</w:t>
      </w:r>
      <w:r>
        <w:rPr>
          <w:sz w:val="22"/>
          <w:szCs w:val="22"/>
        </w:rPr>
        <w:t xml:space="preserve"> present their design. </w:t>
      </w:r>
      <w:r>
        <w:rPr>
          <w:sz w:val="22"/>
          <w:szCs w:val="22"/>
        </w:rPr>
        <w:t>T</w:t>
      </w:r>
      <w:r>
        <w:rPr>
          <w:sz w:val="22"/>
          <w:szCs w:val="22"/>
        </w:rPr>
        <w:t xml:space="preserve">he following </w:t>
      </w:r>
      <w:r>
        <w:rPr>
          <w:sz w:val="22"/>
          <w:szCs w:val="22"/>
        </w:rPr>
        <w:t>elements are part of the evaluation</w:t>
      </w:r>
      <w:r>
        <w:rPr>
          <w:sz w:val="22"/>
          <w:szCs w:val="22"/>
        </w:rPr>
        <w:t>:</w:t>
      </w:r>
    </w:p>
    <w:p>
      <w:pPr>
        <w:pStyle w:val="Normal"/>
        <w:numPr>
          <w:ilvl w:val="0"/>
          <w:numId w:val="3"/>
        </w:numPr>
        <w:spacing w:before="0" w:after="120"/>
        <w:rPr>
          <w:sz w:val="22"/>
          <w:szCs w:val="22"/>
        </w:rPr>
      </w:pPr>
      <w:r>
        <w:rPr>
          <w:sz w:val="22"/>
          <w:szCs w:val="22"/>
        </w:rPr>
        <w:t>Prototype Design Proposal – Establishing team members, what design is being made, and how it will:</w:t>
      </w:r>
    </w:p>
    <w:p>
      <w:pPr>
        <w:pStyle w:val="Normal"/>
        <w:numPr>
          <w:ilvl w:val="1"/>
          <w:numId w:val="3"/>
        </w:numPr>
        <w:spacing w:before="0" w:after="120"/>
        <w:rPr>
          <w:sz w:val="22"/>
          <w:szCs w:val="22"/>
        </w:rPr>
      </w:pPr>
      <w:r>
        <w:rPr>
          <w:sz w:val="22"/>
          <w:szCs w:val="22"/>
        </w:rPr>
        <w:t>Integrat</w:t>
      </w:r>
      <w:r>
        <w:rPr>
          <w:sz w:val="22"/>
          <w:szCs w:val="22"/>
        </w:rPr>
        <w:t>e</w:t>
      </w:r>
      <w:r>
        <w:rPr>
          <w:sz w:val="22"/>
          <w:szCs w:val="22"/>
        </w:rPr>
        <w:t xml:space="preserve"> of a</w:t>
      </w:r>
      <w:r>
        <w:rPr>
          <w:sz w:val="22"/>
          <w:szCs w:val="22"/>
        </w:rPr>
        <w:t xml:space="preserve">t least 2 different </w:t>
      </w:r>
      <w:r>
        <w:rPr>
          <w:sz w:val="22"/>
          <w:szCs w:val="22"/>
        </w:rPr>
        <w:t>types of</w:t>
      </w:r>
      <w:r>
        <w:rPr>
          <w:sz w:val="22"/>
          <w:szCs w:val="22"/>
        </w:rPr>
        <w:t xml:space="preserve"> bulk materia</w:t>
      </w:r>
      <w:r>
        <w:rPr>
          <w:sz w:val="22"/>
          <w:szCs w:val="22"/>
        </w:rPr>
        <w:t>l</w:t>
      </w:r>
      <w:r>
        <w:rPr>
          <w:sz w:val="22"/>
          <w:szCs w:val="22"/>
        </w:rPr>
        <w:t xml:space="preserve"> (i.e., thermoplastic + raw/processed stock).</w:t>
      </w:r>
    </w:p>
    <w:p>
      <w:pPr>
        <w:pStyle w:val="Normal"/>
        <w:numPr>
          <w:ilvl w:val="1"/>
          <w:numId w:val="3"/>
        </w:numPr>
        <w:spacing w:before="0" w:after="120"/>
        <w:rPr>
          <w:sz w:val="22"/>
          <w:szCs w:val="22"/>
        </w:rPr>
      </w:pPr>
      <w:r>
        <w:rPr>
          <w:sz w:val="22"/>
          <w:szCs w:val="22"/>
        </w:rPr>
        <w:t>Demonstrat</w:t>
      </w:r>
      <w:r>
        <w:rPr>
          <w:sz w:val="22"/>
          <w:szCs w:val="22"/>
        </w:rPr>
        <w:t>e</w:t>
      </w:r>
      <w:r>
        <w:rPr>
          <w:sz w:val="22"/>
          <w:szCs w:val="22"/>
        </w:rPr>
        <w:t xml:space="preserve"> of</w:t>
      </w:r>
      <w:r>
        <w:rPr>
          <w:sz w:val="22"/>
          <w:szCs w:val="22"/>
        </w:rPr>
        <w:t xml:space="preserve"> </w:t>
      </w:r>
      <w:r>
        <w:rPr>
          <w:sz w:val="22"/>
          <w:szCs w:val="22"/>
        </w:rPr>
        <w:t xml:space="preserve">at </w:t>
      </w:r>
      <w:r>
        <w:rPr>
          <w:sz w:val="22"/>
          <w:szCs w:val="22"/>
        </w:rPr>
        <w:t>least 1 joining method between 2 parts (i.e., heat insert, snap fit).</w:t>
      </w:r>
    </w:p>
    <w:p>
      <w:pPr>
        <w:pStyle w:val="Normal"/>
        <w:numPr>
          <w:ilvl w:val="0"/>
          <w:numId w:val="3"/>
        </w:numPr>
        <w:spacing w:before="0" w:after="120"/>
        <w:rPr>
          <w:sz w:val="22"/>
          <w:szCs w:val="22"/>
        </w:rPr>
      </w:pPr>
      <w:r>
        <w:rPr>
          <w:sz w:val="22"/>
          <w:szCs w:val="22"/>
        </w:rPr>
        <w:t>All pertinent documentation for manufacturing (i.e., drawings with pertinent views and GD&amp;T callouts).</w:t>
      </w:r>
    </w:p>
    <w:p>
      <w:pPr>
        <w:pStyle w:val="Normal"/>
        <w:numPr>
          <w:ilvl w:val="0"/>
          <w:numId w:val="3"/>
        </w:numPr>
        <w:spacing w:before="0" w:after="120"/>
        <w:rPr>
          <w:sz w:val="22"/>
          <w:szCs w:val="22"/>
        </w:rPr>
      </w:pPr>
      <w:r>
        <w:rPr>
          <w:sz w:val="22"/>
          <w:szCs w:val="22"/>
        </w:rPr>
        <w:t>Work breakdown summary.</w:t>
      </w:r>
    </w:p>
    <w:p>
      <w:pPr>
        <w:pStyle w:val="Normal"/>
        <w:numPr>
          <w:ilvl w:val="0"/>
          <w:numId w:val="3"/>
        </w:numPr>
        <w:spacing w:before="0" w:after="120"/>
        <w:rPr>
          <w:sz w:val="22"/>
          <w:szCs w:val="22"/>
        </w:rPr>
      </w:pPr>
      <w:r>
        <w:rPr>
          <w:sz w:val="22"/>
          <w:szCs w:val="22"/>
        </w:rPr>
        <w:t>Self Reflection.</w:t>
      </w:r>
    </w:p>
    <w:p>
      <w:pPr>
        <w:pStyle w:val="Normal"/>
        <w:spacing w:before="0" w:after="120"/>
        <w:rPr>
          <w:sz w:val="22"/>
          <w:szCs w:val="22"/>
        </w:rPr>
      </w:pPr>
      <w:r>
        <w:rPr>
          <w:sz w:val="22"/>
          <w:szCs w:val="22"/>
        </w:rPr>
        <w:t xml:space="preserve">The Final Exam will be held at CE405 on Monday, December 14, 2026, </w:t>
      </w:r>
      <w:r>
        <w:rPr>
          <w:sz w:val="22"/>
          <w:szCs w:val="22"/>
        </w:rPr>
        <w:t>wherein groups will present their design to the class</w:t>
      </w:r>
      <w:r>
        <w:rPr>
          <w:sz w:val="22"/>
          <w:szCs w:val="22"/>
        </w:rPr>
        <w:t xml:space="preserve">. The exam will begin at 1645 (4:45pm)  and end at 1845 (6:45pm). Exam’s must be submitted to the instructor by 1845 (6:45pm) to be considered for grading. Failure to </w:t>
      </w:r>
      <w:r>
        <w:rPr>
          <w:sz w:val="22"/>
          <w:szCs w:val="22"/>
        </w:rPr>
        <w:t>submit</w:t>
      </w:r>
      <w:r>
        <w:rPr>
          <w:sz w:val="22"/>
          <w:szCs w:val="22"/>
        </w:rPr>
        <w:t xml:space="preserve"> the exam by the ending time will result in an automatically score of zero (0).</w:t>
      </w:r>
    </w:p>
    <w:p>
      <w:pPr>
        <w:pStyle w:val="Normal"/>
        <w:spacing w:before="200" w:after="60"/>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2"/>
          <w:szCs w:val="22"/>
        </w:rPr>
      </w:pPr>
      <w:r>
        <w:rPr>
          <w:b/>
          <w:bCs/>
          <w:sz w:val="22"/>
          <w:szCs w:val="22"/>
        </w:rPr>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300"/>
        <w:gridCol w:w="5639"/>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300" w:type="dxa"/>
            <w:tcBorders>
              <w:top w:val="single" w:sz="4" w:space="0" w:color="000000"/>
              <w:bottom w:val="single" w:sz="2" w:space="0" w:color="BFBFBF"/>
            </w:tcBorders>
          </w:tcPr>
          <w:p>
            <w:pPr>
              <w:pStyle w:val="Normal"/>
              <w:rPr/>
            </w:pPr>
            <w:r>
              <w:rPr>
                <w:b/>
                <w:bCs/>
                <w:sz w:val="20"/>
                <w:szCs w:val="20"/>
              </w:rPr>
              <w:t>Session</w:t>
            </w:r>
          </w:p>
        </w:tc>
        <w:tc>
          <w:tcPr>
            <w:tcW w:w="5639"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Unit 1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vMerge w:val="restart"/>
            <w:tcBorders>
              <w:top w:val="single" w:sz="2" w:space="0" w:color="BFBFBF"/>
              <w:bottom w:val="single" w:sz="2" w:space="0" w:color="BFBFBF"/>
            </w:tcBorders>
          </w:tcPr>
          <w:p>
            <w:pPr>
              <w:pStyle w:val="Normal"/>
              <w:rPr/>
            </w:pPr>
            <w:r>
              <w:rPr>
                <w:b w:val="false"/>
                <w:bCs w:val="false"/>
                <w:sz w:val="20"/>
                <w:szCs w:val="20"/>
              </w:rPr>
              <w:t>Section views (full, half, offset), Auxiliary views, 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vMerge w:val="continue"/>
            <w:tcBorders>
              <w:top w:val="single" w:sz="2" w:space="0" w:color="BFBFBF"/>
              <w:bottom w:val="single" w:sz="2" w:space="0" w:color="BFBFBF"/>
            </w:tcBorders>
          </w:tcPr>
          <w:p>
            <w:pPr>
              <w:pStyle w:val="Normal"/>
              <w:rPr>
                <w:b w:val="false"/>
                <w:bCs w:val="false"/>
                <w:sz w:val="20"/>
                <w:szCs w:val="20"/>
              </w:rPr>
            </w:pPr>
            <w:r>
              <w:rPr/>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vMerge w:val="continue"/>
            <w:tcBorders>
              <w:top w:val="single" w:sz="2" w:space="0" w:color="BFBFBF"/>
              <w:bottom w:val="single" w:sz="2" w:space="0" w:color="BFBFBF"/>
            </w:tcBorders>
          </w:tcPr>
          <w:p>
            <w:pPr>
              <w:pStyle w:val="Normal"/>
              <w:rPr>
                <w:b w:val="false"/>
                <w:bCs w:val="false"/>
                <w:sz w:val="20"/>
                <w:szCs w:val="20"/>
              </w:rPr>
            </w:pPr>
            <w:r>
              <w:rPr/>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 xml:space="preserve">Unit 2 Quiz; </w:t>
            </w:r>
            <w:r>
              <w:rPr>
                <w:b w:val="false"/>
                <w:bCs w:val="false"/>
                <w:sz w:val="20"/>
                <w:szCs w:val="20"/>
                <w:shd w:fill="FFFF00" w:val="clear"/>
              </w:rPr>
              <w:t>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vMerge w:val="restart"/>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 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vMerge w:val="continue"/>
            <w:tcBorders>
              <w:top w:val="single" w:sz="2" w:space="0" w:color="BFBFBF"/>
              <w:bottom w:val="single" w:sz="2" w:space="0" w:color="BFBFBF"/>
            </w:tcBorders>
          </w:tcPr>
          <w:p>
            <w:pPr>
              <w:pStyle w:val="Normal"/>
              <w:rPr>
                <w:b w:val="false"/>
                <w:bCs w:val="false"/>
                <w:sz w:val="20"/>
                <w:szCs w:val="20"/>
              </w:rPr>
            </w:pPr>
            <w:r>
              <w:rPr/>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Assembly drawings, exploded views, and BOMs;</w:t>
            </w:r>
            <w:r>
              <w:rPr>
                <w:b w:val="false"/>
                <w:bCs w:val="false"/>
                <w:sz w:val="20"/>
                <w:szCs w:val="20"/>
              </w:rPr>
              <w:t xml:space="preserve"> </w:t>
            </w:r>
            <w:r>
              <w:rPr>
                <w:b w:val="false"/>
                <w:bCs w:val="false"/>
                <w:sz w:val="20"/>
                <w:szCs w:val="20"/>
                <w:shd w:fill="FFFF00" w:val="clear"/>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 xml:space="preserve">Design review/iteration workshop </w:t>
            </w:r>
            <w:r>
              <w:rPr>
                <w:b w:val="false"/>
                <w:bCs w:val="false"/>
                <w:sz w:val="20"/>
                <w:szCs w:val="20"/>
              </w:rPr>
              <w:t>(</w:t>
            </w:r>
            <w:r>
              <w:rPr>
                <w:b w:val="false"/>
                <w:bCs w:val="false"/>
                <w:sz w:val="20"/>
                <w:szCs w:val="20"/>
              </w:rPr>
              <w:t>b</w:t>
            </w:r>
            <w:r>
              <w:rPr>
                <w:b w:val="false"/>
                <w:bCs w:val="false"/>
                <w:sz w:val="20"/>
                <w:szCs w:val="20"/>
              </w:rPr>
              <w:t>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Unit 3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 xml:space="preserve">Manufacturing methods survey: additive, subtractive, </w:t>
            </w:r>
            <w:r>
              <w:rPr>
                <w:b w:val="false"/>
                <w:bCs w:val="false"/>
                <w:sz w:val="20"/>
                <w:szCs w:val="20"/>
              </w:rPr>
              <w:t>D</w:t>
            </w:r>
            <w:r>
              <w:rPr>
                <w:b w:val="false"/>
                <w:bCs w:val="false"/>
                <w:sz w:val="20"/>
                <w:szCs w:val="20"/>
              </w:rPr>
              <w:t>F</w:t>
            </w:r>
            <w:r>
              <w:rPr>
                <w:b w:val="false"/>
                <w:bCs w:val="false"/>
                <w:sz w:val="20"/>
                <w:szCs w:val="20"/>
              </w:rPr>
              <w:t>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639"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639" w:type="dxa"/>
            <w:tcBorders>
              <w:top w:val="single" w:sz="2" w:space="0" w:color="BFBFBF"/>
              <w:bottom w:val="single" w:sz="2" w:space="0" w:color="BFBFBF"/>
            </w:tcBorders>
          </w:tcPr>
          <w:p>
            <w:pPr>
              <w:pStyle w:val="Normal"/>
              <w:rPr/>
            </w:pPr>
            <w:r>
              <w:rPr>
                <w:b w:val="false"/>
                <w:bCs w:val="false"/>
                <w:sz w:val="20"/>
                <w:szCs w:val="20"/>
              </w:rPr>
              <w:t>Unit 4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300" w:type="dxa"/>
            <w:tcBorders>
              <w:top w:val="single" w:sz="2" w:space="0" w:color="BFBFBF"/>
              <w:bottom w:val="single" w:sz="4" w:space="0" w:color="000000"/>
            </w:tcBorders>
          </w:tcPr>
          <w:p>
            <w:pPr>
              <w:pStyle w:val="Normal"/>
              <w:rPr/>
            </w:pPr>
            <w:r>
              <w:rPr>
                <w:b w:val="false"/>
                <w:bCs w:val="false"/>
                <w:sz w:val="20"/>
                <w:szCs w:val="20"/>
              </w:rPr>
              <w:t>Monday</w:t>
            </w:r>
          </w:p>
        </w:tc>
        <w:tc>
          <w:tcPr>
            <w:tcW w:w="5639"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w:t>
      </w:r>
      <w:r>
        <w:rPr>
          <w:i/>
          <w:iCs/>
          <w:sz w:val="20"/>
          <w:szCs w:val="20"/>
        </w:rPr>
        <w:t>i</w:t>
      </w:r>
      <w:r>
        <w:rPr>
          <w:i/>
          <w:iCs/>
          <w:sz w:val="20"/>
          <w:szCs w:val="20"/>
        </w:rPr>
        <w:t>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LibreOffice/26.2.3.2$MacOSX_AARCH64 LibreOffice_project/70e089b17412e4cb7773e41413306b17a2328c34</Application>
  <AppVersion>15.0000</AppVersion>
  <Pages>4</Pages>
  <Words>1578</Words>
  <Characters>8949</Characters>
  <CharactersWithSpaces>10292</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2026-09-07T16:16:48Z</cp:lastPrinted>
  <dcterms:modified xsi:type="dcterms:W3CDTF">2026-09-07T17:20:38Z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