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0E76" w:rsidRDefault="00440E76">
      <w:pPr>
        <w:pStyle w:val="Title"/>
        <w:spacing w:after="100"/>
      </w:pPr>
    </w:p>
    <w:p w:rsidR="00440E76" w:rsidRDefault="00440E76">
      <w:r>
        <w:rPr>
          <w:b/>
          <w:noProof/>
        </w:rPr>
        <w:drawing>
          <wp:inline distT="0" distB="0" distL="0" distR="0" wp14:anchorId="4E510E4F" wp14:editId="169EC7D1">
            <wp:extent cx="5943600" cy="594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zu logo.jpg"/>
                    <pic:cNvPicPr/>
                  </pic:nvPicPr>
                  <pic:blipFill>
                    <a:blip r:embed="rId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440E76" w:rsidRDefault="00440E76">
      <w:r>
        <w:t>Name:</w:t>
      </w:r>
      <w:r w:rsidRPr="00440E76">
        <w:t xml:space="preserve"> </w:t>
      </w:r>
      <w:r>
        <w:t xml:space="preserve">Tecla </w:t>
      </w:r>
      <w:proofErr w:type="spellStart"/>
      <w:r>
        <w:t>Munhundiripo</w:t>
      </w:r>
      <w:proofErr w:type="spellEnd"/>
      <w:r>
        <w:t xml:space="preserve"> </w:t>
      </w:r>
    </w:p>
    <w:p w:rsidR="00440E76" w:rsidRDefault="00440E76">
      <w:r>
        <w:t>Reg no//:M251699</w:t>
      </w:r>
    </w:p>
    <w:p w:rsidR="00440E76" w:rsidRDefault="00440E76" w:rsidP="00440E76">
      <w:pPr>
        <w:spacing w:after="100"/>
      </w:pPr>
      <w:r>
        <w:t>Module:</w:t>
      </w:r>
      <w:r w:rsidRPr="00440E76">
        <w:t xml:space="preserve"> </w:t>
      </w:r>
      <w:r>
        <w:t>HCS221 Machine Learning — Final Project Report</w:t>
      </w:r>
    </w:p>
    <w:p w:rsidR="00440E76" w:rsidRPr="00440E76" w:rsidRDefault="00440E76">
      <w:r>
        <w:br w:type="page"/>
      </w:r>
    </w:p>
    <w:p w:rsidR="00DC11BB" w:rsidRDefault="00440E76" w:rsidP="00440E76">
      <w:pPr>
        <w:pStyle w:val="Title"/>
        <w:spacing w:after="100"/>
      </w:pPr>
      <w:r>
        <w:lastRenderedPageBreak/>
        <w:t>Microfinance Loan Default Predic</w:t>
      </w:r>
      <w:r>
        <w:t>t</w:t>
      </w:r>
      <w:r>
        <w:t>i</w:t>
      </w:r>
      <w:r>
        <w:t>o</w:t>
      </w:r>
      <w:r>
        <w:t>n</w:t>
      </w:r>
      <w:bookmarkStart w:id="0" w:name="_GoBack"/>
      <w:bookmarkEnd w:id="0"/>
    </w:p>
    <w:p w:rsidR="00DC11BB" w:rsidRPr="00AE4686" w:rsidRDefault="00440E76">
      <w:pPr>
        <w:pStyle w:val="Heading1"/>
        <w:spacing w:before="300" w:after="150"/>
        <w:rPr>
          <w:b/>
          <w:color w:val="auto"/>
        </w:rPr>
      </w:pPr>
      <w:r w:rsidRPr="00AE4686">
        <w:rPr>
          <w:b/>
          <w:color w:val="auto"/>
        </w:rPr>
        <w:t>1</w:t>
      </w:r>
      <w:r w:rsidRPr="00AE4686">
        <w:rPr>
          <w:b/>
          <w:color w:val="auto"/>
        </w:rPr>
        <w:t>. Introduction and Problem Statement</w:t>
      </w:r>
    </w:p>
    <w:p w:rsidR="00DC11BB" w:rsidRDefault="00440E76">
      <w:pPr>
        <w:spacing w:after="160"/>
      </w:pPr>
      <w:r>
        <w:t xml:space="preserve">Microfinance institutions and mobile-money lenders in Zimbabwe, such as </w:t>
      </w:r>
      <w:proofErr w:type="spellStart"/>
      <w:r>
        <w:t>EcoCash</w:t>
      </w:r>
      <w:proofErr w:type="spellEnd"/>
      <w:r>
        <w:t xml:space="preserve">-linked micro-loan services, </w:t>
      </w:r>
      <w:r w:rsidR="00AE4686">
        <w:t>continuously face</w:t>
      </w:r>
      <w:r>
        <w:t xml:space="preserve"> high default rates. A major contributor to this is that loan approval decisions are often made using blunt</w:t>
      </w:r>
      <w:r w:rsidR="00500998">
        <w:t xml:space="preserve"> </w:t>
      </w:r>
      <w:r w:rsidR="00AE4686">
        <w:t xml:space="preserve">or </w:t>
      </w:r>
      <w:proofErr w:type="gramStart"/>
      <w:r w:rsidR="00AE4686">
        <w:t xml:space="preserve">weak </w:t>
      </w:r>
      <w:r>
        <w:t>,</w:t>
      </w:r>
      <w:proofErr w:type="gramEnd"/>
      <w:r>
        <w:t xml:space="preserve"> manual rule-based crit</w:t>
      </w:r>
      <w:r>
        <w:t xml:space="preserve">eria </w:t>
      </w:r>
      <w:r w:rsidR="00500998">
        <w:t xml:space="preserve"> that is </w:t>
      </w:r>
      <w:r>
        <w:t xml:space="preserve">fixed income thresholds or simple collateral checks </w:t>
      </w:r>
      <w:r w:rsidR="00500998">
        <w:t xml:space="preserve"> </w:t>
      </w:r>
      <w:r>
        <w:t xml:space="preserve"> that fail to capture the complex, interacting </w:t>
      </w:r>
      <w:proofErr w:type="spellStart"/>
      <w:r>
        <w:t>behavioural</w:t>
      </w:r>
      <w:proofErr w:type="spellEnd"/>
      <w:r>
        <w:t xml:space="preserve"> and transactional patterns that genuinely predict whether a borrower will repay. The consequence is twofold: creditworthy, low-risk borro</w:t>
      </w:r>
      <w:r>
        <w:t>wers are sometimes excluded because they fall outside a rigid cutoff, while lenders remain exposed to losses from high-risk borrowers who happen to clear that same cutoff. This has direct consequences for financial inclusion in an economy where mobile-mone</w:t>
      </w:r>
      <w:r>
        <w:t>y lending has become a primary channel of credit access for individuals outside the formal banking system.</w:t>
      </w:r>
    </w:p>
    <w:p w:rsidR="00DC11BB" w:rsidRDefault="00440E76">
      <w:pPr>
        <w:spacing w:after="160"/>
      </w:pPr>
      <w:r>
        <w:t xml:space="preserve">This project frames loan default prediction as a supervised machine learning problem and builds a complete pipeline </w:t>
      </w:r>
      <w:r>
        <w:t>from data cleaning through mode</w:t>
      </w:r>
      <w:r>
        <w:t>l evaluation — to demonstrate how a data-driven approach can improve on rule-based credit decisions.</w:t>
      </w:r>
    </w:p>
    <w:p w:rsidR="00DC11BB" w:rsidRPr="006E0EAF" w:rsidRDefault="00440E76">
      <w:pPr>
        <w:pStyle w:val="Heading2"/>
        <w:spacing w:before="200" w:after="100"/>
        <w:rPr>
          <w:b/>
          <w:color w:val="auto"/>
        </w:rPr>
      </w:pPr>
      <w:r w:rsidRPr="006E0EAF">
        <w:rPr>
          <w:b/>
          <w:color w:val="auto"/>
        </w:rPr>
        <w:t>1.1 ML Problem Type and Target Variable</w:t>
      </w:r>
    </w:p>
    <w:p w:rsidR="00DC11BB" w:rsidRDefault="00440E76">
      <w:pPr>
        <w:spacing w:after="160"/>
      </w:pPr>
      <w:r>
        <w:t>The problem is framed as supervised binary classification. The target variable is the loan outcome, encoded as Defa</w:t>
      </w:r>
      <w:r>
        <w:t>ulted versus Repaid (SeriousDlqin2yrs in the dataset: 1 = serious delinquency/default within two years, 0 = repaid).</w:t>
      </w:r>
    </w:p>
    <w:p w:rsidR="00DC11BB" w:rsidRPr="006E0EAF" w:rsidRDefault="00440E76">
      <w:pPr>
        <w:pStyle w:val="Heading2"/>
        <w:spacing w:before="200" w:after="100"/>
        <w:rPr>
          <w:b/>
          <w:color w:val="auto"/>
        </w:rPr>
      </w:pPr>
      <w:r w:rsidRPr="006E0EAF">
        <w:rPr>
          <w:b/>
          <w:color w:val="auto"/>
        </w:rPr>
        <w:t>1.2 Why Machine Learning, Not a Rule-Based Approach</w:t>
      </w:r>
    </w:p>
    <w:p w:rsidR="00DC11BB" w:rsidRDefault="00440E76">
      <w:pPr>
        <w:spacing w:after="160"/>
      </w:pPr>
      <w:r>
        <w:t>Default risk is not determined by any single variable in isolation. It emerges from the</w:t>
      </w:r>
      <w:r>
        <w:t xml:space="preserve"> interaction of multiple factors </w:t>
      </w:r>
      <w:r>
        <w:t xml:space="preserve">repayment history, debt-to-income pressure, number of open credit lines, and household financial burden </w:t>
      </w:r>
      <w:r>
        <w:t>operating together. A fixed rule such as "approve if income exceeds $X" cannot model these interactions, cannot ada</w:t>
      </w:r>
      <w:r>
        <w:t>pt as borrower behavio</w:t>
      </w:r>
      <w:r>
        <w:t>r shifts over time, and treats every applicant on one side of the cutoff identically regardless of other risk signals present in their profile. A trained classifier, by contrast, can learn non-linear relationships between features an</w:t>
      </w:r>
      <w:r>
        <w:t xml:space="preserve">d default likelihood, weigh several factors simultaneously, and be tuned against the real asymmetric costs involved: a missed defaulter (false negative) is typically far </w:t>
      </w:r>
      <w:proofErr w:type="gramStart"/>
      <w:r>
        <w:t>more costly</w:t>
      </w:r>
      <w:proofErr w:type="gramEnd"/>
      <w:r>
        <w:t xml:space="preserve"> to a lender than an unnecessarily cautious review of a safe borrower (fals</w:t>
      </w:r>
      <w:r>
        <w:t>e positive). This cost asymmetry, which a static rule cannot represent, is directly addressed in the model evaluation stage of this project.</w:t>
      </w:r>
    </w:p>
    <w:p w:rsidR="00DC11BB" w:rsidRPr="006E0EAF" w:rsidRDefault="00440E76">
      <w:pPr>
        <w:pStyle w:val="Heading1"/>
        <w:spacing w:before="300" w:after="150"/>
        <w:rPr>
          <w:b/>
          <w:color w:val="auto"/>
        </w:rPr>
      </w:pPr>
      <w:r w:rsidRPr="006E0EAF">
        <w:rPr>
          <w:b/>
          <w:color w:val="auto"/>
        </w:rPr>
        <w:t>2. Data Source and Ethical Considerations</w:t>
      </w:r>
    </w:p>
    <w:p w:rsidR="00DC11BB" w:rsidRDefault="00440E76">
      <w:pPr>
        <w:spacing w:after="160"/>
      </w:pPr>
      <w:r>
        <w:rPr>
          <w:b/>
          <w:bCs/>
        </w:rPr>
        <w:t xml:space="preserve">Source: </w:t>
      </w:r>
      <w:r>
        <w:t>the "Give Me Some Credit" dataset (Kaggle), originally compiled f</w:t>
      </w:r>
      <w:r>
        <w:t xml:space="preserve">or a U.S. credit-risk modelling competition. It is publicly available, fully </w:t>
      </w:r>
      <w:proofErr w:type="spellStart"/>
      <w:r>
        <w:t>anonymised</w:t>
      </w:r>
      <w:proofErr w:type="spellEnd"/>
      <w:r>
        <w:t>, and contains no personally identifiable information.</w:t>
      </w:r>
    </w:p>
    <w:p w:rsidR="00DC11BB" w:rsidRDefault="00440E76">
      <w:pPr>
        <w:spacing w:after="160"/>
      </w:pPr>
      <w:r>
        <w:rPr>
          <w:b/>
          <w:bCs/>
        </w:rPr>
        <w:t xml:space="preserve">Size: </w:t>
      </w:r>
      <w:r>
        <w:t>150,000 records across 12 columns, including the target variable and 11 candidate predictor features coverin</w:t>
      </w:r>
      <w:r>
        <w:t xml:space="preserve">g revolving credit </w:t>
      </w:r>
      <w:proofErr w:type="spellStart"/>
      <w:r>
        <w:t>utilisation</w:t>
      </w:r>
      <w:proofErr w:type="spellEnd"/>
      <w:r>
        <w:t>, age, past-due payment counts, debt ratio, monthly income, number of open credit lines, real-estate loans, and number of dependents.</w:t>
      </w:r>
    </w:p>
    <w:p w:rsidR="00DC11BB" w:rsidRDefault="00440E76">
      <w:pPr>
        <w:spacing w:after="160"/>
      </w:pPr>
      <w:r>
        <w:t>Real loan-book data from a Zimbabwean microfinance institution or mobile-money lender was no</w:t>
      </w:r>
      <w:r>
        <w:t xml:space="preserve">t accessible for a student project of this scope. This dataset was therefore used as a methodological proxy: it allowed the complete ML </w:t>
      </w:r>
      <w:proofErr w:type="gramStart"/>
      <w:r>
        <w:t xml:space="preserve">pipeline </w:t>
      </w:r>
      <w:r w:rsidR="00F65F82">
        <w:t xml:space="preserve"> </w:t>
      </w:r>
      <w:r>
        <w:t>cleaning</w:t>
      </w:r>
      <w:proofErr w:type="gramEnd"/>
      <w:r>
        <w:t xml:space="preserve">, exploratory analysis, feature engineering, model training, and evaluation </w:t>
      </w:r>
      <w:r>
        <w:t xml:space="preserve"> to be demonstrated on r</w:t>
      </w:r>
      <w:r>
        <w:t>ealistic credit-risk data with a feature structure comparable to what a real Zimbabwean lender would plausibly collect (income, repayment history, debt burden, dependents).</w:t>
      </w:r>
    </w:p>
    <w:p w:rsidR="00DC11BB" w:rsidRDefault="00440E76">
      <w:pPr>
        <w:spacing w:after="160"/>
      </w:pPr>
      <w:r>
        <w:t>This substitution is an explicit limitation of the project: because the data origin</w:t>
      </w:r>
      <w:r>
        <w:t>ates from a different country and economic context, the specific numerical patterns and model performance reported here should not be assumed to transfer directly to Zimbabwean borrowers. In any real deployment, the same pipeline would need to be retrained</w:t>
      </w:r>
      <w:r>
        <w:t xml:space="preserve"> on local, representative data before being trusted for actual lending decisions. On privacy, all records are </w:t>
      </w:r>
      <w:proofErr w:type="spellStart"/>
      <w:r>
        <w:t>anonymised</w:t>
      </w:r>
      <w:proofErr w:type="spellEnd"/>
      <w:r>
        <w:t xml:space="preserve"> with no names, identification numbers, or other identifying fields, so no additional data-protection concerns arise beyond the dataset'</w:t>
      </w:r>
      <w:r>
        <w:t>s standard public licensing terms.</w:t>
      </w:r>
    </w:p>
    <w:p w:rsidR="00DC11BB" w:rsidRPr="00F65F82" w:rsidRDefault="00440E76">
      <w:pPr>
        <w:pStyle w:val="Heading1"/>
        <w:spacing w:before="300" w:after="150"/>
        <w:rPr>
          <w:b/>
          <w:color w:val="auto"/>
        </w:rPr>
      </w:pPr>
      <w:r w:rsidRPr="00F65F82">
        <w:rPr>
          <w:b/>
          <w:color w:val="auto"/>
        </w:rPr>
        <w:t>3. Data Cleaning and Preparation</w:t>
      </w:r>
    </w:p>
    <w:p w:rsidR="00DC11BB" w:rsidRDefault="00440E76">
      <w:pPr>
        <w:spacing w:after="160"/>
      </w:pPr>
      <w:r>
        <w:t xml:space="preserve">Two columns contained missing values: </w:t>
      </w:r>
      <w:proofErr w:type="spellStart"/>
      <w:r>
        <w:t>MonthlyIncome</w:t>
      </w:r>
      <w:proofErr w:type="spellEnd"/>
      <w:r>
        <w:t xml:space="preserve"> (29,731 missing, approximately 19.8% of records) and </w:t>
      </w:r>
      <w:proofErr w:type="spellStart"/>
      <w:r>
        <w:t>NumberOfDependents</w:t>
      </w:r>
      <w:proofErr w:type="spellEnd"/>
      <w:r>
        <w:t xml:space="preserve"> (3,924 missing, approximately 2.6%). </w:t>
      </w:r>
      <w:proofErr w:type="spellStart"/>
      <w:r>
        <w:t>MonthlyIncome</w:t>
      </w:r>
      <w:proofErr w:type="spellEnd"/>
      <w:r>
        <w:t xml:space="preserve"> was imputed u</w:t>
      </w:r>
      <w:r>
        <w:t xml:space="preserve">sing the column median, which is robust to the extreme outliers common in income data and avoids the distortion a mean-based imputation would introduce. </w:t>
      </w:r>
      <w:proofErr w:type="spellStart"/>
      <w:r>
        <w:t>NumberOfDependents</w:t>
      </w:r>
      <w:proofErr w:type="spellEnd"/>
      <w:r>
        <w:t xml:space="preserve">, being a count variable, was imputed with 0, a reasonable default in the absence of </w:t>
      </w:r>
      <w:r>
        <w:t>other information.</w:t>
      </w:r>
    </w:p>
    <w:p w:rsidR="00DC11BB" w:rsidRDefault="00440E76">
      <w:pPr>
        <w:spacing w:after="160"/>
      </w:pPr>
      <w:r>
        <w:t>Two further data-quality issues were identified and corrected. First, a number of records contained age = 0, which is not a valid value; these rows were removed. Second, the three past-due payment columns (NumberOfTime30-59DaysPastDueNot</w:t>
      </w:r>
      <w:r>
        <w:t xml:space="preserve">Worse, NumberOfTime60-89DaysPastDueNotWorse, and NumberOfTimes90DaysLate) contained a known data-entry </w:t>
      </w:r>
      <w:proofErr w:type="gramStart"/>
      <w:r>
        <w:t xml:space="preserve">artefact </w:t>
      </w:r>
      <w:r>
        <w:t xml:space="preserve"> a</w:t>
      </w:r>
      <w:proofErr w:type="gramEnd"/>
      <w:r>
        <w:t xml:space="preserve"> value of 98 appearing far more frequently than any genuine count would </w:t>
      </w:r>
      <w:r w:rsidR="00F65F82">
        <w:t>,</w:t>
      </w:r>
      <w:r>
        <w:t>which was replaced with each column's true median, calculated exclu</w:t>
      </w:r>
      <w:r>
        <w:t>ding the artefact values.</w:t>
      </w:r>
    </w:p>
    <w:p w:rsidR="00DC11BB" w:rsidRDefault="00440E76">
      <w:pPr>
        <w:spacing w:after="160"/>
      </w:pPr>
      <w:r>
        <w:t>No categorical encoding was required, since every feature in the dataset is numeric. The cleaned data was split into training and test sets using an 80/20 ratio (119,999 training rows, 30,000 test rows), stratified on the target v</w:t>
      </w:r>
      <w:r>
        <w:t>ariable so that both sets preserved the same proportion of defaulters. This stratification was important given the dataset's class imbalance: only approximately 6.7% of borrowers in the data defaulted.</w:t>
      </w:r>
    </w:p>
    <w:p w:rsidR="00DC11BB" w:rsidRPr="00F65F82" w:rsidRDefault="00440E76">
      <w:pPr>
        <w:pStyle w:val="Heading1"/>
        <w:spacing w:before="300" w:after="150"/>
        <w:rPr>
          <w:b/>
          <w:color w:val="auto"/>
        </w:rPr>
      </w:pPr>
      <w:r w:rsidRPr="00F65F82">
        <w:rPr>
          <w:b/>
          <w:color w:val="auto"/>
        </w:rPr>
        <w:t>4. Exploratory Data Analysis</w:t>
      </w:r>
    </w:p>
    <w:p w:rsidR="00DC11BB" w:rsidRDefault="00440E76">
      <w:pPr>
        <w:spacing w:after="160"/>
      </w:pPr>
      <w:r>
        <w:t>Exploratory analysis conf</w:t>
      </w:r>
      <w:r>
        <w:t>irmed the pronounced class imbalance in the target variable, with roughly 93% of borrowers classified as repaid and 7% as defaulted. This imbalance has direct implications for model evaluation, discussed in Section 6.</w:t>
      </w:r>
    </w:p>
    <w:p w:rsidR="00DC11BB" w:rsidRDefault="00440E76">
      <w:pPr>
        <w:spacing w:after="160"/>
      </w:pPr>
      <w:r>
        <w:t>Distribution plots of key numeric feat</w:t>
      </w:r>
      <w:r>
        <w:t xml:space="preserve">ures </w:t>
      </w:r>
      <w:proofErr w:type="gramStart"/>
      <w:r w:rsidR="00F65F82">
        <w:t xml:space="preserve">like </w:t>
      </w:r>
      <w:r>
        <w:t xml:space="preserve"> age</w:t>
      </w:r>
      <w:proofErr w:type="gramEnd"/>
      <w:r>
        <w:t>, monthly income, debt ratio, and revolving credit utili</w:t>
      </w:r>
      <w:r w:rsidR="00F65F82">
        <w:t>z</w:t>
      </w:r>
      <w:r>
        <w:t xml:space="preserve">ation </w:t>
      </w:r>
      <w:r w:rsidR="00F65F82">
        <w:t xml:space="preserve"> </w:t>
      </w:r>
      <w:r>
        <w:t>showed that income, debt ratio, and utili</w:t>
      </w:r>
      <w:r w:rsidR="00F65F82">
        <w:t>z</w:t>
      </w:r>
      <w:r>
        <w:t>ation are all heavily right-skewed, with the bulk of borrowers clustered at lower values and a long tail of extreme outliers stretching the</w:t>
      </w:r>
      <w:r>
        <w:t xml:space="preserve"> range considerably. This skew directly motivated the log-transformation feature engineering step described in Section 5.</w:t>
      </w:r>
    </w:p>
    <w:p w:rsidR="00DC11BB" w:rsidRDefault="00440E76">
      <w:pPr>
        <w:spacing w:after="160"/>
      </w:pPr>
      <w:r>
        <w:t>Boxplots comparing age, monthly income, and debt ratio against default status showed visible separation between the repaid and default</w:t>
      </w:r>
      <w:r>
        <w:t>ed groups for each feature, indicating that all three carry some predictive signal rather than being noise. A correlation heatmap across all numeric features was also produced to identify which variables moved together and which correlated most strongly wi</w:t>
      </w:r>
      <w:r>
        <w:t>th the target, informing which engineered features were likely to add value rather than redundancy.</w:t>
      </w:r>
    </w:p>
    <w:p w:rsidR="00DC11BB" w:rsidRPr="00F65F82" w:rsidRDefault="00440E76">
      <w:pPr>
        <w:pStyle w:val="Heading1"/>
        <w:spacing w:before="300" w:after="150"/>
        <w:rPr>
          <w:b/>
          <w:color w:val="auto"/>
        </w:rPr>
      </w:pPr>
      <w:r w:rsidRPr="00F65F82">
        <w:rPr>
          <w:b/>
          <w:color w:val="auto"/>
        </w:rPr>
        <w:t>5. Feature Engineering</w:t>
      </w:r>
    </w:p>
    <w:p w:rsidR="00DC11BB" w:rsidRDefault="00440E76">
      <w:pPr>
        <w:pStyle w:val="ListParagraph"/>
        <w:numPr>
          <w:ilvl w:val="0"/>
          <w:numId w:val="1"/>
        </w:numPr>
        <w:spacing w:after="80"/>
      </w:pPr>
      <w:proofErr w:type="spellStart"/>
      <w:r>
        <w:t>TotalPastDue</w:t>
      </w:r>
      <w:proofErr w:type="spellEnd"/>
      <w:r>
        <w:t xml:space="preserve"> — the sum of all three past-due payment columns, consolidating payment history into a single, stronger risk signal rathe</w:t>
      </w:r>
      <w:r>
        <w:t>r than three separate weaker ones.</w:t>
      </w:r>
    </w:p>
    <w:p w:rsidR="00DC11BB" w:rsidRDefault="00440E76">
      <w:pPr>
        <w:pStyle w:val="ListParagraph"/>
        <w:numPr>
          <w:ilvl w:val="0"/>
          <w:numId w:val="1"/>
        </w:numPr>
        <w:spacing w:after="80"/>
      </w:pPr>
      <w:proofErr w:type="spellStart"/>
      <w:r>
        <w:t>IncomePerDependent</w:t>
      </w:r>
      <w:proofErr w:type="spellEnd"/>
      <w:r>
        <w:t xml:space="preserve"> — monthly income divided by the number of dependents (plus one, to avoid division by zero), capturing financial burden per household member rather than raw income in isolation.</w:t>
      </w:r>
    </w:p>
    <w:p w:rsidR="00DC11BB" w:rsidRDefault="00440E76">
      <w:pPr>
        <w:pStyle w:val="ListParagraph"/>
        <w:numPr>
          <w:ilvl w:val="0"/>
          <w:numId w:val="1"/>
        </w:numPr>
        <w:spacing w:after="80"/>
      </w:pPr>
      <w:proofErr w:type="spellStart"/>
      <w:r>
        <w:t>AgeGroup</w:t>
      </w:r>
      <w:proofErr w:type="spellEnd"/>
      <w:r>
        <w:t xml:space="preserve"> — age binned into six bands (under 25, 25–34, 35–44, 45–54, 55–64, 65+) and numerically encoded, to let the model capture potential non-linear relationships between age and default risk that a single continuous value might obscure.</w:t>
      </w:r>
    </w:p>
    <w:p w:rsidR="00DC11BB" w:rsidRDefault="00440E76">
      <w:pPr>
        <w:pStyle w:val="ListParagraph"/>
        <w:numPr>
          <w:ilvl w:val="0"/>
          <w:numId w:val="1"/>
        </w:numPr>
        <w:spacing w:after="80"/>
      </w:pPr>
      <w:proofErr w:type="spellStart"/>
      <w:r>
        <w:t>LogMonthlyIncom</w:t>
      </w:r>
      <w:r>
        <w:t>e</w:t>
      </w:r>
      <w:proofErr w:type="spellEnd"/>
      <w:r>
        <w:t xml:space="preserve"> and </w:t>
      </w:r>
      <w:proofErr w:type="spellStart"/>
      <w:r>
        <w:t>LogDebtRatio</w:t>
      </w:r>
      <w:proofErr w:type="spellEnd"/>
      <w:r>
        <w:t xml:space="preserve"> — log-transformed versions of the two most heavily right-skewed features identified during EDA, reducing the disproportionate influence of extreme outliers. The original untransformed columns were dropped to avoid redundancy.</w:t>
      </w:r>
    </w:p>
    <w:p w:rsidR="00DC11BB" w:rsidRDefault="00440E76">
      <w:pPr>
        <w:spacing w:after="160"/>
      </w:pPr>
      <w:r>
        <w:t>After featu</w:t>
      </w:r>
      <w:r>
        <w:t>re engineering, the dataset contained 13 features (up from the original 10 after excluding the target). The train/test split was re-run on this final feature set, again stratified on the target, yielding the same 119,999/30,000 row split used for model tra</w:t>
      </w:r>
      <w:r>
        <w:t>ining and evaluation.</w:t>
      </w:r>
    </w:p>
    <w:p w:rsidR="00DC11BB" w:rsidRPr="00F65F82" w:rsidRDefault="00440E76">
      <w:pPr>
        <w:pStyle w:val="Heading1"/>
        <w:spacing w:before="300" w:after="150"/>
        <w:rPr>
          <w:b/>
          <w:color w:val="auto"/>
        </w:rPr>
      </w:pPr>
      <w:r w:rsidRPr="00F65F82">
        <w:rPr>
          <w:b/>
          <w:color w:val="auto"/>
        </w:rPr>
        <w:t>6. Model Selection and Training</w:t>
      </w:r>
    </w:p>
    <w:p w:rsidR="00DC11BB" w:rsidRDefault="00440E76">
      <w:pPr>
        <w:spacing w:after="160"/>
      </w:pPr>
      <w:r>
        <w:t>Two classification models were trained and compared, representing two different points on the interpretability</w:t>
      </w:r>
      <w:r w:rsidR="00F65F82">
        <w:t xml:space="preserve"> </w:t>
      </w:r>
      <w:r>
        <w:t>performance trade-off:</w:t>
      </w:r>
    </w:p>
    <w:p w:rsidR="00DC11BB" w:rsidRDefault="00440E76">
      <w:pPr>
        <w:spacing w:after="160"/>
      </w:pPr>
      <w:r>
        <w:rPr>
          <w:b/>
          <w:bCs/>
        </w:rPr>
        <w:t xml:space="preserve">Logistic Regression (baseline). </w:t>
      </w:r>
      <w:r>
        <w:t>A simple, interpretable linear model</w:t>
      </w:r>
      <w:r>
        <w:t xml:space="preserve"> used as a reference point to establish whether the relationship between the engineered features and default risk is predominantly linear. Its coefficients are directly interpretable, which matters in a lending context where </w:t>
      </w:r>
      <w:proofErr w:type="spellStart"/>
      <w:r>
        <w:t>explainability</w:t>
      </w:r>
      <w:proofErr w:type="spellEnd"/>
      <w:r>
        <w:t xml:space="preserve"> can be a regulat</w:t>
      </w:r>
      <w:r>
        <w:t>ory or ethical requirement.</w:t>
      </w:r>
    </w:p>
    <w:p w:rsidR="00DC11BB" w:rsidRDefault="00440E76">
      <w:pPr>
        <w:spacing w:after="160"/>
      </w:pPr>
      <w:r>
        <w:rPr>
          <w:b/>
          <w:bCs/>
        </w:rPr>
        <w:t xml:space="preserve">Random Forest (main model). </w:t>
      </w:r>
      <w:r>
        <w:t xml:space="preserve">An ensemble of decision trees chosen for its ability to capture non-linear relationships and interactions between features that Logistic Regression cannot represent. The </w:t>
      </w:r>
      <w:proofErr w:type="spellStart"/>
      <w:r>
        <w:t>class_weight</w:t>
      </w:r>
      <w:proofErr w:type="spellEnd"/>
      <w:r>
        <w:t xml:space="preserve"> parameter was set</w:t>
      </w:r>
      <w:r>
        <w:t xml:space="preserve"> to "balanced" to address the approximately 93/7 class imbalance identified during EDA, directing the model to pay proportionally more attention to the minority default class during training rather than optimi</w:t>
      </w:r>
      <w:r w:rsidR="00F65F82">
        <w:t>zi</w:t>
      </w:r>
      <w:r>
        <w:t>ng purely for overall accuracy.</w:t>
      </w:r>
    </w:p>
    <w:p w:rsidR="00DC11BB" w:rsidRPr="00F65F82" w:rsidRDefault="00440E76">
      <w:pPr>
        <w:pStyle w:val="Heading1"/>
        <w:spacing w:before="300" w:after="150"/>
        <w:rPr>
          <w:b/>
          <w:color w:val="auto"/>
        </w:rPr>
      </w:pPr>
      <w:r w:rsidRPr="00F65F82">
        <w:rPr>
          <w:b/>
          <w:color w:val="auto"/>
        </w:rPr>
        <w:t>7. Model Eval</w:t>
      </w:r>
      <w:r w:rsidRPr="00F65F82">
        <w:rPr>
          <w:b/>
          <w:color w:val="auto"/>
        </w:rPr>
        <w:t>uation</w:t>
      </w:r>
    </w:p>
    <w:p w:rsidR="00DC11BB" w:rsidRDefault="00440E76">
      <w:pPr>
        <w:spacing w:after="160"/>
      </w:pPr>
      <w:r>
        <w:t xml:space="preserve">Because the dataset is imbalanced, overall accuracy alone is a misleading metric: a model that predicted "repaid" for every single borrower would already score roughly 93% accuracy while catching zero actual defaulters. Evaluation therefore focused </w:t>
      </w:r>
      <w:r>
        <w:t>on precision, recall, and F1-score for the default class specifically, alongside ROC-AUC, which measures how well each model ranks defaulters above non-defaulters across all possible decision thresholds.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100"/>
        <w:gridCol w:w="3100"/>
      </w:tblGrid>
      <w:tr w:rsidR="00DC11BB" w:rsidTr="00F65F82">
        <w:tblPrEx>
          <w:tblCellMar>
            <w:top w:w="0" w:type="dxa"/>
            <w:bottom w:w="0" w:type="dxa"/>
          </w:tblCellMar>
        </w:tblPrEx>
        <w:tc>
          <w:tcPr>
            <w:tcW w:w="3100" w:type="dxa"/>
            <w:shd w:val="clear" w:color="auto" w:fill="auto"/>
          </w:tcPr>
          <w:p w:rsidR="00DC11BB" w:rsidRDefault="00440E76">
            <w:r>
              <w:rPr>
                <w:b/>
                <w:bCs/>
              </w:rPr>
              <w:t>Metric (class: Default)</w:t>
            </w:r>
          </w:p>
        </w:tc>
        <w:tc>
          <w:tcPr>
            <w:tcW w:w="3100" w:type="dxa"/>
            <w:shd w:val="clear" w:color="auto" w:fill="auto"/>
          </w:tcPr>
          <w:p w:rsidR="00DC11BB" w:rsidRDefault="00440E76">
            <w:r>
              <w:rPr>
                <w:b/>
                <w:bCs/>
              </w:rPr>
              <w:t>Logistic Regression</w:t>
            </w:r>
          </w:p>
        </w:tc>
        <w:tc>
          <w:tcPr>
            <w:tcW w:w="3100" w:type="dxa"/>
            <w:shd w:val="clear" w:color="auto" w:fill="auto"/>
          </w:tcPr>
          <w:p w:rsidR="00DC11BB" w:rsidRDefault="00440E76">
            <w:r>
              <w:rPr>
                <w:b/>
                <w:bCs/>
              </w:rPr>
              <w:t>Random F</w:t>
            </w:r>
            <w:r>
              <w:rPr>
                <w:b/>
                <w:bCs/>
              </w:rPr>
              <w:t>orest</w:t>
            </w:r>
          </w:p>
        </w:tc>
      </w:tr>
      <w:tr w:rsidR="00DC11BB">
        <w:tblPrEx>
          <w:tblCellMar>
            <w:top w:w="0" w:type="dxa"/>
            <w:bottom w:w="0" w:type="dxa"/>
          </w:tblCellMar>
        </w:tblPrEx>
        <w:tc>
          <w:tcPr>
            <w:tcW w:w="3100" w:type="dxa"/>
          </w:tcPr>
          <w:p w:rsidR="00DC11BB" w:rsidRDefault="00440E76">
            <w:r>
              <w:t>Precision</w:t>
            </w:r>
          </w:p>
        </w:tc>
        <w:tc>
          <w:tcPr>
            <w:tcW w:w="3100" w:type="dxa"/>
          </w:tcPr>
          <w:p w:rsidR="00DC11BB" w:rsidRDefault="00440E76">
            <w:r>
              <w:t>0.59</w:t>
            </w:r>
          </w:p>
        </w:tc>
        <w:tc>
          <w:tcPr>
            <w:tcW w:w="3100" w:type="dxa"/>
          </w:tcPr>
          <w:p w:rsidR="00DC11BB" w:rsidRDefault="00440E76">
            <w:r>
              <w:t>0.42</w:t>
            </w:r>
          </w:p>
        </w:tc>
      </w:tr>
      <w:tr w:rsidR="00DC11BB">
        <w:tblPrEx>
          <w:tblCellMar>
            <w:top w:w="0" w:type="dxa"/>
            <w:bottom w:w="0" w:type="dxa"/>
          </w:tblCellMar>
        </w:tblPrEx>
        <w:tc>
          <w:tcPr>
            <w:tcW w:w="3100" w:type="dxa"/>
          </w:tcPr>
          <w:p w:rsidR="00DC11BB" w:rsidRDefault="00440E76">
            <w:r>
              <w:t>Recall</w:t>
            </w:r>
          </w:p>
        </w:tc>
        <w:tc>
          <w:tcPr>
            <w:tcW w:w="3100" w:type="dxa"/>
          </w:tcPr>
          <w:p w:rsidR="00DC11BB" w:rsidRDefault="00440E76">
            <w:r>
              <w:t>0.15</w:t>
            </w:r>
          </w:p>
        </w:tc>
        <w:tc>
          <w:tcPr>
            <w:tcW w:w="3100" w:type="dxa"/>
          </w:tcPr>
          <w:p w:rsidR="00DC11BB" w:rsidRDefault="00440E76">
            <w:r>
              <w:t>0.36</w:t>
            </w:r>
          </w:p>
        </w:tc>
      </w:tr>
      <w:tr w:rsidR="00DC11BB">
        <w:tblPrEx>
          <w:tblCellMar>
            <w:top w:w="0" w:type="dxa"/>
            <w:bottom w:w="0" w:type="dxa"/>
          </w:tblCellMar>
        </w:tblPrEx>
        <w:tc>
          <w:tcPr>
            <w:tcW w:w="3100" w:type="dxa"/>
          </w:tcPr>
          <w:p w:rsidR="00DC11BB" w:rsidRDefault="00440E76">
            <w:r>
              <w:t>F1-score</w:t>
            </w:r>
          </w:p>
        </w:tc>
        <w:tc>
          <w:tcPr>
            <w:tcW w:w="3100" w:type="dxa"/>
          </w:tcPr>
          <w:p w:rsidR="00DC11BB" w:rsidRDefault="00440E76">
            <w:r>
              <w:t>0.23</w:t>
            </w:r>
          </w:p>
        </w:tc>
        <w:tc>
          <w:tcPr>
            <w:tcW w:w="3100" w:type="dxa"/>
          </w:tcPr>
          <w:p w:rsidR="00DC11BB" w:rsidRDefault="00440E76">
            <w:r>
              <w:t>0.39</w:t>
            </w:r>
          </w:p>
        </w:tc>
      </w:tr>
      <w:tr w:rsidR="00DC11BB">
        <w:tblPrEx>
          <w:tblCellMar>
            <w:top w:w="0" w:type="dxa"/>
            <w:bottom w:w="0" w:type="dxa"/>
          </w:tblCellMar>
        </w:tblPrEx>
        <w:tc>
          <w:tcPr>
            <w:tcW w:w="3100" w:type="dxa"/>
          </w:tcPr>
          <w:p w:rsidR="00DC11BB" w:rsidRDefault="00440E76">
            <w:r>
              <w:t>ROC-AUC</w:t>
            </w:r>
          </w:p>
        </w:tc>
        <w:tc>
          <w:tcPr>
            <w:tcW w:w="3100" w:type="dxa"/>
          </w:tcPr>
          <w:p w:rsidR="00DC11BB" w:rsidRDefault="00440E76">
            <w:r>
              <w:t>0.804</w:t>
            </w:r>
          </w:p>
        </w:tc>
        <w:tc>
          <w:tcPr>
            <w:tcW w:w="3100" w:type="dxa"/>
          </w:tcPr>
          <w:p w:rsidR="00DC11BB" w:rsidRDefault="00440E76">
            <w:r>
              <w:t>0.849</w:t>
            </w:r>
          </w:p>
        </w:tc>
      </w:tr>
    </w:tbl>
    <w:p w:rsidR="00DC11BB" w:rsidRDefault="00DC11BB">
      <w:pPr>
        <w:spacing w:after="200"/>
      </w:pPr>
    </w:p>
    <w:p w:rsidR="00DC11BB" w:rsidRDefault="00440E76">
      <w:pPr>
        <w:spacing w:after="160"/>
      </w:pPr>
      <w:r>
        <w:t>Logistic Regression achieved higher overall accuracy (94% versus Random Forest's 92%), but this is precisely the misleading signal described above: its recall on the default class was only 0.15, meaning it correctly identified just 15% of actual defaulters</w:t>
      </w:r>
      <w:r>
        <w:t xml:space="preserve">, missing the remaining 85%. Random Forest, despite lower overall accuracy, achieved substantially higher recall (0.36) and F1-score (0.39) on the default </w:t>
      </w:r>
      <w:proofErr w:type="gramStart"/>
      <w:r>
        <w:t xml:space="preserve">class </w:t>
      </w:r>
      <w:r w:rsidR="00F65F82">
        <w:t xml:space="preserve"> that</w:t>
      </w:r>
      <w:proofErr w:type="gramEnd"/>
      <w:r w:rsidR="00F65F82">
        <w:t xml:space="preserve"> </w:t>
      </w:r>
      <w:r>
        <w:t>correctly identifying more than double the proportion of actual defaulters that Logistic Regr</w:t>
      </w:r>
      <w:r>
        <w:t>ession caught. Random Forest's higher ROC-AUC (0.849 versus 0.804) confirms that it is also better, across all thresholds, at ranking genuinely high-risk borrowers above low-risk ones.</w:t>
      </w:r>
    </w:p>
    <w:p w:rsidR="00DC11BB" w:rsidRDefault="00440E76">
      <w:pPr>
        <w:spacing w:after="160"/>
      </w:pPr>
      <w:r>
        <w:t>On this basis, Random Forest is selected as the stronger model for this</w:t>
      </w:r>
      <w:r>
        <w:t xml:space="preserve"> problem. For a lender, failing to identify an eventual defaulter (a false negative) is generally </w:t>
      </w:r>
      <w:proofErr w:type="gramStart"/>
      <w:r>
        <w:t>more costly</w:t>
      </w:r>
      <w:proofErr w:type="gramEnd"/>
      <w:r>
        <w:t xml:space="preserve"> than subjecting a safe borrower to additional manual review (a false positive), which makes recall on the minority class the more decision-relevan</w:t>
      </w:r>
      <w:r>
        <w:t>t metric here, even though it comes at some cost to overall accuracy and to interpretability.</w:t>
      </w:r>
    </w:p>
    <w:p w:rsidR="00DC11BB" w:rsidRPr="00F65F82" w:rsidRDefault="00440E76">
      <w:pPr>
        <w:pStyle w:val="Heading1"/>
        <w:spacing w:before="300" w:after="150"/>
        <w:rPr>
          <w:b/>
          <w:color w:val="auto"/>
        </w:rPr>
      </w:pPr>
      <w:r w:rsidRPr="00F65F82">
        <w:rPr>
          <w:b/>
          <w:color w:val="auto"/>
        </w:rPr>
        <w:t>8. Limitations and Ethical Considerations</w:t>
      </w:r>
    </w:p>
    <w:p w:rsidR="00DC11BB" w:rsidRPr="00F65F82" w:rsidRDefault="00440E76">
      <w:pPr>
        <w:pStyle w:val="Heading2"/>
        <w:spacing w:before="200" w:after="100"/>
        <w:rPr>
          <w:b/>
          <w:color w:val="auto"/>
        </w:rPr>
      </w:pPr>
      <w:r w:rsidRPr="00F65F82">
        <w:rPr>
          <w:b/>
          <w:color w:val="auto"/>
        </w:rPr>
        <w:t>8.1 Data Limitations</w:t>
      </w:r>
    </w:p>
    <w:p w:rsidR="00DC11BB" w:rsidRDefault="00440E76">
      <w:pPr>
        <w:pStyle w:val="ListParagraph"/>
        <w:numPr>
          <w:ilvl w:val="0"/>
          <w:numId w:val="1"/>
        </w:numPr>
        <w:spacing w:after="80"/>
      </w:pPr>
      <w:r>
        <w:t>The dataset originates from a U.S. credit-risk context, not Zimbabwe. Zimbabwean microfinance and mobile-money borrowers often have informal, irregular, or cash-based income patterns that differ structurally from the dataset's context, so findings here may</w:t>
      </w:r>
      <w:r>
        <w:t xml:space="preserve"> not transfer directly.</w:t>
      </w:r>
    </w:p>
    <w:p w:rsidR="00DC11BB" w:rsidRDefault="00440E76">
      <w:pPr>
        <w:pStyle w:val="ListParagraph"/>
        <w:numPr>
          <w:ilvl w:val="0"/>
          <w:numId w:val="1"/>
        </w:numPr>
        <w:spacing w:after="80"/>
      </w:pPr>
      <w:r>
        <w:t>The dataset's age means borrower behavio</w:t>
      </w:r>
      <w:r>
        <w:t>r and lending conditions may have shifted since it was originally collected.</w:t>
      </w:r>
    </w:p>
    <w:p w:rsidR="00DC11BB" w:rsidRDefault="00440E76">
      <w:pPr>
        <w:pStyle w:val="ListParagraph"/>
        <w:numPr>
          <w:ilvl w:val="0"/>
          <w:numId w:val="1"/>
        </w:numPr>
        <w:spacing w:after="80"/>
      </w:pPr>
      <w:proofErr w:type="spellStart"/>
      <w:r>
        <w:t>MonthlyIncome</w:t>
      </w:r>
      <w:proofErr w:type="spellEnd"/>
      <w:r>
        <w:t xml:space="preserve"> and </w:t>
      </w:r>
      <w:proofErr w:type="spellStart"/>
      <w:r>
        <w:t>NumberOfDependents</w:t>
      </w:r>
      <w:proofErr w:type="spellEnd"/>
      <w:r>
        <w:t xml:space="preserve"> had substantial missing data (approximately 19.8% and 2.6% respectively) that</w:t>
      </w:r>
      <w:r>
        <w:t xml:space="preserve"> was imputed rather than genuinely observed, introducing some uncertainty into those specific features.</w:t>
      </w:r>
    </w:p>
    <w:p w:rsidR="00DC11BB" w:rsidRDefault="00440E76">
      <w:pPr>
        <w:pStyle w:val="Heading2"/>
        <w:spacing w:before="200" w:after="100"/>
      </w:pPr>
      <w:r w:rsidRPr="00F65F82">
        <w:rPr>
          <w:b/>
          <w:color w:val="auto"/>
        </w:rPr>
        <w:t>8.2 Model Limitations</w:t>
      </w:r>
    </w:p>
    <w:p w:rsidR="00DC11BB" w:rsidRDefault="00440E76">
      <w:pPr>
        <w:pStyle w:val="ListParagraph"/>
        <w:numPr>
          <w:ilvl w:val="0"/>
          <w:numId w:val="1"/>
        </w:numPr>
        <w:spacing w:after="80"/>
      </w:pPr>
      <w:r>
        <w:t>Random Forest, while the stronger of the two models, still misses nearly two-thirds of actual defaulters (recall of 0.36). In a re</w:t>
      </w:r>
      <w:r>
        <w:t xml:space="preserve">al deployment this would need meaningful further </w:t>
      </w:r>
      <w:proofErr w:type="gramStart"/>
      <w:r>
        <w:t xml:space="preserve">improvement </w:t>
      </w:r>
      <w:r w:rsidR="00F65F82">
        <w:t>,</w:t>
      </w:r>
      <w:proofErr w:type="gramEnd"/>
      <w:r>
        <w:t xml:space="preserve"> for example threshold tuning, additional features, or more advanced models </w:t>
      </w:r>
      <w:r>
        <w:t xml:space="preserve"> before being relied upon for high-stakes lending decisions.</w:t>
      </w:r>
    </w:p>
    <w:p w:rsidR="00DC11BB" w:rsidRDefault="00440E76">
      <w:pPr>
        <w:pStyle w:val="ListParagraph"/>
        <w:numPr>
          <w:ilvl w:val="0"/>
          <w:numId w:val="1"/>
        </w:numPr>
        <w:spacing w:after="80"/>
      </w:pPr>
      <w:r>
        <w:t xml:space="preserve">Both models were evaluated on a single train/test split </w:t>
      </w:r>
      <w:r>
        <w:t>rather than validated across multiple cross-validation folds, so the reported metrics carry some degree of variance that was not quantified in this project.</w:t>
      </w:r>
    </w:p>
    <w:p w:rsidR="00DC11BB" w:rsidRPr="00F65F82" w:rsidRDefault="00440E76">
      <w:pPr>
        <w:pStyle w:val="Heading2"/>
        <w:spacing w:before="200" w:after="100"/>
        <w:rPr>
          <w:b/>
          <w:color w:val="auto"/>
        </w:rPr>
      </w:pPr>
      <w:r w:rsidRPr="00F65F82">
        <w:rPr>
          <w:b/>
          <w:color w:val="auto"/>
        </w:rPr>
        <w:t>8.3 Ethical Considerations</w:t>
      </w:r>
    </w:p>
    <w:p w:rsidR="00DC11BB" w:rsidRDefault="00440E76">
      <w:pPr>
        <w:pStyle w:val="ListParagraph"/>
        <w:numPr>
          <w:ilvl w:val="0"/>
          <w:numId w:val="1"/>
        </w:numPr>
        <w:spacing w:after="80"/>
      </w:pPr>
      <w:r>
        <w:t>Fairness: credit-scoring models can encode or amplify existing biases, f</w:t>
      </w:r>
      <w:r>
        <w:t>or instance against younger borrowers or those with thin credit histories, if deployed without deliberate fairness auditing. This was outside the scope of the present project but would be essential before any real-world use.</w:t>
      </w:r>
    </w:p>
    <w:p w:rsidR="00DC11BB" w:rsidRDefault="00440E76">
      <w:pPr>
        <w:pStyle w:val="ListParagraph"/>
        <w:numPr>
          <w:ilvl w:val="0"/>
          <w:numId w:val="1"/>
        </w:numPr>
        <w:spacing w:after="80"/>
      </w:pPr>
      <w:r>
        <w:t>Transparency: Random Forest, de</w:t>
      </w:r>
      <w:r>
        <w:t>spite being more accurate, is less directly interpretable than Logistic Regression. Borrowers are often entitled to an explanation when credit is denied, so a real deployment would need to weigh this accuracy-versus-</w:t>
      </w:r>
      <w:proofErr w:type="spellStart"/>
      <w:r>
        <w:t>explainability</w:t>
      </w:r>
      <w:proofErr w:type="spellEnd"/>
      <w:r>
        <w:t xml:space="preserve"> trade-off carefully, pote</w:t>
      </w:r>
      <w:r>
        <w:t>ntially using interpretability tools such as SHAP values alongside the chosen model.</w:t>
      </w:r>
    </w:p>
    <w:p w:rsidR="00DC11BB" w:rsidRDefault="00440E76">
      <w:pPr>
        <w:pStyle w:val="ListParagraph"/>
        <w:numPr>
          <w:ilvl w:val="0"/>
          <w:numId w:val="1"/>
        </w:numPr>
        <w:spacing w:after="80"/>
      </w:pPr>
      <w:r>
        <w:t>Privacy: the dataset used is anonymi</w:t>
      </w:r>
      <w:r w:rsidR="00F65F82">
        <w:t>z</w:t>
      </w:r>
      <w:r>
        <w:t>ed and contains no personally identifiable information, so no privacy concerns arise from this specific analysis. A real deployment us</w:t>
      </w:r>
      <w:r>
        <w:t>ing actual borrower data would require strict adherence to data protection requirements.</w:t>
      </w:r>
    </w:p>
    <w:p w:rsidR="00DC11BB" w:rsidRDefault="00440E76">
      <w:pPr>
        <w:pStyle w:val="ListParagraph"/>
        <w:numPr>
          <w:ilvl w:val="0"/>
          <w:numId w:val="1"/>
        </w:numPr>
        <w:spacing w:after="80"/>
      </w:pPr>
      <w:r>
        <w:t>Scope of use: this project is a proof-of-concept demonstrating a complete ML pipeline, not a production-ready credit-scoring system. It should not be used to inform ac</w:t>
      </w:r>
      <w:r>
        <w:t>tual lending decisions without retraining on representative local data, fairness testing, and appropriate regulatory review.</w:t>
      </w:r>
    </w:p>
    <w:p w:rsidR="00DC11BB" w:rsidRPr="00F65F82" w:rsidRDefault="00440E76">
      <w:pPr>
        <w:pStyle w:val="Heading1"/>
        <w:spacing w:before="300" w:after="150"/>
        <w:rPr>
          <w:b/>
          <w:color w:val="auto"/>
        </w:rPr>
      </w:pPr>
      <w:r w:rsidRPr="00F65F82">
        <w:rPr>
          <w:b/>
          <w:color w:val="auto"/>
        </w:rPr>
        <w:t>9. Conclusion</w:t>
      </w:r>
    </w:p>
    <w:p w:rsidR="00DC11BB" w:rsidRDefault="00440E76">
      <w:pPr>
        <w:spacing w:after="160"/>
      </w:pPr>
      <w:r>
        <w:t xml:space="preserve">This project demonstrated a complete, end-to-end machine learning pipeline for predicting microfinance loan default, </w:t>
      </w:r>
      <w:r>
        <w:t>framed around a problem directly relevant to financial inclusion in Zimbabwe's mobile-money-driven economy. After cleaning the data, engineering features informed by exploratory analysis, and training two classification models, Random Forest was identified</w:t>
      </w:r>
      <w:r>
        <w:t xml:space="preserve"> as the stronger model on the metrics that matter most for this </w:t>
      </w:r>
      <w:proofErr w:type="gramStart"/>
      <w:r>
        <w:t xml:space="preserve">problem </w:t>
      </w:r>
      <w:r w:rsidR="00F65F82">
        <w:t>,</w:t>
      </w:r>
      <w:proofErr w:type="gramEnd"/>
      <w:r>
        <w:t xml:space="preserve"> recall and F1-score on the default class, and overall ranking ability via ROC-AUC </w:t>
      </w:r>
      <w:r>
        <w:t xml:space="preserve"> despite its lower raw accuracy and interpretability compared to Logistic Regression. The project's</w:t>
      </w:r>
      <w:r>
        <w:t xml:space="preserve"> most significant limitation is its reliance on a non-Zimbabwean proxy dataset, which means that before any real-world application, the same pipeline would need to be retrained and validated on genuine local lending data, with explicit attention to fairnes</w:t>
      </w:r>
      <w:r>
        <w:t>s, transparency, and regulatory compliance.</w:t>
      </w:r>
    </w:p>
    <w:sectPr w:rsidR="00DC11B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EE19D5"/>
    <w:multiLevelType w:val="hybridMultilevel"/>
    <w:tmpl w:val="59D6C7CE"/>
    <w:lvl w:ilvl="0" w:tplc="B0B474A8">
      <w:start w:val="1"/>
      <w:numFmt w:val="bullet"/>
      <w:lvlText w:val="●"/>
      <w:lvlJc w:val="left"/>
      <w:pPr>
        <w:ind w:left="720" w:hanging="360"/>
      </w:pPr>
    </w:lvl>
    <w:lvl w:ilvl="1" w:tplc="EA741B04">
      <w:start w:val="1"/>
      <w:numFmt w:val="bullet"/>
      <w:lvlText w:val="○"/>
      <w:lvlJc w:val="left"/>
      <w:pPr>
        <w:ind w:left="1440" w:hanging="360"/>
      </w:pPr>
    </w:lvl>
    <w:lvl w:ilvl="2" w:tplc="CF766916">
      <w:start w:val="1"/>
      <w:numFmt w:val="bullet"/>
      <w:lvlText w:val="■"/>
      <w:lvlJc w:val="left"/>
      <w:pPr>
        <w:ind w:left="2160" w:hanging="360"/>
      </w:pPr>
    </w:lvl>
    <w:lvl w:ilvl="3" w:tplc="F83484B0">
      <w:start w:val="1"/>
      <w:numFmt w:val="bullet"/>
      <w:lvlText w:val="●"/>
      <w:lvlJc w:val="left"/>
      <w:pPr>
        <w:ind w:left="2880" w:hanging="360"/>
      </w:pPr>
    </w:lvl>
    <w:lvl w:ilvl="4" w:tplc="BC6CFEBC">
      <w:start w:val="1"/>
      <w:numFmt w:val="bullet"/>
      <w:lvlText w:val="○"/>
      <w:lvlJc w:val="left"/>
      <w:pPr>
        <w:ind w:left="3600" w:hanging="360"/>
      </w:pPr>
    </w:lvl>
    <w:lvl w:ilvl="5" w:tplc="15F00E96">
      <w:start w:val="1"/>
      <w:numFmt w:val="bullet"/>
      <w:lvlText w:val="■"/>
      <w:lvlJc w:val="left"/>
      <w:pPr>
        <w:ind w:left="4320" w:hanging="360"/>
      </w:pPr>
    </w:lvl>
    <w:lvl w:ilvl="6" w:tplc="D8BADB6A">
      <w:start w:val="1"/>
      <w:numFmt w:val="bullet"/>
      <w:lvlText w:val="●"/>
      <w:lvlJc w:val="left"/>
      <w:pPr>
        <w:ind w:left="5040" w:hanging="360"/>
      </w:pPr>
    </w:lvl>
    <w:lvl w:ilvl="7" w:tplc="03F65CD0">
      <w:start w:val="1"/>
      <w:numFmt w:val="bullet"/>
      <w:lvlText w:val="●"/>
      <w:lvlJc w:val="left"/>
      <w:pPr>
        <w:ind w:left="5760" w:hanging="360"/>
      </w:pPr>
    </w:lvl>
    <w:lvl w:ilvl="8" w:tplc="F3405D8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1BB"/>
    <w:rsid w:val="00440E76"/>
    <w:rsid w:val="00500998"/>
    <w:rsid w:val="006E0EAF"/>
    <w:rsid w:val="00AE4686"/>
    <w:rsid w:val="00DC11BB"/>
    <w:rsid w:val="00F65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354FF"/>
  <w15:docId w15:val="{1D58040E-6F3A-4920-99A6-8CF7F9883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40E76"/>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2130</Words>
  <Characters>12145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2026-10-04T15:36:00Z</dcterms:created>
  <dcterms:modified xsi:type="dcterms:W3CDTF">2026-10-04T15:36:00Z</dcterms:modified>
</cp:coreProperties>
</file>