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Características de Qualidade de Repositórios Java no GitHub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2E5797"/>
          <w:sz w:val="24"/>
          <w:szCs w:val="24"/>
        </w:rPr>
        <w:t xml:space="preserve">Lab02 — Experimentação de Software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Kaio Henrique Oliveira da Silveira Barbosa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1. Introdução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 desenvolvimento colaborativo de software open-source apresenta desafios inerentes à manutenção da qualidade interna do código. À medida que um projeto cresce em popularidade e recebe contribuições de múltiplos desenvolvedores, atributos como modularidade, coesão e manutenibilidade tornam-se difíceis de preservar. Práticas como revisão de código e análise estática via ferramentas de CI/CD buscam mitigar esses riscos.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Este trabalho analisa empiricamente a qualidade interna de repositórios Java hospedados no GitHub, correlacionando métricas de produto — calculadas pela ferramenta CK — com características do processo de desenvolvimento de cada projeto. O estudo parte da hipótese geral de que projetos mais populares, maduros e ativos tendem a apresentar melhores indicadores de qualidade interna, dado o maior escrutínio da comunidade sobre o código.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análise foi conduzida sobre uma amostra dos top-1.000 repositórios Java por número de estrelas, coletados via API GraphQL do GitHub. Após o processamento, 978 repositórios foram analisados com sucesso — os demais foram excluídos por limitações técnicas.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2. Questões de Pesquisa e Hipóteses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Para orientar a investigação, foram formuladas quatro questões de pesquisa, cada uma relacionando uma característica do processo de desenvolvimento com as métricas de qualidade obtidas pelo CK.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4026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RQ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Variável de Processo</w:t>
            </w:r>
          </w:p>
        </w:tc>
        <w:tc>
          <w:tcPr>
            <w:tcW w:type="dxa" w:w="4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Hipótese Informal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Popularidade (estrelas)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Projetos mais populares terão menor CBO e maior coesão (LCOM), dado maior volume de revisões externas.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Não confirmada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Maturidade (idade em anos)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Projetos mais antigos possuem arquitetura mais consolidada, mas podem acumular dívida técnica — DIT ligeiramente maior e LCOM variável.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Parcialmente confirmada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Atividade (nº de releases)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Projetos com ciclos de release frequentes indicam manutenção ativa, favorecendo melhores CBO e LCOM.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Não confirmada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Tamanho (LOC + comentários)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Projetos maiores tendem a ser mais complexos, com CBO e DIT mais altos; muitos comentários podem indicar código legado.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Confirmada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1 — Questões de pesquisa, variáveis de processo e hipóteses informais.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3. Metodologia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 experimento foi conduzido inteiramente por meio de scripts Python. A ferramenta CK (versão 0.7.0) foi responsável pela análise estática do código-fonte Java, gerando arquivos .csv com as métricas por classe.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Ferramenta / Recurso</w:t>
            </w:r>
          </w:p>
        </w:tc>
        <w:tc>
          <w:tcPr>
            <w:tcW w:type="dxa" w:w="5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Python 3.x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Scripts de coleta, processamento e análise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GitHub GraphQL API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Coleta dos 1.000 repositórios Java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CK 0.7.0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Análise estática de métricas de qualidade Java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Git (--depth=1)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Clonagem superficial dos repositórios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matplotlib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Geração de gráficos de dispersão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scipy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Cálculo da correlação de Spearman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python-dotenv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Gerenciamento do token de acesso ao GitHub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2 — Ferramentas e recursos utilizados.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 estudo emprega dois conjuntos de métricas: métricas de processo, que caracterizam o repositório em termos de desenvolvimento, e métricas de qualidade, calculadas pela análise estática do código-fonte.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Sigla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Completo</w:t>
            </w:r>
          </w:p>
        </w:tc>
        <w:tc>
          <w:tcPr>
            <w:tcW w:type="dxa" w:w="5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Interpretação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CBO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Coupling Between Objects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Acoplamento entre classes — valores altos indicam maior dependência entre módulos.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Depth Inheritance Tree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Profundidade da herança — valores altos indicam hierarquias complexas.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LCOM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Lack of Cohesion of Methods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Falta de coesão — valores altos indicam classes com responsabilidades difusas.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3 — Métricas de qualidade calculadas pela ferramenta CK.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Cada métrica de qualidade é sumarizada por repositório com mediana, média e desvio padrão. A mediana é adotada como medida principal por ser robusta à presença de outliers.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2"/>
          <w:szCs w:val="22"/>
        </w:rPr>
        <w:t xml:space="preserve">3.1 Fluxo de Execução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 processo de coleta e análise foi estruturado em quatro etapas sequenciais. A etapa de coleta utiliza a API GraphQL do GitHub para obter os repositórios mais populares em Java. Em seguida, cada repositório é clonado superficialmente para execução do CK. Os resultados individuais são consolidados em um único arquivo e, por fim, a análise estatística gera os gráficos de correlação e os valores de Spearman.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80"/>
        <w:jc w:val="center"/>
      </w:pPr>
      <w:r>
        <w:drawing>
          <wp:inline distT="0" distB="0" distL="0" distR="0">
            <wp:extent cx="43815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1 — Fluxo de execução do experimento: coleta → métricas → consolidação → análise.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2"/>
          <w:szCs w:val="22"/>
        </w:rPr>
        <w:t xml:space="preserve">3.2 Desafios e Tomadas de Decisão</w:t>
      </w:r>
    </w:p>
    <w:p>
      <w:pPr>
        <w:spacing w:after="10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Desafio 1 — Ausência de linhas de comentário no CK: </w:t>
      </w:r>
      <w:r>
        <w:rPr>
          <w:rFonts w:ascii="Arial" w:cs="Arial" w:eastAsia="Arial" w:hAnsi="Arial"/>
          <w:sz w:val="22"/>
          <w:szCs w:val="22"/>
        </w:rPr>
        <w:t xml:space="preserve">O CK 0.7.0 não expõe linhas de comentário. Decisão: implementar a contagem diretamente no script run_metrics.py via expressões regulares.</w:t>
      </w:r>
    </w:p>
    <w:p>
      <w:pPr>
        <w:spacing w:after="10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Desafio 2 — Incompatibilidade com Java moderno: </w:t>
      </w:r>
      <w:r>
        <w:rPr>
          <w:rFonts w:ascii="Arial" w:cs="Arial" w:eastAsia="Arial" w:hAnsi="Arial"/>
          <w:sz w:val="22"/>
          <w:szCs w:val="22"/>
        </w:rPr>
        <w:t xml:space="preserve">Repositórios com sintaxe Java 14+ causam crash no CK. Decisão: excluir os 22 repositórios afetados. A amostra de 978 permanece representativa.</w:t>
      </w:r>
    </w:p>
    <w:p>
      <w:pPr>
        <w:spacing w:after="10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Desafio 3 — Falha na remoção de clones no macOS: </w:t>
      </w:r>
      <w:r>
        <w:rPr>
          <w:rFonts w:ascii="Arial" w:cs="Arial" w:eastAsia="Arial" w:hAnsi="Arial"/>
          <w:sz w:val="22"/>
          <w:szCs w:val="22"/>
        </w:rPr>
        <w:t xml:space="preserve">Repositórios grandes bloqueavam shutil.rmtree(). Decisão: tratar como erro não-crítico — as métricas já foram coletadas com sucesso.</w:t>
      </w:r>
    </w:p>
    <w:p>
      <w:pPr>
        <w:spacing w:after="10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Desafio 4 — Erro 502 na API GraphQL: </w:t>
      </w:r>
      <w:r>
        <w:rPr>
          <w:rFonts w:ascii="Arial" w:cs="Arial" w:eastAsia="Arial" w:hAnsi="Arial"/>
          <w:sz w:val="22"/>
          <w:szCs w:val="22"/>
        </w:rPr>
        <w:t xml:space="preserve">A query com first: 100 gerava erro 502. Decisão: reduzir para first: 50, eliminando o problema.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4. RQ01 — Popularidade vs. Qualidade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popularidade dos repositórios é mensurada pelo número de estrelas no GitHub. A hipótese formulada era de que projetos com maior visibilidade tendem a receber mais revisões externas, o que favoreceria uma arquitetura mais cuidadosa — traduzindo-se em menor CBO e menor LCOM.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Medida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Mediana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5.793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Média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9.637,95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Desvio Padrão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11.782,20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4 — Estatísticas descritivas: número de estrelas (n = 978).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alta assimetria evidenciada pelo desvio padrão muito superior à mediana indica que poucos repositórios concentram a maior parte das estrelas. Nenhuma das três correlações foi estatisticamente significativa (p &gt; 0,05 em todos os casos), com valores de ρ próximos de zero.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75"/>
        <w:gridCol w:w="2175"/>
        <w:gridCol w:w="2176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2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ρ (Spearman)</w:t>
            </w:r>
          </w:p>
        </w:tc>
        <w:tc>
          <w:tcPr>
            <w:tcW w:type="dxa" w:w="2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p-value</w:t>
            </w:r>
          </w:p>
        </w:tc>
        <w:tc>
          <w:tcPr>
            <w:tcW w:type="dxa" w:w="2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Significativo?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CBO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0,030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0,357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B2020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DIT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−0,039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0,223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B2020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LCOM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0,008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0,813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B2020"/>
                <w:sz w:val="18"/>
                <w:szCs w:val="18"/>
              </w:rPr>
              <w:t xml:space="preserve">Não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5 — Correlação de Spearman: estrelas × métricas de qualidade.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Os gráficos abaixo evidenciam a ausência de qualquer padrão entre o número de estrelas e as métricas de qualidade. Os pontos estão dispersos sem tendência visual clara, corroborando os valores de ρ próximos de zero. A hipótese inicial é portanto refutada: popularidade no GitHub mede visibilidade e adoção, não arquitetura interna.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2 — Dispersão: estrelas × CBO. Spearman ρ = 0,030 (p = 0,357). Nuvem plana, sem tendência.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3 — Dispersão: estrelas × DIT. Spearman ρ = −0,039 (p = 0,223). Ausência de padrão.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4 — Dispersão: estrelas × LCOM. Spearman ρ = 0,008 (p = 0,813). Nenhuma correlação.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5797" w:sz="2"/>
              <w:left w:val="single" w:color="2E5797" w:sz="12"/>
              <w:bottom w:val="single" w:color="2E5797" w:sz="2"/>
              <w:right w:val="single" w:color="2E5797" w:sz="2"/>
            </w:tcBorders>
            <w:shd w:fill="EBF4F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Nota: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Hipótese refutada. ρ próximo de zero nas 3 métricas, nenhum p-value significativo. Estrela mede visibilidade — repositórios de tutoriais e frameworks populares acumulam estrelas sem necessariamente ter boa arquitetura interna.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5. RQ02 — Maturidade vs. Qualidade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maturidade de um repositório é representada pela sua idade em anos. A hipótese era de que projetos mais antigos apresentariam DIT ligeiramente mais elevado — fruto da estratificação natural das hierarquias ao longo do tempo — e LCOM variável, decorrente de refatorações incompletas.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Medida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Mediana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10,26 anos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Média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10,11 anos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Desvio Padrão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3,16 anos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6 — Estatísticas descritivas: idade dos repositórios em anos (n = 978).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distribuição da idade é relativamente simétrica (mediana ≈ média), com baixa dispersão. A correlação entre maturidade e CBO não foi significativa. No entanto, DIT (ρ = 0,098, p = 0,002) e LCOM (ρ = 0,091, p = 0,005) apresentaram correlações fracas mas significativas: projetos mais antigos tendem a ter hierarquias ligeiramente mais profundas e classes levemente menos coesas.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75"/>
        <w:gridCol w:w="2175"/>
        <w:gridCol w:w="2176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2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ρ (Spearman)</w:t>
            </w:r>
          </w:p>
        </w:tc>
        <w:tc>
          <w:tcPr>
            <w:tcW w:type="dxa" w:w="2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p-value</w:t>
            </w:r>
          </w:p>
        </w:tc>
        <w:tc>
          <w:tcPr>
            <w:tcW w:type="dxa" w:w="2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Significativo?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CBO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0,020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0,541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B2020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DIT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0,098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0,002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D6B3A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LCOM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0,091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0,005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D6B3A"/>
                <w:sz w:val="18"/>
                <w:szCs w:val="18"/>
              </w:rPr>
              <w:t xml:space="preserve">Sim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7 — Correlação de Spearman: idade (anos) × métricas de qualidade.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Os gráficos abaixo mostram que os dados de idade se distribuem de forma homogênea entre 5 e 15 anos. Para CBO, a nuvem de pontos não apresenta inclinação visível. Para DIT e LCOM, uma leve tendência positiva pode ser percebida nos repositórios com mais de 10 anos, embora a magnitude seja pequena. A hipótese é parcialmente confirmada.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5 — Dispersão: idade × CBO. Spearman ρ = 0,020 (p = 0,541). Sem correlação.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6 — Dispersão: idade × DIT. Spearman ρ = 0,098 (p = 0,002). Leve tendência positiva.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7 — Dispersão: idade × LCOM. Spearman ρ = 0,091 (p = 0,005). Mesmo padrão fraco.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5797" w:sz="2"/>
              <w:left w:val="single" w:color="2E5797" w:sz="12"/>
              <w:bottom w:val="single" w:color="2E5797" w:sz="2"/>
              <w:right w:val="single" w:color="2E5797" w:sz="2"/>
            </w:tcBorders>
            <w:shd w:fill="EBF4F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Nota: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Hipótese parcialmente confirmada. DIT e LCOM crescem levemente com a idade (dívida técnica acumulada), mas o efeito é fraco — a maturidade sozinha não prediz bem a qualidade. CBO não foi significativo.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6. RQ03 — Atividade vs. Qualidade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atividade do repositório é quantificada pelo número total de releases publicadas. A hipótese era de que uma cadência alta de releases reflete manutenção ativa, o que favoreceria melhores valores de CBO e LCOM ao longo do tempo.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Medida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Mediana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11,00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Média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40,79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Desvio Padrão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89,28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8 — Estatísticas descritivas: número de releases (n = 978).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extrema assimetria (desvio padrão muito superior à média, que por sua vez é quase quatro vezes a mediana) reflete que poucos projetos concentram a maioria das releases — típico de grandes frameworks com ciclos de versionamento muito ativos. Os resultados vão na direção oposta à hipótese: projetos com mais releases apresentam mais acoplamento (CBO, ρ = 0,287) e menos coesão (LCOM, ρ = 0,115).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75"/>
        <w:gridCol w:w="2175"/>
        <w:gridCol w:w="2176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2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ρ (Spearman)</w:t>
            </w:r>
          </w:p>
        </w:tc>
        <w:tc>
          <w:tcPr>
            <w:tcW w:type="dxa" w:w="2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p-value</w:t>
            </w:r>
          </w:p>
        </w:tc>
        <w:tc>
          <w:tcPr>
            <w:tcW w:type="dxa" w:w="2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Significativo?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CBO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0,287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&lt; 0,001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D6B3A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DIT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−0,053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0,099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B2020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LCOM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0,115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0,0003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D6B3A"/>
                <w:sz w:val="18"/>
                <w:szCs w:val="18"/>
              </w:rPr>
              <w:t xml:space="preserve">Sim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9 — Correlação de Spearman: número de releases × métricas de qualidade.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Para CBO, uma inclinação positiva moderada é visível na faixa de 0 a 300 releases. Para DIT, os pontos estão distribuídos sem padrão claro. Para LCOM, a tendência positiva existe mas é ofuscada pela concentração de valores próximos de zero. Uma interpretação plausível é que projetos com muitas releases são maiores e mais complexos — o crescimento funcional ao longo das versões introduz novas dependências sem refatoração estrutural. A hipótese é refutada.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8 — Dispersão: releases × CBO. Spearman ρ = 0,287 (p &lt; 0,001). Inclinação positiva visível.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9 — Dispersão: releases × DIT. Spearman ρ = −0,053 (p = 0,099). Sem correlação.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10 — Dispersão: releases × LCOM. Spearman ρ = 0,115 (p &lt; 0,001). Tendência positiva.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5797" w:sz="2"/>
              <w:left w:val="single" w:color="2E5797" w:sz="12"/>
              <w:bottom w:val="single" w:color="2E5797" w:sz="2"/>
              <w:right w:val="single" w:color="2E5797" w:sz="2"/>
            </w:tcBorders>
            <w:shd w:fill="EBF4F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Nota: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Hipótese refutada — e invertida. Mais releases se associa a mais acoplamento e menos coesão. O crescimento funcional ao longo das versões introduz dependências sem refatoração estrutural correspondente.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7. RQ04 — Tamanho vs. Qualidade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 tamanho é avaliado por duas dimensões: a mediana de linhas de código por classe (LOC) e o total de linhas de comentário do repositório. A hipótese era de que projetos maiores apresentariam CBO e DIT mais elevados por conta de maior complexidade estrutural.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2"/>
          <w:szCs w:val="22"/>
        </w:rPr>
        <w:t xml:space="preserve">LOC — Linhas de Código (mediana por classe)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Medida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Mediana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17,00 linhas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Média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19,29 linhas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Desvio Padrão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13,23 linhas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10 — Estatísticas descritivas: LOC mediana por classe (n = 978).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75"/>
        <w:gridCol w:w="2175"/>
        <w:gridCol w:w="2176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2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ρ (Spearman)</w:t>
            </w:r>
          </w:p>
        </w:tc>
        <w:tc>
          <w:tcPr>
            <w:tcW w:type="dxa" w:w="2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p-value</w:t>
            </w:r>
          </w:p>
        </w:tc>
        <w:tc>
          <w:tcPr>
            <w:tcW w:type="dxa" w:w="2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Significativo?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CBO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0,429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&lt; 0,001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D6B3A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DIT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0,132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&lt; 0,001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D6B3A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LCOM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0,549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&lt; 0,001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D6B3A"/>
                <w:sz w:val="18"/>
                <w:szCs w:val="18"/>
              </w:rPr>
              <w:t xml:space="preserve">Sim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11 — Correlação de Spearman: LOC mediana × métricas de qualidade.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Este foi o resultado mais forte do estudo. A correlação LOC vs. LCOM (ρ = 0,549) é moderada-forte: classes maiores tendem a ser substancialmente menos coesas, acumulando responsabilidades sem divisão clara de papéis. A correlação LOC vs. CBO (ρ = 0,429) é moderada: classes maiores também dependem de mais outras classes.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11 — Dispersão: LOC × CBO. Spearman ρ = 0,429 (p &lt; 0,001). Correlação moderada.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12 — Dispersão: LOC × DIT. Spearman ρ = 0,132 (p &lt; 0,001). Correlação fraca.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13 — Dispersão: LOC × LCOM. Spearman ρ = 0,549 (p &lt; 0,001). Correlação mais forte do estudo.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2"/>
          <w:szCs w:val="22"/>
        </w:rPr>
        <w:t xml:space="preserve">Linhas de Comentário (total por repositório)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Medida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Mediana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4.757,50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Média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30.039,06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Desvio Padrão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75.268,15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12 — Estatísticas descritivas: linhas de comentário totais (n = 978).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75"/>
        <w:gridCol w:w="2175"/>
        <w:gridCol w:w="2176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2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ρ (Spearman)</w:t>
            </w:r>
          </w:p>
        </w:tc>
        <w:tc>
          <w:tcPr>
            <w:tcW w:type="dxa" w:w="21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p-value</w:t>
            </w:r>
          </w:p>
        </w:tc>
        <w:tc>
          <w:tcPr>
            <w:tcW w:type="dxa" w:w="2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Significativo?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CBO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0,305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&lt; 0,001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D6B3A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DIT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−0,048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0,136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B2020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LCOM (mediana)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0,128</w:t>
            </w:r>
          </w:p>
        </w:tc>
        <w:tc>
          <w:tcPr>
            <w:tcW w:type="dxa" w:w="21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&lt; 0,001</w:t>
            </w:r>
          </w:p>
        </w:tc>
        <w:tc>
          <w:tcPr>
            <w:tcW w:type="dxa" w:w="21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D6B3A"/>
                <w:sz w:val="18"/>
                <w:szCs w:val="18"/>
              </w:rPr>
              <w:t xml:space="preserve">Sim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13 — Correlação de Spearman: linhas de comentário × métricas de qualidade.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As linhas de comentário reforçam o mesmo padrão para CBO (ρ = 0,305), mas com intensidade menor. O alto desvio padrão (dp = 75.268) indica grande heterogeneidade: alguns projetos comentam extensivamente (possivelmente documentação de API), enquanto a maioria mantém poucas linhas.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14 — Dispersão: comentários × CBO. Spearman ρ = 0,305 (p &lt; 0,001).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15 — Dispersão: comentários × DIT. Spearman ρ = −0,048 (p = 0,136). Sem correlação.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16 — Dispersão: comentários × LCOM. Spearman ρ = 0,128 (p &lt; 0,001).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5797" w:sz="2"/>
              <w:left w:val="single" w:color="2E5797" w:sz="12"/>
              <w:bottom w:val="single" w:color="2E5797" w:sz="2"/>
              <w:right w:val="single" w:color="2E5797" w:sz="2"/>
            </w:tcBorders>
            <w:shd w:fill="EBF4F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Nota: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Hipótese confirmada. Tamanho é o preditor mais forte de degradação. LOC vs. LCOM (ρ = 0,549) é a correlação mais alta do estudo — classes maiores acumulam responsabilidades sem divisão clara de papéis.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8. Conclusão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Este estudo analisou empiricamente a qualidade interna de 978 repositórios Java populares no GitHub, correlacionando métricas de processo com métricas de qualidade calculadas pela ferramenta CK.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3826"/>
        <w:gridCol w:w="180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RQ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Hipótese</w:t>
            </w:r>
          </w:p>
        </w:tc>
        <w:tc>
          <w:tcPr>
            <w:tcW w:type="dxa" w:w="3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Confirmada?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Maior popularidade → menor CBO e LCOM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Correlações negligenciáveis (ρ ≈ 0), não significativas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Maior maturidade → DIT e LCOM ligeiramente maiores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DIT (ρ=0,098) e LCOM (ρ=0,091) significativos; CBO não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Parcialmente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Mais releases → melhor CBO e LCOM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CBO e LCOM aumentam com releases — sentido oposto à hipótese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Maior tamanho → CBO e LCOM mais altos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LOC vs LCOM (ρ=0,549) e LOC vs CBO (ρ=0,429) — confirmado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Sim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14 — Síntese dos resultados por questão de pesquisa.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Os quatro achados principais do estudo são:</w:t>
      </w:r>
    </w:p>
    <w:p>
      <w:pPr>
        <w:pStyle w:val="ListParagraph"/>
        <w:numPr>
          <w:ilvl w:val="0"/>
          <w:numId w:val="1"/>
        </w:numPr>
        <w:spacing w:after="8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Popularidade não implica qualidade interna. </w:t>
      </w:r>
      <w:r>
        <w:rPr>
          <w:rFonts w:ascii="Arial" w:cs="Arial" w:eastAsia="Arial" w:hAnsi="Arial"/>
          <w:sz w:val="22"/>
          <w:szCs w:val="22"/>
        </w:rPr>
        <w:t xml:space="preserve">Estrelas medem visibilidade e adoção, não arquitetura. Projetos educacionais e frameworks amplamente adotados coexistem com perfis de qualidade estrutural muito distintos.</w:t>
      </w:r>
    </w:p>
    <w:p>
      <w:pPr>
        <w:pStyle w:val="ListParagraph"/>
        <w:numPr>
          <w:ilvl w:val="0"/>
          <w:numId w:val="1"/>
        </w:numPr>
        <w:spacing w:after="8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Tamanho é o preditor mais forte de degradação de qualidade. </w:t>
      </w:r>
      <w:r>
        <w:rPr>
          <w:rFonts w:ascii="Arial" w:cs="Arial" w:eastAsia="Arial" w:hAnsi="Arial"/>
          <w:sz w:val="22"/>
          <w:szCs w:val="22"/>
        </w:rPr>
        <w:t xml:space="preserve">A correlação LOC vs. LCOM (ρ = 0,549) é a mais alta do estudo, indicando que classes maiores acumulam responsabilidades de forma desproporcional.</w:t>
      </w:r>
    </w:p>
    <w:p>
      <w:pPr>
        <w:pStyle w:val="ListParagraph"/>
        <w:numPr>
          <w:ilvl w:val="0"/>
          <w:numId w:val="1"/>
        </w:numPr>
        <w:spacing w:after="8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Projetos mais ativos tendem a ser maiores e exibem mais acoplamento. </w:t>
      </w:r>
      <w:r>
        <w:rPr>
          <w:rFonts w:ascii="Arial" w:cs="Arial" w:eastAsia="Arial" w:hAnsi="Arial"/>
          <w:sz w:val="22"/>
          <w:szCs w:val="22"/>
        </w:rPr>
        <w:t xml:space="preserve">A correlação atividade vs. CBO (ρ = 0,287) reflete o crescimento acumulado de dependências ao longo das releases, sem refatoração estrutural correspondente.</w:t>
      </w:r>
    </w:p>
    <w:p>
      <w:pPr>
        <w:pStyle w:val="ListParagraph"/>
        <w:numPr>
          <w:ilvl w:val="0"/>
          <w:numId w:val="1"/>
        </w:numPr>
        <w:spacing w:after="8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Maturidade introduz leve acúmulo de dívida técnica. </w:t>
      </w:r>
      <w:r>
        <w:rPr>
          <w:rFonts w:ascii="Arial" w:cs="Arial" w:eastAsia="Arial" w:hAnsi="Arial"/>
          <w:sz w:val="22"/>
          <w:szCs w:val="22"/>
        </w:rPr>
        <w:t xml:space="preserve">As correlações fracas de DIT (ρ = 0,098) e LCOM (ρ = 0,091) com a idade sugerem que projetos mais antigos acumulam gradualmente hierarquias mais profundas e menor coesão.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Como limitações, destaca-se a exclusão de repositórios com sintaxe Java 14+ incompatível com o CK 0.7.0 — projetos mais recentes podem estar sub-representados. Adicionalmente, a análise representa uma fotografia temporal dos repositórios no momento da coleta.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5797" w:sz="2"/>
              <w:left w:val="single" w:color="2E5797" w:sz="12"/>
              <w:bottom w:val="single" w:color="2E5797" w:sz="2"/>
              <w:right w:val="single" w:color="2E5797" w:sz="2"/>
            </w:tcBorders>
            <w:shd w:fill="EBF4F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Nota: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 achados: (1) popularidade não implica qualidade; (2) tamanho é o maior preditor de degradação — LOC vs. LCOM ρ=0,55; (3) projetos mais ativos são maiores e acumulam mais acoplamento; (4) maturidade acumula dívida técnica leve em DIT e LCOM.</w:t>
            </w:r>
          </w:p>
        </w:tc>
      </w:tr>
    </w:tbl>
    <w:sectPr>
      <w:head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4" w:space="1"/>
      </w:pBdr>
      <w:spacing w:after="80"/>
    </w:pPr>
    <w:r>
      <w:rPr>
        <w:rFonts w:ascii="Arial" w:cs="Arial" w:eastAsia="Arial" w:hAnsi="Arial"/>
        <w:color w:val="1F3864"/>
        <w:sz w:val="16"/>
        <w:szCs w:val="16"/>
      </w:rPr>
      <w:t xml:space="preserve">Características de Qualidade de Repositórios Java no GitHub</w:t>
    </w:r>
    <w:r>
      <w:rPr>
        <w:rFonts w:ascii="Arial" w:cs="Arial" w:eastAsia="Arial" w:hAnsi="Arial"/>
        <w:color w:val="888888"/>
        <w:sz w:val="16"/>
        <w:szCs w:val="16"/>
      </w:rPr>
      <w:t xml:space="preserve">   |   Lab02 — Experimentação de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088dcde8c65f7ef69c28f2c73da04a02c31987ae.png"/><Relationship Id="rId9" Type="http://schemas.openxmlformats.org/officeDocument/2006/relationships/image" Target="media/96fd399d5358c772b65c7435da2878d388dadd45.png"/><Relationship Id="rId10" Type="http://schemas.openxmlformats.org/officeDocument/2006/relationships/image" Target="media/f28edea3a7902dafe3743cc2f5d380b1fc17e3aa.png"/><Relationship Id="rId11" Type="http://schemas.openxmlformats.org/officeDocument/2006/relationships/image" Target="media/fded16b8171c37adbe1caad80d7db598507badc2.png"/><Relationship Id="rId12" Type="http://schemas.openxmlformats.org/officeDocument/2006/relationships/image" Target="media/8850425b6d26184cb3fc2793eb721ec70410ddb3.png"/><Relationship Id="rId13" Type="http://schemas.openxmlformats.org/officeDocument/2006/relationships/image" Target="media/2625e541682faa029998811fb5507c2db94d3d3b.png"/><Relationship Id="rId14" Type="http://schemas.openxmlformats.org/officeDocument/2006/relationships/image" Target="media/343b681218adc891adfbee2078bb7ad49b9bfcb0.png"/><Relationship Id="rId15" Type="http://schemas.openxmlformats.org/officeDocument/2006/relationships/image" Target="media/51713cf1fbd1208a7533f5be8d42d27d77a2f908.png"/><Relationship Id="rId16" Type="http://schemas.openxmlformats.org/officeDocument/2006/relationships/image" Target="media/178cb4e7c48b2ae812b0d00d8d04c2083c3f3c8e.png"/><Relationship Id="rId17" Type="http://schemas.openxmlformats.org/officeDocument/2006/relationships/image" Target="media/5db8fc7d7a3d94d74c633f0563c2005e12e29c08.png"/><Relationship Id="rId18" Type="http://schemas.openxmlformats.org/officeDocument/2006/relationships/image" Target="media/f007c4b27803aa5a8979eb766dbf47285917992b.png"/><Relationship Id="rId19" Type="http://schemas.openxmlformats.org/officeDocument/2006/relationships/image" Target="media/56cf980f903836f07357f723fa909884b045a8a4.png"/><Relationship Id="rId20" Type="http://schemas.openxmlformats.org/officeDocument/2006/relationships/image" Target="media/234c5d1b5ef8a84833d530161e9da4cd24d7eb55.png"/><Relationship Id="rId21" Type="http://schemas.openxmlformats.org/officeDocument/2006/relationships/image" Target="media/fd3b2c75ef4f440689ada17ad6280dd5a2f5db82.png"/><Relationship Id="rId22" Type="http://schemas.openxmlformats.org/officeDocument/2006/relationships/image" Target="media/e7621c0f5d294e69223f537fc92a2c09edc10f60.png"/><Relationship Id="rId23" Type="http://schemas.openxmlformats.org/officeDocument/2006/relationships/image" Target="media/0992a29d928c255b38c61fb30c28fe84d1b4b210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2026-04-10T23:25:54.831Z</dcterms:created>
  <dcterms:modified xsi:type="dcterms:W3CDTF">2026-04-10T23:25:54.832Z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