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5f25e1563805efa69b107c1f43ef0e9ea0109a"/>
    <w:p>
      <w:pPr>
        <w:pStyle w:val="Heading1"/>
      </w:pPr>
      <w:r>
        <w:t xml:space="preserve">Visualização de Dados: Programa Bolsa Família</w:t>
      </w:r>
    </w:p>
    <w:p>
      <w:pPr>
        <w:pStyle w:val="FirstParagraph"/>
      </w:pPr>
      <w:r>
        <w:rPr>
          <w:b/>
          <w:bCs/>
        </w:rPr>
        <w:t xml:space="preserve">Lab04 — Experimentação de Software</w:t>
      </w:r>
    </w:p>
    <w:bookmarkStart w:id="9" w:name="autores"/>
    <w:p>
      <w:pPr>
        <w:pStyle w:val="Heading2"/>
      </w:pPr>
      <w:r>
        <w:t xml:space="preserve">Autores</w:t>
      </w:r>
    </w:p>
    <w:p>
      <w:pPr>
        <w:pStyle w:val="Compact"/>
        <w:numPr>
          <w:ilvl w:val="0"/>
          <w:numId w:val="1001"/>
        </w:numPr>
      </w:pPr>
      <w:r>
        <w:t xml:space="preserve">Kaio Henrique Oliveira da Silveira Barbosa</w:t>
      </w:r>
    </w:p>
    <w:p>
      <w:pPr>
        <w:pStyle w:val="Compact"/>
        <w:numPr>
          <w:ilvl w:val="0"/>
          <w:numId w:val="1001"/>
        </w:numPr>
      </w:pPr>
      <w:r>
        <w:t xml:space="preserve">Lucas Carvalho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2"/>
        </w:numPr>
      </w:pPr>
      <w:hyperlink w:anchor="Xc2970a1a23df3ef3b34d1da3795ce3cec2678cb">
        <w:r>
          <w:rPr>
            <w:rStyle w:val="Hyperlink"/>
          </w:rPr>
          <w:t xml:space="preserve">Introdução</w:t>
        </w:r>
      </w:hyperlink>
    </w:p>
    <w:p>
      <w:pPr>
        <w:pStyle w:val="Compact"/>
        <w:numPr>
          <w:ilvl w:val="0"/>
          <w:numId w:val="1002"/>
        </w:numPr>
      </w:pPr>
      <w:hyperlink w:anchor="Xb74949542fa6b1a0c9d6eb934aab9187eaebbba">
        <w:r>
          <w:rPr>
            <w:rStyle w:val="Hyperlink"/>
          </w:rPr>
          <w:t xml:space="preserve">Questões de Pesquisa</w:t>
        </w:r>
      </w:hyperlink>
    </w:p>
    <w:p>
      <w:pPr>
        <w:pStyle w:val="Compact"/>
        <w:numPr>
          <w:ilvl w:val="0"/>
          <w:numId w:val="1002"/>
        </w:numPr>
      </w:pPr>
      <w:hyperlink w:anchor="X6ab59b46ad39c284a5fdf261db314642b075bbc">
        <w:r>
          <w:rPr>
            <w:rStyle w:val="Hyperlink"/>
          </w:rPr>
          <w:t xml:space="preserve">Metodologia</w:t>
        </w:r>
      </w:hyperlink>
    </w:p>
    <w:p>
      <w:pPr>
        <w:pStyle w:val="Compact"/>
        <w:numPr>
          <w:ilvl w:val="1"/>
          <w:numId w:val="1003"/>
        </w:numPr>
      </w:pPr>
      <w:r>
        <w:t xml:space="preserve">3.1</w:t>
      </w:r>
      <w:r>
        <w:t xml:space="preserve"> </w:t>
      </w:r>
      <w:hyperlink w:anchor="Xd0955c3c1bdb7c21889d4418a5b55be9ee37bcf">
        <w:r>
          <w:rPr>
            <w:rStyle w:val="Hyperlink"/>
          </w:rPr>
          <w:t xml:space="preserve">Materiais e Ferramentas</w:t>
        </w:r>
      </w:hyperlink>
    </w:p>
    <w:p>
      <w:pPr>
        <w:pStyle w:val="Compact"/>
        <w:numPr>
          <w:ilvl w:val="1"/>
          <w:numId w:val="1003"/>
        </w:numPr>
      </w:pPr>
      <w:r>
        <w:t xml:space="preserve">3.2</w:t>
      </w:r>
      <w:r>
        <w:t xml:space="preserve"> </w:t>
      </w:r>
      <w:hyperlink w:anchor="X7f8fc3bcb76af29e0fcb84e30884c69d3027414">
        <w:r>
          <w:rPr>
            <w:rStyle w:val="Hyperlink"/>
          </w:rPr>
          <w:t xml:space="preserve">Fonte e Coleta dos Dados</w:t>
        </w:r>
      </w:hyperlink>
    </w:p>
    <w:p>
      <w:pPr>
        <w:pStyle w:val="Compact"/>
        <w:numPr>
          <w:ilvl w:val="1"/>
          <w:numId w:val="1003"/>
        </w:numPr>
      </w:pPr>
      <w:r>
        <w:t xml:space="preserve">3.3</w:t>
      </w:r>
      <w:r>
        <w:t xml:space="preserve"> </w:t>
      </w:r>
      <w:hyperlink w:anchor="X499dbc7c78d1bf0fbc68f33fcd945f4e84aa170">
        <w:r>
          <w:rPr>
            <w:rStyle w:val="Hyperlink"/>
          </w:rPr>
          <w:t xml:space="preserve">Definição das Métricas</w:t>
        </w:r>
      </w:hyperlink>
    </w:p>
    <w:p>
      <w:pPr>
        <w:pStyle w:val="Compact"/>
        <w:numPr>
          <w:ilvl w:val="1"/>
          <w:numId w:val="1003"/>
        </w:numPr>
      </w:pPr>
      <w:r>
        <w:t xml:space="preserve">3.4</w:t>
      </w:r>
      <w:r>
        <w:t xml:space="preserve"> </w:t>
      </w:r>
      <w:hyperlink w:anchor="X4d537696ff260b0f267327afd631553f2caf9ed">
        <w:r>
          <w:rPr>
            <w:rStyle w:val="Hyperlink"/>
          </w:rPr>
          <w:t xml:space="preserve">Fluxo de Execução</w:t>
        </w:r>
      </w:hyperlink>
    </w:p>
    <w:p>
      <w:pPr>
        <w:pStyle w:val="Compact"/>
        <w:numPr>
          <w:ilvl w:val="1"/>
          <w:numId w:val="1003"/>
        </w:numPr>
      </w:pPr>
      <w:r>
        <w:t xml:space="preserve">3.5</w:t>
      </w:r>
      <w:r>
        <w:t xml:space="preserve"> </w:t>
      </w:r>
      <w:hyperlink w:anchor="Xeda907ae3d3af55b1023b1931399747c0fc0958">
        <w:r>
          <w:rPr>
            <w:rStyle w:val="Hyperlink"/>
          </w:rPr>
          <w:t xml:space="preserve">Caracterização do Dataset</w:t>
        </w:r>
      </w:hyperlink>
    </w:p>
    <w:p>
      <w:pPr>
        <w:pStyle w:val="Compact"/>
        <w:numPr>
          <w:ilvl w:val="0"/>
          <w:numId w:val="1002"/>
        </w:numPr>
      </w:pPr>
      <w:hyperlink w:anchor="X2be0ec436b9d44a13ce4d702f665fb64644a95f">
        <w:r>
          <w:rPr>
            <w:rStyle w:val="Hyperlink"/>
          </w:rPr>
          <w:t xml:space="preserve">Resultados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f8ece3a52633b10650774a3d905251cc4a227b0">
        <w:r>
          <w:rPr>
            <w:rStyle w:val="Hyperlink"/>
          </w:rPr>
          <w:t xml:space="preserve">RQ01 — Distribuição por Estado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6fb16fe8ca908b3d33d9a6c77426c602ebe4a63">
        <w:r>
          <w:rPr>
            <w:rStyle w:val="Hyperlink"/>
          </w:rPr>
          <w:t xml:space="preserve">RQ02 — Evolução Temporal</w:t>
        </w:r>
      </w:hyperlink>
    </w:p>
    <w:p>
      <w:pPr>
        <w:pStyle w:val="Compact"/>
        <w:numPr>
          <w:ilvl w:val="1"/>
          <w:numId w:val="1004"/>
        </w:numPr>
      </w:pPr>
      <w:r>
        <w:t xml:space="preserve">4.3</w:t>
      </w:r>
      <w:r>
        <w:t xml:space="preserve"> </w:t>
      </w:r>
      <w:hyperlink w:anchor="Xdecceee9197b6777a104b46923cea505c1194d9">
        <w:r>
          <w:rPr>
            <w:rStyle w:val="Hyperlink"/>
          </w:rPr>
          <w:t xml:space="preserve">RQ03 — Valor Médio por Região</w:t>
        </w:r>
      </w:hyperlink>
    </w:p>
    <w:p>
      <w:pPr>
        <w:pStyle w:val="Compact"/>
        <w:numPr>
          <w:ilvl w:val="1"/>
          <w:numId w:val="1004"/>
        </w:numPr>
      </w:pPr>
      <w:r>
        <w:t xml:space="preserve">4.4</w:t>
      </w:r>
      <w:r>
        <w:t xml:space="preserve"> </w:t>
      </w:r>
      <w:hyperlink w:anchor="X33518f8b6485ff5039357b7d3c3400eb671648b">
        <w:r>
          <w:rPr>
            <w:rStyle w:val="Hyperlink"/>
          </w:rPr>
          <w:t xml:space="preserve">RQ04 — Municípios com Mais Beneficiários</w:t>
        </w:r>
      </w:hyperlink>
    </w:p>
    <w:p>
      <w:pPr>
        <w:pStyle w:val="Compact"/>
        <w:numPr>
          <w:ilvl w:val="0"/>
          <w:numId w:val="1002"/>
        </w:numPr>
      </w:pPr>
      <w:hyperlink w:anchor="Xd0784d93978dc02ec5c7f89aaea561f32c24bc7">
        <w:r>
          <w:rPr>
            <w:rStyle w:val="Hyperlink"/>
          </w:rPr>
          <w:t xml:space="preserve">Discussão dos Resultados</w:t>
        </w:r>
      </w:hyperlink>
    </w:p>
    <w:p>
      <w:pPr>
        <w:pStyle w:val="Compact"/>
        <w:numPr>
          <w:ilvl w:val="0"/>
          <w:numId w:val="1002"/>
        </w:numPr>
      </w:pPr>
      <w:hyperlink w:anchor="X5458287df17b821b98869ad3a9feb2ebf6c99b6">
        <w:r>
          <w:rPr>
            <w:rStyle w:val="Hyperlink"/>
          </w:rPr>
          <w:t xml:space="preserve">Conclusão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O Programa Bolsa Família é uma das maiores políticas de transferência de renda do mundo. Criado em 2003, o programa beneficia famílias em situação de vulnerabilidade social no Brasil, fornecendo suporte financeiro mensal condicionado ao cumprimento de requisitos nas áreas de saúde e educação. Ao longo de sua trajetória, o programa passou por reformulações significativas: foi temporariamente substituído pelo</w:t>
      </w:r>
      <w:r>
        <w:t xml:space="preserve"> </w:t>
      </w:r>
      <w:r>
        <w:rPr>
          <w:i/>
          <w:iCs/>
        </w:rPr>
        <w:t xml:space="preserve">Auxílio Brasil</w:t>
      </w:r>
      <w:r>
        <w:t xml:space="preserve"> </w:t>
      </w:r>
      <w:r>
        <w:t xml:space="preserve">entre agosto de 2021 e fevereiro de 2023, sendo relançado como</w:t>
      </w:r>
      <w:r>
        <w:t xml:space="preserve"> </w:t>
      </w:r>
      <w:r>
        <w:rPr>
          <w:i/>
          <w:iCs/>
        </w:rPr>
        <w:t xml:space="preserve">Novo Bolsa Família</w:t>
      </w:r>
      <w:r>
        <w:t xml:space="preserve"> </w:t>
      </w:r>
      <w:r>
        <w:t xml:space="preserve">em março de 2023, com critérios e valores atualizados.</w:t>
      </w:r>
    </w:p>
    <w:p>
      <w:pPr>
        <w:pStyle w:val="BodyText"/>
      </w:pPr>
      <w:r>
        <w:t xml:space="preserve">Compreender como o programa se distribui geograficamente, como evoluiu ao longo do tempo e quais municípios concentram maior número de beneficiários é fundamental para avaliar seu alcance e efetividade como política pública. Este trabalho explora os dados públicos do Bolsa Família disponibilizados pelo Portal da Transparência do Governo Federal, utilizando técnicas de Business Intelligence para responder a quatro questões de pesquisa definidas a seguir.</w:t>
      </w:r>
    </w:p>
    <w:p>
      <w:pPr>
        <w:pStyle w:val="BodyText"/>
      </w:pPr>
      <w:r>
        <w:t xml:space="preserve">A análise baseia-se em um snapshot de</w:t>
      </w:r>
      <w:r>
        <w:t xml:space="preserve"> </w:t>
      </w:r>
      <w:r>
        <w:rPr>
          <w:b/>
          <w:bCs/>
        </w:rPr>
        <w:t xml:space="preserve">3.494 municípios</w:t>
      </w:r>
      <w:r>
        <w:t xml:space="preserve"> </w:t>
      </w:r>
      <w:r>
        <w:t xml:space="preserve">com beneficiários ativos em dezembro de 2023, totalizando</w:t>
      </w:r>
      <w:r>
        <w:t xml:space="preserve"> </w:t>
      </w:r>
      <w:r>
        <w:rPr>
          <w:b/>
          <w:bCs/>
        </w:rPr>
        <w:t xml:space="preserve">16,3 milhões de beneficiários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R$ 10,7 bilhões</w:t>
      </w:r>
      <w:r>
        <w:t xml:space="preserve"> </w:t>
      </w:r>
      <w:r>
        <w:t xml:space="preserve">pagos no mês de referência. Para a análise temporal, foram coletados dados das 27 capitais estaduais ao longo de todos os meses de 2023 e de dezembro de 2019 a 2022.</w:t>
      </w:r>
    </w:p>
    <w:p>
      <w:r>
        <w:pict>
          <v:rect style="width:0;height:1.5pt" o:hralign="center" o:hrstd="t" o:hr="t"/>
        </w:pict>
      </w:r>
    </w:p>
    <w:bookmarkEnd w:id="11"/>
    <w:bookmarkStart w:id="12" w:name="questões-de-pesquisa"/>
    <w:p>
      <w:pPr>
        <w:pStyle w:val="Heading2"/>
      </w:pPr>
      <w:r>
        <w:t xml:space="preserve">2. Questões de Pesquisa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 de Pesquisa</w:t>
            </w:r>
          </w:p>
        </w:tc>
        <w:tc>
          <w:tcPr/>
          <w:p>
            <w:pPr>
              <w:pStyle w:val="Compact"/>
            </w:pPr>
            <w:r>
              <w:t xml:space="preserve">Métrica analisada</w:t>
            </w:r>
          </w:p>
        </w:tc>
        <w:tc>
          <w:tcPr/>
          <w:p>
            <w:pPr>
              <w:pStyle w:val="Compact"/>
            </w:pPr>
            <w:r>
              <w:t xml:space="preserve">Hipótese informal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RQ01</w:t>
            </w:r>
          </w:p>
        </w:tc>
        <w:tc>
          <w:tcPr/>
          <w:p>
            <w:pPr>
              <w:pStyle w:val="Compact"/>
            </w:pPr>
            <w:r>
              <w:t xml:space="preserve">Como se distribui o número de beneficiários do Bolsa Família entre os estados brasileiros?</w:t>
            </w:r>
          </w:p>
        </w:tc>
        <w:tc>
          <w:tcPr/>
          <w:p>
            <w:pPr>
              <w:pStyle w:val="Compact"/>
            </w:pPr>
            <w:r>
              <w:t xml:space="preserve">Total de beneficiários e valor pago por estado (Dez/2023)</w:t>
            </w:r>
          </w:p>
        </w:tc>
        <w:tc>
          <w:tcPr/>
          <w:p>
            <w:pPr>
              <w:pStyle w:val="Compact"/>
            </w:pPr>
            <w:r>
              <w:t xml:space="preserve">Estados do Nordeste e Norte concentram a maior proporção de beneficiários, por apresentarem índices mais elevados de pobreza.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RQ02</w:t>
            </w:r>
          </w:p>
        </w:tc>
        <w:tc>
          <w:tcPr/>
          <w:p>
            <w:pPr>
              <w:pStyle w:val="Compact"/>
            </w:pPr>
            <w:r>
              <w:t xml:space="preserve">Como evoluiu o valor total pago pelo programa ao longo dos anos (2019–2023)?</w:t>
            </w:r>
          </w:p>
        </w:tc>
        <w:tc>
          <w:tcPr/>
          <w:p>
            <w:pPr>
              <w:pStyle w:val="Compact"/>
            </w:pPr>
            <w:r>
              <w:t xml:space="preserve">Total pago e valor médio por beneficiário, por período</w:t>
            </w:r>
          </w:p>
        </w:tc>
        <w:tc>
          <w:tcPr/>
          <w:p>
            <w:pPr>
              <w:pStyle w:val="Compact"/>
            </w:pPr>
            <w:r>
              <w:t xml:space="preserve">O valor médio por beneficiário cresceu progressivamente, com saltos expressivos em 2022 (Auxílio Brasil) e 2023 (Novo Bolsa Família).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RQ03</w:t>
            </w:r>
          </w:p>
        </w:tc>
        <w:tc>
          <w:tcPr/>
          <w:p>
            <w:pPr>
              <w:pStyle w:val="Compact"/>
            </w:pPr>
            <w:r>
              <w:t xml:space="preserve">Qual é o valor médio recebido por beneficiário em cada região do Brasil?</w:t>
            </w:r>
          </w:p>
        </w:tc>
        <w:tc>
          <w:tcPr/>
          <w:p>
            <w:pPr>
              <w:pStyle w:val="Compact"/>
            </w:pPr>
            <w:r>
              <w:t xml:space="preserve">Valor médio = total pago / total de beneficiários, por região (Dez/2023)</w:t>
            </w:r>
          </w:p>
        </w:tc>
        <w:tc>
          <w:tcPr/>
          <w:p>
            <w:pPr>
              <w:pStyle w:val="Compact"/>
            </w:pPr>
            <w:r>
              <w:t xml:space="preserve">Regiões Norte e Nordeste apresentam maior valor médio por beneficiário, em razão do perfil socioeconômico das famílias atendidas.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RQ04</w:t>
            </w:r>
          </w:p>
        </w:tc>
        <w:tc>
          <w:tcPr/>
          <w:p>
            <w:pPr>
              <w:pStyle w:val="Compact"/>
            </w:pPr>
            <w:r>
              <w:t xml:space="preserve">Quais municípios concentram o maior número de beneficiários?</w:t>
            </w:r>
          </w:p>
        </w:tc>
        <w:tc>
          <w:tcPr/>
          <w:p>
            <w:pPr>
              <w:pStyle w:val="Compact"/>
            </w:pPr>
            <w:r>
              <w:t xml:space="preserve">Ranking de municípios por total de beneficiários (Dez/2023)</w:t>
            </w:r>
          </w:p>
        </w:tc>
        <w:tc>
          <w:tcPr/>
          <w:p>
            <w:pPr>
              <w:pStyle w:val="Compact"/>
            </w:pPr>
            <w:r>
              <w:t xml:space="preserve">Grandes centros urbanos, especialmente no Nordeste e Sudeste, lideram o ranking pelo volume absoluto de famílias atendidas.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metodologia"/>
    <w:p>
      <w:pPr>
        <w:pStyle w:val="Heading2"/>
      </w:pPr>
      <w:r>
        <w:t xml:space="preserve">3. Metodologia</w:t>
      </w:r>
    </w:p>
    <w:bookmarkStart w:id="13" w:name="materiais-e-ferramentas"/>
    <w:p>
      <w:pPr>
        <w:pStyle w:val="Heading3"/>
      </w:pPr>
      <w:r>
        <w:t xml:space="preserve">3.1 Materiais e Ferramentas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 / Recurso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3.x</w:t>
            </w:r>
          </w:p>
        </w:tc>
        <w:tc>
          <w:tcPr/>
          <w:p>
            <w:pPr>
              <w:pStyle w:val="Compact"/>
            </w:pPr>
            <w:r>
              <w:t xml:space="preserve">Scripts de coleta e processamento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Portal da Transparência</w:t>
            </w:r>
          </w:p>
        </w:tc>
        <w:tc>
          <w:tcPr/>
          <w:p>
            <w:pPr>
              <w:pStyle w:val="Compact"/>
            </w:pPr>
            <w:r>
              <w:t xml:space="preserve">Fonte dos dados do Bolsa Família por município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IBGE Localidades</w:t>
            </w:r>
          </w:p>
        </w:tc>
        <w:tc>
          <w:tcPr/>
          <w:p>
            <w:pPr>
              <w:pStyle w:val="Compact"/>
            </w:pPr>
            <w:r>
              <w:t xml:space="preserve">Obtenção de todos os códigos IBGE municipais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Manipulação, agregação e exportação dos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Gerenciamento da chave de acesso à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Construção do dashboard de visualização</w:t>
            </w:r>
          </w:p>
        </w:tc>
      </w:tr>
    </w:tbl>
    <w:bookmarkEnd w:id="13"/>
    <w:bookmarkStart w:id="14" w:name="fonte-e-coleta-dos-dados"/>
    <w:p>
      <w:pPr>
        <w:pStyle w:val="Heading3"/>
      </w:pPr>
      <w:r>
        <w:t xml:space="preserve">3.2 Fonte e Coleta dos Dados</w:t>
      </w:r>
    </w:p>
    <w:p>
      <w:pPr>
        <w:pStyle w:val="FirstParagraph"/>
      </w:pPr>
      <w:r>
        <w:t xml:space="preserve">Os dados foram obtidos por meio da</w:t>
      </w:r>
      <w:r>
        <w:t xml:space="preserve"> </w:t>
      </w:r>
      <w:r>
        <w:rPr>
          <w:b/>
          <w:bCs/>
        </w:rPr>
        <w:t xml:space="preserve">API pública do Portal da Transparência</w:t>
      </w:r>
      <w:r>
        <w:t xml:space="preserve"> </w:t>
      </w:r>
      <w:r>
        <w:t xml:space="preserve">(https://api.portaldatransparencia.gov.br), que oferece acesso gratuito mediante cadastro de chave de API. O programa passou por três denominações no período analisado, cada uma com um endpoint próprio: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Nome do Programa</w:t>
            </w:r>
          </w:p>
        </w:tc>
        <w:tc>
          <w:tcPr/>
          <w:p>
            <w:pPr>
              <w:pStyle w:val="Compact"/>
            </w:pPr>
            <w:r>
              <w:t xml:space="preserve">Endpoint da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dez/2020</w:t>
            </w:r>
          </w:p>
        </w:tc>
        <w:tc>
          <w:tcPr/>
          <w:p>
            <w:pPr>
              <w:pStyle w:val="Compact"/>
            </w:pPr>
            <w:r>
              <w:t xml:space="preserve">Bolsa Família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/bolsa-familia-por-municipio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Jan/2021 – Fev/2023</w:t>
            </w:r>
          </w:p>
        </w:tc>
        <w:tc>
          <w:tcPr/>
          <w:p>
            <w:pPr>
              <w:pStyle w:val="Compac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/auxilio-brasil-por-municipio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Mar/2023 em diante</w:t>
            </w:r>
          </w:p>
        </w:tc>
        <w:tc>
          <w:tcPr/>
          <w:p>
            <w:pPr>
              <w:pStyle w:val="Compact"/>
            </w:pPr>
            <w:r>
              <w:t xml:space="preserve">Novo Bolsa Família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/novo-bolsa-familia-por-municipio</w:t>
            </w:r>
          </w:p>
        </w:tc>
      </w:tr>
    </w:tbl>
    <w:p>
      <w:pPr>
        <w:pStyle w:val="BodyText"/>
      </w:pPr>
      <w:r>
        <w:t xml:space="preserve">A coleta foi estruturada em duas estratégias complementares: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Snapshot (Dez/2023):</w:t>
      </w:r>
      <w:r>
        <w:t xml:space="preserve"> </w:t>
      </w:r>
      <w:r>
        <w:t xml:space="preserve">coleta para todos os 5.571 municípios brasileiros via requisições paralelas (8 workers), obtendo dados de 3.494 municípios com beneficiários ativos. Os 2.077 municípios sem dados correspondem, majoritariamente, a pequenos municípios das regiões Sul e Centro-Oeste, onde o índice de beneficiários é menor.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Série histórica (capitais estaduais):</w:t>
      </w:r>
      <w:r>
        <w:t xml:space="preserve"> </w:t>
      </w:r>
      <w:r>
        <w:t xml:space="preserve">coleta sequencial para as 27 capitais estaduais, cobrindo todos os meses de 2023 e os meses de dezembro de 2019 a 2022. Essa amostra permite analisar tendências temporais de forma representativa.</w:t>
      </w:r>
    </w:p>
    <w:bookmarkEnd w:id="14"/>
    <w:bookmarkStart w:id="15" w:name="definição-das-métricas"/>
    <w:p>
      <w:pPr>
        <w:pStyle w:val="Heading3"/>
      </w:pPr>
      <w:r>
        <w:t xml:space="preserve">3.3 Definição das 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qtd_beneficiarios</w:t>
            </w:r>
          </w:p>
        </w:tc>
        <w:tc>
          <w:tcPr/>
          <w:p>
            <w:pPr>
              <w:pStyle w:val="Compact"/>
            </w:pPr>
            <w:r>
              <w:t xml:space="preserve">Número de famílias beneficiadas no município no período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Valor total pago às famílias no município no período (R$)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valor_medio_por_beneficiario</w:t>
            </w:r>
          </w:p>
        </w:tc>
        <w:tc>
          <w:tcPr/>
          <w:p>
            <w:pPr>
              <w:pStyle w:val="Compact"/>
            </w:pPr>
            <w:r>
              <w:t xml:space="preserve">Valor total / quantidade de beneficiários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regiao</w:t>
            </w:r>
          </w:p>
        </w:tc>
        <w:tc>
          <w:tcPr/>
          <w:p>
            <w:pPr>
              <w:pStyle w:val="Compact"/>
            </w:pPr>
            <w:r>
              <w:t xml:space="preserve">Região geográfica (Norte, Nordeste, Centro-Oeste, Sudeste, Sul)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Medida de tendência central adotada:</w:t>
      </w:r>
      <w:r>
        <w:t xml:space="preserve"> </w:t>
      </w:r>
      <w:r>
        <w:t xml:space="preserve">média simples (</w:t>
      </w:r>
      <w:r>
        <w:rPr>
          <w:rStyle w:val="VerbatimChar"/>
        </w:rPr>
        <w:t xml:space="preserve">valor / qtd_beneficiarios</w:t>
      </w:r>
      <w:r>
        <w:t xml:space="preserve">), adequada para dados de pagamentos uniformes dentro de cada município. A mediana foi considerada, porém os dados já são agregados por município — não há distribuição de valores individuais disponível na API.</w:t>
      </w:r>
    </w:p>
    <w:bookmarkEnd w:id="15"/>
    <w:bookmarkStart w:id="16" w:name="fluxo-de-execução"/>
    <w:p>
      <w:pPr>
        <w:pStyle w:val="Heading3"/>
      </w:pPr>
      <w:r>
        <w:t xml:space="preserve">3.4 Fluxo de Execução</w:t>
      </w:r>
    </w:p>
    <w:p>
      <w:pPr>
        <w:pStyle w:val="FirstParagraph"/>
      </w:pPr>
      <w:r>
        <w:t xml:space="preserve">O processo de coleta e processamento foi estruturado em duas etapas sequenciais:</w:t>
      </w:r>
    </w:p>
    <w:p>
      <w:pPr>
        <w:pStyle w:val="BodyText"/>
      </w:pPr>
      <w:r>
        <w:rPr>
          <w:b/>
          <w:bCs/>
        </w:rPr>
        <w:t xml:space="preserve">Etapa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collect_data.py</w:t>
      </w:r>
      <w:r>
        <w:t xml:space="preserve"> </w:t>
      </w:r>
      <w:r>
        <w:t xml:space="preserve">Obtém os códigos IBGE de todos os municípios via API do IBGE, consulta a API do Portal da Transparência com o endpoint correto para cada período e salva os resultados em arquivos JSON em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Etapa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process_data.py</w:t>
      </w:r>
      <w:r>
        <w:t xml:space="preserve"> </w:t>
      </w:r>
      <w:r>
        <w:t xml:space="preserve">Carrega os JSONs brutos, normaliza os campos, mapeia estados às regiões geográficas e gera os CSVs agregados em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 prontos para importação no BI.</w:t>
      </w:r>
    </w:p>
    <w:bookmarkEnd w:id="16"/>
    <w:bookmarkStart w:id="17" w:name="caracterização-do-dataset"/>
    <w:p>
      <w:pPr>
        <w:pStyle w:val="Heading3"/>
      </w:pPr>
      <w:r>
        <w:t xml:space="preserve">3.5 Caracterização do Dataset</w:t>
      </w:r>
    </w:p>
    <w:p>
      <w:pPr>
        <w:pStyle w:val="FirstParagraph"/>
      </w:pPr>
      <w:r>
        <w:t xml:space="preserve">A tabela abaixo resume as principais características do dataset utilizado na análise de dezembro de 2023 (snapshot completo):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Municípios com beneficiários</w:t>
            </w:r>
          </w:p>
        </w:tc>
        <w:tc>
          <w:tcPr/>
          <w:p>
            <w:pPr>
              <w:pStyle w:val="Compact"/>
            </w:pPr>
            <w:r>
              <w:t xml:space="preserve">3.494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beneficiários</w:t>
            </w:r>
          </w:p>
        </w:tc>
        <w:tc>
          <w:tcPr/>
          <w:p>
            <w:pPr>
              <w:pStyle w:val="Compact"/>
            </w:pPr>
            <w:r>
              <w:t xml:space="preserve">16.341.242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pago</w:t>
            </w:r>
          </w:p>
        </w:tc>
        <w:tc>
          <w:tcPr/>
          <w:p>
            <w:pPr>
              <w:pStyle w:val="Compact"/>
            </w:pPr>
            <w:r>
              <w:t xml:space="preserve">R$ 10.741.381.705,00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médio nacional por beneficiário</w:t>
            </w:r>
          </w:p>
        </w:tc>
        <w:tc>
          <w:tcPr/>
          <w:p>
            <w:pPr>
              <w:pStyle w:val="Compact"/>
            </w:pPr>
            <w:r>
              <w:t xml:space="preserve">R$ 657,34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com dados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Regiões representadas</w:t>
            </w:r>
          </w:p>
        </w:tc>
        <w:tc>
          <w:tcPr/>
          <w:p>
            <w:pPr>
              <w:pStyle w:val="Compact"/>
            </w:pPr>
            <w:r>
              <w:t xml:space="preserve">Norte, Nordeste, Sudeste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9.393.481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R$ 6.134.782.864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R$ 653,09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4.378.327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R$ 2.844.751.667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R$ 649,73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2.569.434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R$ 1.761.847.174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R$ 685,69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cobertura:</w:t>
      </w:r>
      <w:r>
        <w:t xml:space="preserve"> </w:t>
      </w:r>
      <w:r>
        <w:t xml:space="preserve">As regiões Sul e Centro-Oeste não aparecem no snapshot de Dez/2023 pois a maioria de seus municípios retornou dados vazios via API — o que reflete a menor incidência do programa nessas regiões mais desenvolvidas. Dados das capitais dessas regiões estão disponíveis na série histórica.</w:t>
      </w:r>
    </w:p>
    <w:p>
      <w:pPr>
        <w:pStyle w:val="FirstParagraph"/>
      </w:pPr>
      <w:r>
        <w:rPr>
          <w:i/>
          <w:iCs/>
        </w:rPr>
        <w:t xml:space="preserve">[Inserir visualização de caracterização do dataset — Sprint 1]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resultados"/>
    <w:p>
      <w:pPr>
        <w:pStyle w:val="Heading2"/>
      </w:pPr>
      <w:r>
        <w:t xml:space="preserve">4. Resultados</w:t>
      </w:r>
    </w:p>
    <w:bookmarkStart w:id="19" w:name="rq01-distribuição-por-estado"/>
    <w:p>
      <w:pPr>
        <w:pStyle w:val="Heading3"/>
      </w:pPr>
      <w:r>
        <w:t xml:space="preserve">4.1 RQ01 — Distribuição por Estado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Como se distribui o número de beneficiários do Bolsa Família entre os estados brasileiros?</w:t>
      </w:r>
    </w:p>
    <w:p>
      <w:pPr>
        <w:pStyle w:val="BodyText"/>
      </w:pPr>
      <w:r>
        <w:t xml:space="preserve">Os dez estados com maior número de beneficiários em dezembro de 2023 são apresentados abaixo: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UF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Bahia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R$ 1.584.872.938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R$ 647,58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R$ 1.114.805.798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R$ 646,63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Pernambuco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1.611.495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R$ 1.045.945.466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R$ 649,05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Minas Gerais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1.603.358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R$ 1.039.676.121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R$ 648,44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Ceará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R$ 958.284.427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R$ 653,83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Pará</w:t>
            </w:r>
          </w:p>
        </w:tc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1.316.952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R$ 883.787.104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R$ 671,09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Maranhão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1.175.073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R$ 794.523.127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R$ 676,15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São Paulo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R$ 489.588.271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R$ 656,57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</w:t>
            </w:r>
          </w:p>
        </w:tc>
        <w:tc>
          <w:tcPr/>
          <w:p>
            <w:pPr>
              <w:pStyle w:val="Compact"/>
            </w:pPr>
            <w:r>
              <w:t xml:space="preserve">Paraíba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R$ 436.526.978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R$ 647,29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Amazonas</w:t>
            </w:r>
          </w:p>
        </w:tc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R$ 459.446.491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R$ 708,94</w:t>
            </w:r>
          </w:p>
        </w:tc>
      </w:tr>
    </w:tbl>
    <w:p>
      <w:pPr>
        <w:pStyle w:val="BodyText"/>
      </w:pPr>
      <w:r>
        <w:t xml:space="preserve">A hipótese de que os estados do Nordeste concentrariam o maior número de beneficiários é</w:t>
      </w:r>
      <w:r>
        <w:t xml:space="preserve"> </w:t>
      </w:r>
      <w:r>
        <w:rPr>
          <w:b/>
          <w:bCs/>
        </w:rPr>
        <w:t xml:space="preserve">confirmada</w:t>
      </w:r>
      <w:r>
        <w:t xml:space="preserve">: os estados nordestinos dominam o ranking, com destaque para Bahia (2,4 milhões), Pernambuco (1,6 milhões) e Ceará (1,5 milhões). Roraima apresenta o maior valor médio por beneficiário (R$ 734,75), indicando que as famílias atendidas nesse estado possuem maior grau de vulnerabilidade socioeconômica.</w:t>
      </w:r>
    </w:p>
    <w:p>
      <w:pPr>
        <w:pStyle w:val="BodyText"/>
      </w:pPr>
      <w:r>
        <w:rPr>
          <w:i/>
          <w:iCs/>
        </w:rPr>
        <w:t xml:space="preserve">[Inserir gráfico de barras: beneficiários por estado — Sprint 2]</w:t>
      </w:r>
    </w:p>
    <w:p>
      <w:pPr>
        <w:pStyle w:val="BodyText"/>
      </w:pPr>
      <w:r>
        <w:rPr>
          <w:i/>
          <w:iCs/>
        </w:rPr>
        <w:t xml:space="preserve">[Inserir mapa coroplético do Brasil — Sprint 2]</w:t>
      </w:r>
    </w:p>
    <w:p>
      <w:r>
        <w:pict>
          <v:rect style="width:0;height:1.5pt" o:hralign="center" o:hrstd="t" o:hr="t"/>
        </w:pict>
      </w:r>
    </w:p>
    <w:bookmarkEnd w:id="19"/>
    <w:bookmarkStart w:id="20" w:name="rq02-evolução-temporal"/>
    <w:p>
      <w:pPr>
        <w:pStyle w:val="Heading3"/>
      </w:pPr>
      <w:r>
        <w:t xml:space="preserve">4.2 RQ02 — Evolução Temporal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Como evoluiu o valor total pago pelo programa ao longo dos anos (2019–2023)?</w:t>
      </w:r>
    </w:p>
    <w:p>
      <w:pPr>
        <w:pStyle w:val="BodyText"/>
      </w:pPr>
      <w:r>
        <w:t xml:space="preserve">A tabela abaixo apresenta a evolução do programa nas 27 capitais estaduais, considerando o mês de dezembro de cada ano: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de beneficiários (capitais)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 (capitais)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médio por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Bolsa Família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1.995.790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R$ 337.985.504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R$ 169,35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Bolsa Família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R$ 395.314.012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R$ 170,24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2.282.468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R$ 474.283.691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R$ 207,79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3.303.527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R$ 1.481.149.474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R$ 448,35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Novo Bolsa Família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3.981.615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R$ 2.590.891.647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R$ 650,71</w:t>
            </w:r>
          </w:p>
        </w:tc>
      </w:tr>
    </w:tbl>
    <w:p>
      <w:pPr>
        <w:pStyle w:val="BodyText"/>
      </w:pPr>
      <w:r>
        <w:t xml:space="preserve">A hipótese de crescimento progressivo do valor médio é</w:t>
      </w:r>
      <w:r>
        <w:t xml:space="preserve"> </w:t>
      </w:r>
      <w:r>
        <w:rPr>
          <w:b/>
          <w:bCs/>
        </w:rPr>
        <w:t xml:space="preserve">confirmada</w:t>
      </w:r>
      <w:r>
        <w:t xml:space="preserve">. Dois saltos se destacam: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2021→2022:</w:t>
      </w:r>
      <w:r>
        <w:t xml:space="preserve"> </w:t>
      </w:r>
      <w:r>
        <w:t xml:space="preserve">o valor médio quase dobrou (R$ 207 → R$ 448), reflexo da expansão do Auxílio Brasil com benefícios adicionais introduzidos no segundo semestre de 2022.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2022→2023:</w:t>
      </w:r>
      <w:r>
        <w:t xml:space="preserve"> </w:t>
      </w:r>
      <w:r>
        <w:t xml:space="preserve">novo aumento expressivo (R$ 448 → R$ 651) com o relançamento do Novo Bolsa Família, que elevou o benefício mínimo e ampliou a cobertura.</w:t>
      </w:r>
    </w:p>
    <w:p>
      <w:pPr>
        <w:pStyle w:val="FirstParagraph"/>
      </w:pPr>
      <w:r>
        <w:t xml:space="preserve">O número de beneficiários nas capitais também cresceu 99% entre 2019 e 2023 (1,99 milhão → 3,98 milhões), indicando expansão significativa do programa.</w:t>
      </w:r>
    </w:p>
    <w:p>
      <w:pPr>
        <w:pStyle w:val="BodyText"/>
      </w:pPr>
      <w:r>
        <w:rPr>
          <w:i/>
          <w:iCs/>
        </w:rPr>
        <w:t xml:space="preserve">[Inserir gráfico de linha: evolução anual do valor médio — Sprint 2]</w:t>
      </w:r>
    </w:p>
    <w:p>
      <w:pPr>
        <w:pStyle w:val="BodyText"/>
      </w:pPr>
      <w:r>
        <w:rPr>
          <w:i/>
          <w:iCs/>
        </w:rPr>
        <w:t xml:space="preserve">[Inserir gráfico de linha: evolução mensal em 2023 — Sprint 2]</w:t>
      </w:r>
    </w:p>
    <w:p>
      <w:r>
        <w:pict>
          <v:rect style="width:0;height:1.5pt" o:hralign="center" o:hrstd="t" o:hr="t"/>
        </w:pict>
      </w:r>
    </w:p>
    <w:bookmarkEnd w:id="20"/>
    <w:bookmarkStart w:id="21" w:name="rq03-valor-médio-por-região"/>
    <w:p>
      <w:pPr>
        <w:pStyle w:val="Heading3"/>
      </w:pPr>
      <w:r>
        <w:t xml:space="preserve">4.3 RQ03 — Valor Médio por Região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Qual é o valor médio recebido por beneficiário em cada região do Brasil?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médio por beneficiário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2.569.434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R$ 1.761.847.174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R$ 685,69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9.393.481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R$ 6.134.782.864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R$ 653,09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4.378.327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R$ 2.844.751.667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R$ 649,73</w:t>
            </w:r>
          </w:p>
        </w:tc>
      </w:tr>
    </w:tbl>
    <w:p>
      <w:pPr>
        <w:pStyle w:val="BodyText"/>
      </w:pPr>
      <w:r>
        <w:t xml:space="preserve">A hipótese de que a região Norte apresentaria maior valor médio por beneficiário é</w:t>
      </w:r>
      <w:r>
        <w:t xml:space="preserve"> </w:t>
      </w:r>
      <w:r>
        <w:rPr>
          <w:b/>
          <w:bCs/>
        </w:rPr>
        <w:t xml:space="preserve">confirmada</w:t>
      </w:r>
      <w:r>
        <w:t xml:space="preserve"> </w:t>
      </w:r>
      <w:r>
        <w:t xml:space="preserve">(R$ 685,69 vs R$ 653,09 no Nordeste). Esse resultado pode refletir o perfil de maior vulnerabilidade das famílias atendidas na região amazônica, bem como o custo de vida mais elevado em municípios de difícil acesso. A diferença entre Nordeste e Sudeste é pequena (R$ 3,36), sugerindo uniformidade no critério de benefício.</w:t>
      </w:r>
    </w:p>
    <w:p>
      <w:pPr>
        <w:pStyle w:val="BodyText"/>
      </w:pPr>
      <w:r>
        <w:rPr>
          <w:i/>
          <w:iCs/>
        </w:rPr>
        <w:t xml:space="preserve">[Inserir gráfico de barras: valor médio por região — Sprint 2]</w:t>
      </w:r>
    </w:p>
    <w:p>
      <w:r>
        <w:pict>
          <v:rect style="width:0;height:1.5pt" o:hralign="center" o:hrstd="t" o:hr="t"/>
        </w:pict>
      </w:r>
    </w:p>
    <w:bookmarkEnd w:id="21"/>
    <w:bookmarkStart w:id="22" w:name="rq04-municípios-com-mais-beneficiários"/>
    <w:p>
      <w:pPr>
        <w:pStyle w:val="Heading3"/>
      </w:pPr>
      <w:r>
        <w:t xml:space="preserve">4.4 RQ04 — Municípios com Mais Beneficiários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Quais municípios concentram o maior número de beneficiários?</w:t>
      </w:r>
    </w:p>
    <w:p>
      <w:pPr>
        <w:pStyle w:val="BodyText"/>
      </w:pPr>
      <w:r>
        <w:t xml:space="preserve">Os dez municípios com maior número de beneficiários em dezembro de 2023: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  <w:tc>
          <w:tcPr/>
          <w:p>
            <w:pPr>
              <w:pStyle w:val="Compact"/>
            </w:pPr>
            <w:r>
              <w:t xml:space="preserve">UF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R$ 369.688.762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R$ 642,84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Fortaleza</w:t>
            </w:r>
          </w:p>
        </w:tc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R$ 221.155.689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R$ 644,12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Salvador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R$ 187.523.199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R$ 627,67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Manaus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R$ 188.077.509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R$ 684,78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Belém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R$ 119.585.743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R$ 628,96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Recife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R$ 93.533.147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R$ 635,61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Belo Horizonte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R$ 85.749.693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R$ 638,56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R$ 83.194.445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R$ 664,80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</w:pPr>
            <w:r>
              <w:t xml:space="preserve">RJ</w:t>
            </w:r>
          </w:p>
        </w:tc>
        <w:tc>
          <w:tcPr/>
          <w:p>
            <w:pPr>
              <w:pStyle w:val="Compac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R$ 80.033.713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R$ 650,16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São Luís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R$ 80.704.262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R$ 664,06</w:t>
            </w:r>
          </w:p>
        </w:tc>
      </w:tr>
    </w:tbl>
    <w:p>
      <w:pPr>
        <w:pStyle w:val="BodyText"/>
      </w:pPr>
      <w:r>
        <w:t xml:space="preserve">A hipótese é</w:t>
      </w:r>
      <w:r>
        <w:t xml:space="preserve"> </w:t>
      </w:r>
      <w:r>
        <w:rPr>
          <w:b/>
          <w:bCs/>
        </w:rPr>
        <w:t xml:space="preserve">parcialmente confirmada</w:t>
      </w:r>
      <w:r>
        <w:t xml:space="preserve">: grandes centros urbanos lideram o ranking em volume absoluto, com destaque para Rio de Janeiro (575 mil beneficiários). No entanto, a presença de Manaus (4º) e Belém (5º) evidencia o peso da região Norte no programa, mesmo em volume absoluto. Chama atenção que Nova Iguaçu e Duque de Caxias — municípios da Baixada Fluminense, não capitais — figuram no top 10, superando metrópoles como São Paulo (não listado entre os dez primeiros), o que aponta para alta concentração de vulnerabilidade social na região metropolitana do Rio de Janeiro.</w:t>
      </w:r>
    </w:p>
    <w:p>
      <w:pPr>
        <w:pStyle w:val="BodyText"/>
      </w:pPr>
      <w:r>
        <w:rPr>
          <w:i/>
          <w:iCs/>
        </w:rPr>
        <w:t xml:space="preserve">[Inserir gráfico de barras horizontal: top 20 municípios — Sprint 2]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iscussão-dos-resultados"/>
    <w:p>
      <w:pPr>
        <w:pStyle w:val="Heading2"/>
      </w:pPr>
      <w:r>
        <w:t xml:space="preserve">5. Discussão dos Resultados</w:t>
      </w:r>
    </w:p>
    <w:bookmarkStart w:id="24" w:name="concentração-regional"/>
    <w:p>
      <w:pPr>
        <w:pStyle w:val="Heading3"/>
      </w:pPr>
      <w:r>
        <w:t xml:space="preserve">5.1 Concentração Regional</w:t>
      </w:r>
    </w:p>
    <w:p>
      <w:pPr>
        <w:pStyle w:val="FirstParagraph"/>
      </w:pPr>
      <w:r>
        <w:t xml:space="preserve">Os dados confirmam que o Nordeste é a região com maior concentração de beneficiários em termos absolutos: aproximadamente</w:t>
      </w:r>
      <w:r>
        <w:t xml:space="preserve"> </w:t>
      </w:r>
      <w:r>
        <w:rPr>
          <w:b/>
          <w:bCs/>
        </w:rPr>
        <w:t xml:space="preserve">57,5% dos beneficiários</w:t>
      </w:r>
      <w:r>
        <w:t xml:space="preserve"> </w:t>
      </w:r>
      <w:r>
        <w:t xml:space="preserve">pertencem a municípios nordestinos. Isso reflete o histórico de desigualdade regional no Brasil, onde estados como Bahia, Ceará e Maranhão apresentam os maiores índices de pobreza extrema.</w:t>
      </w:r>
    </w:p>
    <w:p>
      <w:pPr>
        <w:pStyle w:val="BodyText"/>
      </w:pPr>
      <w:r>
        <w:t xml:space="preserve">A região Norte, embora menos populosa, apresenta o</w:t>
      </w:r>
      <w:r>
        <w:t xml:space="preserve"> </w:t>
      </w:r>
      <w:r>
        <w:rPr>
          <w:b/>
          <w:bCs/>
        </w:rPr>
        <w:t xml:space="preserve">maior valor médio por beneficiário</w:t>
      </w:r>
      <w:r>
        <w:t xml:space="preserve"> </w:t>
      </w:r>
      <w:r>
        <w:t xml:space="preserve">(R$ 685,69), o que sugere que as famílias atendidas nessa região enfrentam condições de vulnerabilidade mais severas ou têm acesso a benefícios complementares do programa.</w:t>
      </w:r>
    </w:p>
    <w:bookmarkEnd w:id="24"/>
    <w:bookmarkStart w:id="25" w:name="evolução-do-programa"/>
    <w:p>
      <w:pPr>
        <w:pStyle w:val="Heading3"/>
      </w:pPr>
      <w:r>
        <w:t xml:space="preserve">5.2 Evolução do Programa</w:t>
      </w:r>
    </w:p>
    <w:p>
      <w:pPr>
        <w:pStyle w:val="FirstParagraph"/>
      </w:pPr>
      <w:r>
        <w:t xml:space="preserve">O crescimento do valor médio de R$ 169 (2019) para R$ 651 (2023) representa um aumento de</w:t>
      </w:r>
      <w:r>
        <w:t xml:space="preserve"> </w:t>
      </w:r>
      <w:r>
        <w:rPr>
          <w:b/>
          <w:bCs/>
        </w:rPr>
        <w:t xml:space="preserve">285%</w:t>
      </w:r>
      <w:r>
        <w:t xml:space="preserve"> </w:t>
      </w:r>
      <w:r>
        <w:t xml:space="preserve">em quatro anos. Esse crescimento reflete três fases distintas: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Bolsa Família original (2019–2020):</w:t>
      </w:r>
      <w:r>
        <w:t xml:space="preserve"> </w:t>
      </w:r>
      <w:r>
        <w:t xml:space="preserve">valor médio estagnado em torno de R$ 170, sem reajustes significativos.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Auxílio Brasil (2021–2022):</w:t>
      </w:r>
      <w:r>
        <w:t xml:space="preserve"> </w:t>
      </w:r>
      <w:r>
        <w:t xml:space="preserve">aumento gradual, com grande salto em 2022 devido a benefícios extras criados próximos às eleições presidenciais.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Novo Bolsa Família (2023):</w:t>
      </w:r>
      <w:r>
        <w:t xml:space="preserve"> </w:t>
      </w:r>
      <w:r>
        <w:t xml:space="preserve">consolidação do benefício mínimo de R$ 600 e benefício adicional por criança de até 6 anos, elevando a média a R$ 651.</w:t>
      </w:r>
    </w:p>
    <w:bookmarkEnd w:id="25"/>
    <w:bookmarkStart w:id="26" w:name="anomalia-na-baixada-fluminense"/>
    <w:p>
      <w:pPr>
        <w:pStyle w:val="Heading3"/>
      </w:pPr>
      <w:r>
        <w:t xml:space="preserve">5.3 Anomalia na Baixada Fluminense</w:t>
      </w:r>
    </w:p>
    <w:p>
      <w:pPr>
        <w:pStyle w:val="FirstParagraph"/>
      </w:pPr>
      <w:r>
        <w:t xml:space="preserve">A presença de Nova Iguaçu e Duque de Caxias no top 10 de beneficiários — superando São Paulo (maior cidade do país) — indica uma concentração incomum de vulnerabilidade social na Região Metropolitana do Rio de Janeiro. Esse padrão merece investigação adicional, pois pode refletir tanto a alta densidade populacional da Baixada quanto a efetividade do cadastramento nessa região.</w:t>
      </w:r>
    </w:p>
    <w:bookmarkEnd w:id="26"/>
    <w:bookmarkStart w:id="27" w:name="limitações-do-estudo"/>
    <w:p>
      <w:pPr>
        <w:pStyle w:val="Heading3"/>
      </w:pPr>
      <w:r>
        <w:t xml:space="preserve">5.4 Limitações do Estudo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Cobertura regional incompleta:</w:t>
      </w:r>
      <w:r>
        <w:t xml:space="preserve"> </w:t>
      </w:r>
      <w:r>
        <w:t xml:space="preserve">municípios das regiões Sul e Centro-Oeste com poucos ou nenhum beneficiário não retornaram dados via API no snapshot de Dez/2023, limitando a análise dessas regiões a dados das capitais.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Série histórica restrita a capitais:</w:t>
      </w:r>
      <w:r>
        <w:t xml:space="preserve"> </w:t>
      </w:r>
      <w:r>
        <w:t xml:space="preserve">para a análise temporal (RQ02), foram utilizadas apenas as 27 capitais estaduais como proxy do comportamento nacional. Embora representativas, as capitais tendem a concentrar proporção maior de beneficiários do que municípios menores.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Dados agregados por município:</w:t>
      </w:r>
      <w:r>
        <w:t xml:space="preserve"> </w:t>
      </w:r>
      <w:r>
        <w:t xml:space="preserve">a API não fornece distribuição de valores individuais, impossibilitando análises de dispersão intra-municipal.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Os dados do Programa Bolsa Família revelam um cenário de</w:t>
      </w:r>
      <w:r>
        <w:t xml:space="preserve"> </w:t>
      </w:r>
      <w:r>
        <w:rPr>
          <w:b/>
          <w:bCs/>
        </w:rPr>
        <w:t xml:space="preserve">acentuada concentração regional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crescimento expressivo do valor do benefício</w:t>
      </w:r>
      <w:r>
        <w:t xml:space="preserve"> </w:t>
      </w:r>
      <w:r>
        <w:t xml:space="preserve">ao longo do período analisado. As quatro questões de pesquisa foram respondidas com base nos dados coletados: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Confirmada?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RQ01</w:t>
            </w:r>
          </w:p>
        </w:tc>
        <w:tc>
          <w:tcPr/>
          <w:p>
            <w:pPr>
              <w:pStyle w:val="Compact"/>
            </w:pPr>
            <w:r>
              <w:t xml:space="preserve">Nordeste concentra mais beneficiários</w:t>
            </w:r>
          </w:p>
        </w:tc>
        <w:tc>
          <w:tcPr/>
          <w:p>
            <w:pPr>
              <w:pStyle w:val="Compact"/>
            </w:pPr>
            <w:r>
              <w:t xml:space="preserve">BA, PE, CE e MA lideram o ranking nacional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RQ02</w:t>
            </w:r>
          </w:p>
        </w:tc>
        <w:tc>
          <w:tcPr/>
          <w:p>
            <w:pPr>
              <w:pStyle w:val="Compact"/>
            </w:pPr>
            <w:r>
              <w:t xml:space="preserve">Valor médio cresceu progressivamente, com saltos em 2022 e 2023</w:t>
            </w:r>
          </w:p>
        </w:tc>
        <w:tc>
          <w:tcPr/>
          <w:p>
            <w:pPr>
              <w:pStyle w:val="Compact"/>
            </w:pPr>
            <w:r>
              <w:t xml:space="preserve">+285% entre 2019 e 2023; dois saltos expressivos identificados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RQ03</w:t>
            </w:r>
          </w:p>
        </w:tc>
        <w:tc>
          <w:tcPr/>
          <w:p>
            <w:pPr>
              <w:pStyle w:val="Compact"/>
            </w:pPr>
            <w:r>
              <w:t xml:space="preserve">Norte e Nordeste têm maior valor médio</w:t>
            </w:r>
          </w:p>
        </w:tc>
        <w:tc>
          <w:tcPr/>
          <w:p>
            <w:pPr>
              <w:pStyle w:val="Compact"/>
            </w:pPr>
            <w:r>
              <w:t xml:space="preserve">Norte lidera (R$ 685,69 vs R$ 653,09 no Nordeste)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RQ04</w:t>
            </w:r>
          </w:p>
        </w:tc>
        <w:tc>
          <w:tcPr/>
          <w:p>
            <w:pPr>
              <w:pStyle w:val="Compact"/>
            </w:pPr>
            <w:r>
              <w:t xml:space="preserve">Grandes centros urbanos lideram em volume absoluto</w:t>
            </w:r>
          </w:p>
        </w:tc>
        <w:tc>
          <w:tcPr/>
          <w:p>
            <w:pPr>
              <w:pStyle w:val="Compact"/>
            </w:pPr>
            <w:r>
              <w:t xml:space="preserve">Rio de Janeiro, Fortaleza e Salvador lideram; Baixada Fluminense destoa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Parcialmente</w:t>
            </w:r>
          </w:p>
        </w:tc>
      </w:tr>
    </w:tbl>
    <w:p>
      <w:pPr>
        <w:pStyle w:val="BodyText"/>
      </w:pPr>
      <w:r>
        <w:t xml:space="preserve">Os achados reforçam a relevância do programa como principal mecanismo de redistribuição de renda no Brasil e evidenciam a persistente desigualdade regional. A expansão observada entre 2019 e 2023 — tanto em número de beneficiários quanto em valor do benefício — indica uma mudança de escopo do programa, que passou de uma política de complementação de renda para uma política mais ampla de garantia de renda mínima.</w:t>
      </w:r>
    </w:p>
    <w:p>
      <w:r>
        <w:pict>
          <v:rect style="width:0;height:1.5pt" o:hralign="center" o:hrstd="t" o:hr="t"/>
        </w:pict>
      </w:r>
    </w:p>
    <w:bookmarkEnd w:id="29"/>
    <w:bookmarkStart w:id="30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9"/>
        </w:numPr>
      </w:pPr>
      <w:r>
        <w:t xml:space="preserve">Portal da Transparência do Governo Federal: https://portaldatransparencia.gov.br</w:t>
      </w:r>
    </w:p>
    <w:p>
      <w:pPr>
        <w:pStyle w:val="Compact"/>
        <w:numPr>
          <w:ilvl w:val="0"/>
          <w:numId w:val="1009"/>
        </w:numPr>
      </w:pPr>
      <w:r>
        <w:t xml:space="preserve">API de Dados Abertos: https://api.portaldatransparencia.gov.br/api-de-dados</w:t>
      </w:r>
    </w:p>
    <w:p>
      <w:pPr>
        <w:pStyle w:val="Compact"/>
        <w:numPr>
          <w:ilvl w:val="0"/>
          <w:numId w:val="1009"/>
        </w:numPr>
      </w:pPr>
      <w:r>
        <w:t xml:space="preserve">IBGE API de Localidades: https://servicodados.ibge.gov.br/api/v1/localidades/municipios</w:t>
      </w:r>
    </w:p>
    <w:p>
      <w:pPr>
        <w:pStyle w:val="Compact"/>
        <w:numPr>
          <w:ilvl w:val="0"/>
          <w:numId w:val="1009"/>
        </w:numPr>
      </w:pPr>
      <w:r>
        <w:t xml:space="preserve">Ministério do Desenvolvimento Social — Bolsa Família: https://www.gov.br/cidadania/pt-br/acoes-e-programas/bolsa-familia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2026-06-11T01:00:01Z</dcterms:created>
  <dcterms:modified xsi:type="dcterms:W3CDTF">2026-06-11T01:00:01Z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