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A5BAF" w14:textId="074E004D" w:rsidR="008D25EA" w:rsidRPr="004625A6" w:rsidRDefault="008D25EA" w:rsidP="00F53A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25A6">
        <w:rPr>
          <w:rFonts w:ascii="Times New Roman" w:hAnsi="Times New Roman" w:cs="Times New Roman"/>
          <w:b/>
          <w:bCs/>
          <w:sz w:val="28"/>
          <w:szCs w:val="28"/>
        </w:rPr>
        <w:t>Projeto final – Ferramentas Computacionais de Modelagem 2025</w:t>
      </w:r>
    </w:p>
    <w:p w14:paraId="03787C2F" w14:textId="0432A12B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sz w:val="24"/>
          <w:szCs w:val="24"/>
        </w:rPr>
        <w:t>Grupo:</w:t>
      </w:r>
      <w:r w:rsidRPr="004625A6">
        <w:rPr>
          <w:rFonts w:ascii="Times New Roman" w:hAnsi="Times New Roman" w:cs="Times New Roman"/>
          <w:sz w:val="24"/>
          <w:szCs w:val="24"/>
        </w:rPr>
        <w:t xml:space="preserve"> </w:t>
      </w:r>
      <w:r w:rsidRPr="00A566B8">
        <w:rPr>
          <w:rFonts w:ascii="Times New Roman" w:hAnsi="Times New Roman" w:cs="Times New Roman"/>
          <w:sz w:val="24"/>
          <w:szCs w:val="24"/>
        </w:rPr>
        <w:t xml:space="preserve">Beatriz Moreira </w:t>
      </w:r>
      <w:proofErr w:type="spellStart"/>
      <w:r w:rsidRPr="00A566B8">
        <w:rPr>
          <w:rFonts w:ascii="Times New Roman" w:hAnsi="Times New Roman" w:cs="Times New Roman"/>
          <w:sz w:val="24"/>
          <w:szCs w:val="24"/>
        </w:rPr>
        <w:t>Magiore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, João Lucas </w:t>
      </w:r>
      <w:proofErr w:type="spellStart"/>
      <w:r w:rsidRPr="00A566B8">
        <w:rPr>
          <w:rFonts w:ascii="Times New Roman" w:hAnsi="Times New Roman" w:cs="Times New Roman"/>
          <w:sz w:val="24"/>
          <w:szCs w:val="24"/>
        </w:rPr>
        <w:t>Sacomani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 Gardenal, Kaio Murilo Leite</w:t>
      </w:r>
    </w:p>
    <w:p w14:paraId="1331D57E" w14:textId="7BA9E48B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sz w:val="24"/>
          <w:szCs w:val="24"/>
        </w:rPr>
        <w:t>Repositório GitHub:</w:t>
      </w:r>
      <w:r w:rsidRPr="004625A6">
        <w:rPr>
          <w:rFonts w:ascii="Times New Roman" w:hAnsi="Times New Roman" w:cs="Times New Roman"/>
        </w:rPr>
        <w:t xml:space="preserve"> </w:t>
      </w:r>
      <w:hyperlink r:id="rId5" w:history="1">
        <w:r w:rsidRPr="004625A6">
          <w:rPr>
            <w:rStyle w:val="Hyperlink"/>
            <w:rFonts w:ascii="Times New Roman" w:hAnsi="Times New Roman" w:cs="Times New Roman"/>
          </w:rPr>
          <w:t>https://github.com/kaioleite8/FCM2025_Earthquake_Tsunami</w:t>
        </w:r>
      </w:hyperlink>
    </w:p>
    <w:p w14:paraId="179DA001" w14:textId="5690D6EC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4625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Dataset</w:t>
      </w:r>
      <w:proofErr w:type="spellEnd"/>
      <w:r w:rsidRPr="004625A6">
        <w:rPr>
          <w:rFonts w:ascii="Times New Roman" w:hAnsi="Times New Roman" w:cs="Times New Roman"/>
          <w:b/>
          <w:bCs/>
          <w:sz w:val="24"/>
          <w:szCs w:val="24"/>
        </w:rPr>
        <w:t xml:space="preserve"> escolhido:</w:t>
      </w:r>
      <w:r w:rsidRPr="004625A6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4625A6">
          <w:rPr>
            <w:rStyle w:val="Hyperlink"/>
            <w:rFonts w:ascii="Times New Roman" w:hAnsi="Times New Roman" w:cs="Times New Roman"/>
          </w:rPr>
          <w:t>https://www.kaggle.com/datasets/ahmeduzaki/global-earthquake-tsunami-risk-assessment-dataset</w:t>
        </w:r>
      </w:hyperlink>
    </w:p>
    <w:p w14:paraId="062F13DE" w14:textId="38D61AF5" w:rsidR="008D25EA" w:rsidRDefault="008D25EA" w:rsidP="00F53AED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dataset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 </w:t>
      </w:r>
      <w:r w:rsidRPr="00A566B8">
        <w:rPr>
          <w:rFonts w:ascii="Times New Roman" w:hAnsi="Times New Roman" w:cs="Times New Roman"/>
          <w:i/>
          <w:iCs/>
          <w:sz w:val="24"/>
          <w:szCs w:val="24"/>
        </w:rPr>
        <w:t xml:space="preserve">“Global 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Earthquake</w:t>
      </w:r>
      <w:proofErr w:type="spellEnd"/>
      <w:r w:rsidRPr="00A566B8">
        <w:rPr>
          <w:rFonts w:ascii="Times New Roman" w:hAnsi="Times New Roman" w:cs="Times New Roman"/>
          <w:i/>
          <w:iCs/>
          <w:sz w:val="24"/>
          <w:szCs w:val="24"/>
        </w:rPr>
        <w:t xml:space="preserve"> &amp; Tsunami Risk Assessment”</w:t>
      </w:r>
      <w:r w:rsidRPr="00A566B8">
        <w:rPr>
          <w:rFonts w:ascii="Times New Roman" w:hAnsi="Times New Roman" w:cs="Times New Roman"/>
          <w:sz w:val="24"/>
          <w:szCs w:val="24"/>
        </w:rPr>
        <w:t xml:space="preserve">, disponível na plataforma 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Kagle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, </w:t>
      </w:r>
      <w:r w:rsidR="00F53AED" w:rsidRPr="00A566B8">
        <w:rPr>
          <w:rFonts w:ascii="Times New Roman" w:hAnsi="Times New Roman" w:cs="Times New Roman"/>
          <w:sz w:val="24"/>
          <w:szCs w:val="24"/>
        </w:rPr>
        <w:t>é um conjunto de dados de avaliação de risco de terremoto e tsunami que contém informações geoespaciais, características sísmicas e indicadores de potencial de tsunami para 782 terremotos registrados globalmente entre os anos de 2001 e 2022.</w:t>
      </w:r>
    </w:p>
    <w:p w14:paraId="02AAD1B0" w14:textId="324D6434" w:rsidR="00C17868" w:rsidRPr="00C17868" w:rsidRDefault="00C17868" w:rsidP="00C17868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7868">
        <w:rPr>
          <w:rFonts w:ascii="Times New Roman" w:hAnsi="Times New Roman" w:cs="Times New Roman"/>
          <w:sz w:val="24"/>
          <w:szCs w:val="24"/>
        </w:rPr>
        <w:t>Além de reunir dados detalhados sobre os principais eventos sísmicos das últimas duas décadas, esse conjunto é importante por permitir analisar padrões globais de ocorrência, identificar áreas mais suscetíveis a terremotos e tsunamis e compreender como diferentes características sísmicas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17868">
        <w:rPr>
          <w:rFonts w:ascii="Times New Roman" w:hAnsi="Times New Roman" w:cs="Times New Roman"/>
          <w:sz w:val="24"/>
          <w:szCs w:val="24"/>
        </w:rPr>
        <w:t>como profundidade, magnitude e localização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17868">
        <w:rPr>
          <w:rFonts w:ascii="Times New Roman" w:hAnsi="Times New Roman" w:cs="Times New Roman"/>
          <w:sz w:val="24"/>
          <w:szCs w:val="24"/>
        </w:rPr>
        <w:t xml:space="preserve"> influenciam o risco associado.</w:t>
      </w:r>
    </w:p>
    <w:p w14:paraId="51CFF571" w14:textId="663E6EB1" w:rsidR="00C17868" w:rsidRPr="00A566B8" w:rsidRDefault="00C17868" w:rsidP="00C17868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7868">
        <w:rPr>
          <w:rFonts w:ascii="Times New Roman" w:hAnsi="Times New Roman" w:cs="Times New Roman"/>
          <w:sz w:val="24"/>
          <w:szCs w:val="24"/>
        </w:rPr>
        <w:t>De acordo com o autor, este banco de dados foi desenvolvido para previsão de risco de tsunami, análise de terremotos e avaliação de riscos associados a eventos sísmicos. Em resumo,</w:t>
      </w:r>
    </w:p>
    <w:p w14:paraId="4675DD83" w14:textId="6E06F5D4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>Total de registros:</w:t>
      </w:r>
      <w:r w:rsidRPr="00A566B8">
        <w:rPr>
          <w:rFonts w:ascii="Times New Roman" w:hAnsi="Times New Roman" w:cs="Times New Roman"/>
          <w:sz w:val="24"/>
          <w:szCs w:val="24"/>
        </w:rPr>
        <w:t xml:space="preserve"> 782 terremotos</w:t>
      </w:r>
    </w:p>
    <w:p w14:paraId="6D536DAD" w14:textId="7E005B4E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 xml:space="preserve">Período: </w:t>
      </w:r>
      <w:r w:rsidRPr="00A566B8">
        <w:rPr>
          <w:rFonts w:ascii="Times New Roman" w:hAnsi="Times New Roman" w:cs="Times New Roman"/>
          <w:sz w:val="24"/>
          <w:szCs w:val="24"/>
        </w:rPr>
        <w:t>01 de janeiro de 2001 a 31 de dezembro de 2022 (22 anos)</w:t>
      </w:r>
    </w:p>
    <w:p w14:paraId="779E3967" w14:textId="14CBD6AF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>Cobertura geográfica:</w:t>
      </w:r>
      <w:r w:rsidRPr="00A566B8"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6AF7B34A" w14:textId="77777777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 xml:space="preserve">Valores faltantes: </w:t>
      </w:r>
      <w:r w:rsidRPr="00A566B8">
        <w:rPr>
          <w:rFonts w:ascii="Times New Roman" w:hAnsi="Times New Roman" w:cs="Times New Roman"/>
          <w:sz w:val="24"/>
          <w:szCs w:val="24"/>
        </w:rPr>
        <w:t>nenhum (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dataset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 100% completo)</w:t>
      </w:r>
    </w:p>
    <w:p w14:paraId="02DD7D84" w14:textId="6052EEF6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>Formato de arquivo:</w:t>
      </w:r>
      <w:r w:rsidRPr="00A566B8">
        <w:rPr>
          <w:rFonts w:ascii="Times New Roman" w:hAnsi="Times New Roman" w:cs="Times New Roman"/>
          <w:sz w:val="24"/>
          <w:szCs w:val="24"/>
        </w:rPr>
        <w:t xml:space="preserve"> CSV</w:t>
      </w:r>
    </w:p>
    <w:p w14:paraId="4FA5E078" w14:textId="5558639B" w:rsidR="006D5920" w:rsidRDefault="006D5920" w:rsidP="006D592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Tabela 1 – Descrição das variáveis do </w:t>
      </w:r>
      <w:proofErr w:type="spellStart"/>
      <w:r>
        <w:rPr>
          <w:rFonts w:ascii="Times New Roman" w:hAnsi="Times New Roman" w:cs="Times New Roman"/>
          <w:i/>
          <w:iCs/>
        </w:rPr>
        <w:t>dataset</w:t>
      </w:r>
      <w:proofErr w:type="spellEnd"/>
    </w:p>
    <w:tbl>
      <w:tblPr>
        <w:tblStyle w:val="TabelaSimples2"/>
        <w:tblW w:w="8505" w:type="dxa"/>
        <w:tblLook w:val="04A0" w:firstRow="1" w:lastRow="0" w:firstColumn="1" w:lastColumn="0" w:noHBand="0" w:noVBand="1"/>
      </w:tblPr>
      <w:tblGrid>
        <w:gridCol w:w="1276"/>
        <w:gridCol w:w="992"/>
        <w:gridCol w:w="3828"/>
        <w:gridCol w:w="2409"/>
      </w:tblGrid>
      <w:tr w:rsidR="006D5920" w14:paraId="3A03B707" w14:textId="77777777" w:rsidTr="00DF3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5C30AFF" w14:textId="092D49ED" w:rsidR="006D5920" w:rsidRP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Variável</w:t>
            </w:r>
          </w:p>
        </w:tc>
        <w:tc>
          <w:tcPr>
            <w:tcW w:w="992" w:type="dxa"/>
          </w:tcPr>
          <w:p w14:paraId="6689C3DB" w14:textId="15CB11EC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828" w:type="dxa"/>
          </w:tcPr>
          <w:p w14:paraId="4E2BA5FD" w14:textId="40F50F56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2409" w:type="dxa"/>
          </w:tcPr>
          <w:p w14:paraId="7B8BB74B" w14:textId="7A1E82C9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Intervalo</w:t>
            </w:r>
          </w:p>
        </w:tc>
      </w:tr>
      <w:tr w:rsidR="006D5920" w14:paraId="7FD5343E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B9147E8" w14:textId="406E35BA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992" w:type="dxa"/>
          </w:tcPr>
          <w:p w14:paraId="4F806A3E" w14:textId="2BF6426D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0C78B9FF" w14:textId="3BEAF9D8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Magnitude do terremoto (escala Richter)</w:t>
            </w:r>
          </w:p>
        </w:tc>
        <w:tc>
          <w:tcPr>
            <w:tcW w:w="2409" w:type="dxa"/>
          </w:tcPr>
          <w:p w14:paraId="0E842D94" w14:textId="434713D1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 – 9.1</w:t>
            </w:r>
          </w:p>
        </w:tc>
      </w:tr>
      <w:tr w:rsidR="006D5920" w14:paraId="0750204C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142388B" w14:textId="67CE89FE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cdi</w:t>
            </w:r>
            <w:proofErr w:type="spellEnd"/>
          </w:p>
        </w:tc>
        <w:tc>
          <w:tcPr>
            <w:tcW w:w="992" w:type="dxa"/>
          </w:tcPr>
          <w:p w14:paraId="547FF673" w14:textId="680BFABB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4C1E7E55" w14:textId="65663ABD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Medida do impacto populacional (</w:t>
            </w:r>
            <w:r>
              <w:rPr>
                <w:rFonts w:ascii="Times New Roman" w:hAnsi="Times New Roman" w:cs="Times New Roman"/>
                <w:i/>
                <w:iCs/>
              </w:rPr>
              <w:t>Community Decimal Intensity)</w:t>
            </w:r>
          </w:p>
        </w:tc>
        <w:tc>
          <w:tcPr>
            <w:tcW w:w="2409" w:type="dxa"/>
          </w:tcPr>
          <w:p w14:paraId="48E15394" w14:textId="26D5FD0E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9</w:t>
            </w:r>
          </w:p>
        </w:tc>
      </w:tr>
      <w:tr w:rsidR="006D5920" w14:paraId="08DF0360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7F3BAAF" w14:textId="4FA7450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mmi</w:t>
            </w:r>
            <w:proofErr w:type="spellEnd"/>
          </w:p>
        </w:tc>
        <w:tc>
          <w:tcPr>
            <w:tcW w:w="992" w:type="dxa"/>
          </w:tcPr>
          <w:p w14:paraId="4C4D9275" w14:textId="26D0D9E6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56F865E6" w14:textId="3B8BACE8" w:rsidR="006D5920" w:rsidRPr="002B04C7" w:rsidRDefault="002B04C7" w:rsidP="002B04C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Indicador de danos estruturais </w:t>
            </w:r>
            <w:r>
              <w:rPr>
                <w:rFonts w:ascii="Times New Roman" w:hAnsi="Times New Roman" w:cs="Times New Roman"/>
              </w:rPr>
              <w:br/>
              <w:t>(</w:t>
            </w:r>
            <w:proofErr w:type="spellStart"/>
            <w:r w:rsidRPr="002B04C7">
              <w:rPr>
                <w:rFonts w:ascii="Times New Roman" w:hAnsi="Times New Roman" w:cs="Times New Roman"/>
                <w:i/>
                <w:iCs/>
              </w:rPr>
              <w:t>Modified</w:t>
            </w:r>
            <w:proofErr w:type="spellEnd"/>
            <w:r w:rsidRPr="002B04C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04C7">
              <w:rPr>
                <w:rFonts w:ascii="Times New Roman" w:hAnsi="Times New Roman" w:cs="Times New Roman"/>
                <w:i/>
                <w:iCs/>
              </w:rPr>
              <w:t>Mercalli</w:t>
            </w:r>
            <w:proofErr w:type="spellEnd"/>
            <w:r w:rsidRPr="002B04C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04C7">
              <w:rPr>
                <w:rFonts w:ascii="Times New Roman" w:hAnsi="Times New Roman" w:cs="Times New Roman"/>
                <w:i/>
                <w:iCs/>
              </w:rPr>
              <w:t>Intensity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9" w:type="dxa"/>
          </w:tcPr>
          <w:p w14:paraId="126A08C4" w14:textId="7ADD77DE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9</w:t>
            </w:r>
          </w:p>
        </w:tc>
      </w:tr>
      <w:tr w:rsidR="006D5920" w14:paraId="20C28B21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E9127E1" w14:textId="7EC6F5A6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sig</w:t>
            </w:r>
            <w:proofErr w:type="spellEnd"/>
          </w:p>
        </w:tc>
        <w:tc>
          <w:tcPr>
            <w:tcW w:w="992" w:type="dxa"/>
          </w:tcPr>
          <w:p w14:paraId="51B3D0CF" w14:textId="6249F244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7A5E6897" w14:textId="217A8B44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Score</w:t>
            </w:r>
            <w:r>
              <w:rPr>
                <w:rFonts w:ascii="Times New Roman" w:hAnsi="Times New Roman" w:cs="Times New Roman"/>
              </w:rPr>
              <w:t xml:space="preserve"> de significância do evento</w:t>
            </w:r>
          </w:p>
        </w:tc>
        <w:tc>
          <w:tcPr>
            <w:tcW w:w="2409" w:type="dxa"/>
          </w:tcPr>
          <w:p w14:paraId="12DF6F6E" w14:textId="75EF7E27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650 </w:t>
            </w:r>
            <w:r w:rsidR="00DF32C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2910</w:t>
            </w:r>
          </w:p>
        </w:tc>
      </w:tr>
      <w:tr w:rsidR="006D5920" w14:paraId="6FAF47D6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260455B" w14:textId="081E000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nst</w:t>
            </w:r>
            <w:proofErr w:type="spellEnd"/>
          </w:p>
        </w:tc>
        <w:tc>
          <w:tcPr>
            <w:tcW w:w="992" w:type="dxa"/>
          </w:tcPr>
          <w:p w14:paraId="2251A221" w14:textId="1691F289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30C59F4F" w14:textId="29B9A320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Número de estações de monitoramento sísmico </w:t>
            </w:r>
          </w:p>
        </w:tc>
        <w:tc>
          <w:tcPr>
            <w:tcW w:w="2409" w:type="dxa"/>
          </w:tcPr>
          <w:p w14:paraId="287D72F1" w14:textId="1E8B77BA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934</w:t>
            </w:r>
          </w:p>
        </w:tc>
      </w:tr>
      <w:tr w:rsidR="006D5920" w14:paraId="7EC98D48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2394E18" w14:textId="79F4276C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dmin</w:t>
            </w:r>
            <w:proofErr w:type="spellEnd"/>
          </w:p>
        </w:tc>
        <w:tc>
          <w:tcPr>
            <w:tcW w:w="992" w:type="dxa"/>
          </w:tcPr>
          <w:p w14:paraId="5B75AA96" w14:textId="487B5685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4C1E1B5A" w14:textId="44D636C4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Distância do evento até a estação sísmica mais próxima (graus)</w:t>
            </w:r>
          </w:p>
        </w:tc>
        <w:tc>
          <w:tcPr>
            <w:tcW w:w="2409" w:type="dxa"/>
          </w:tcPr>
          <w:p w14:paraId="3A0C23E3" w14:textId="21391E1D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 – 17.7</w:t>
            </w:r>
          </w:p>
        </w:tc>
      </w:tr>
      <w:tr w:rsidR="006D5920" w14:paraId="5132CF6E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53E10D9" w14:textId="0F710A7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gap</w:t>
            </w:r>
          </w:p>
        </w:tc>
        <w:tc>
          <w:tcPr>
            <w:tcW w:w="992" w:type="dxa"/>
          </w:tcPr>
          <w:p w14:paraId="09191AE5" w14:textId="71B40F36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2329704D" w14:textId="5471D058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Lacuna azimutal entre estações (graus)</w:t>
            </w:r>
          </w:p>
        </w:tc>
        <w:tc>
          <w:tcPr>
            <w:tcW w:w="2409" w:type="dxa"/>
          </w:tcPr>
          <w:p w14:paraId="07C5FACA" w14:textId="5CAFAD7A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 – 239.0</w:t>
            </w:r>
          </w:p>
        </w:tc>
      </w:tr>
      <w:tr w:rsidR="006D5920" w14:paraId="544143F8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54C83B5" w14:textId="1984E69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depth</w:t>
            </w:r>
            <w:proofErr w:type="spellEnd"/>
          </w:p>
        </w:tc>
        <w:tc>
          <w:tcPr>
            <w:tcW w:w="992" w:type="dxa"/>
          </w:tcPr>
          <w:p w14:paraId="03657AF1" w14:textId="27379182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672A2E44" w14:textId="0723B1CF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Profundidade do foco do terremoto (km)</w:t>
            </w:r>
          </w:p>
        </w:tc>
        <w:tc>
          <w:tcPr>
            <w:tcW w:w="2409" w:type="dxa"/>
          </w:tcPr>
          <w:p w14:paraId="583DC1D1" w14:textId="6BC498CF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 – 670.8</w:t>
            </w:r>
          </w:p>
        </w:tc>
      </w:tr>
      <w:tr w:rsidR="006D5920" w14:paraId="6EE38871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6D96126" w14:textId="59E4B5CB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992" w:type="dxa"/>
          </w:tcPr>
          <w:p w14:paraId="3C70E9C3" w14:textId="58B9EA8B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52C4BA73" w14:textId="41AFE62F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do epicentro (WGS84)</w:t>
            </w:r>
          </w:p>
        </w:tc>
        <w:tc>
          <w:tcPr>
            <w:tcW w:w="2409" w:type="dxa"/>
          </w:tcPr>
          <w:p w14:paraId="6031BB19" w14:textId="389BCBDC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(-61.85º) – (+71.63º)</w:t>
            </w:r>
          </w:p>
        </w:tc>
      </w:tr>
      <w:tr w:rsidR="006D5920" w14:paraId="6A523F1C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9F65981" w14:textId="05F3F775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992" w:type="dxa"/>
          </w:tcPr>
          <w:p w14:paraId="6AD4667A" w14:textId="0698000B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716C547F" w14:textId="57531446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do epicentro (WGS84)</w:t>
            </w:r>
          </w:p>
        </w:tc>
        <w:tc>
          <w:tcPr>
            <w:tcW w:w="2409" w:type="dxa"/>
          </w:tcPr>
          <w:p w14:paraId="63F287D7" w14:textId="456981E4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(-179.97º) – (+179.66º)</w:t>
            </w:r>
          </w:p>
        </w:tc>
      </w:tr>
      <w:tr w:rsidR="006D5920" w14:paraId="1B8C1046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04C069C" w14:textId="6C157B5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992" w:type="dxa"/>
          </w:tcPr>
          <w:p w14:paraId="2FA68F06" w14:textId="48EB3814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23C9B8DD" w14:textId="430A117D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Ano de ocorrência</w:t>
            </w:r>
          </w:p>
        </w:tc>
        <w:tc>
          <w:tcPr>
            <w:tcW w:w="2409" w:type="dxa"/>
          </w:tcPr>
          <w:p w14:paraId="0CC5CE67" w14:textId="435331C9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2001 – 2022</w:t>
            </w:r>
          </w:p>
        </w:tc>
      </w:tr>
      <w:tr w:rsidR="006D5920" w14:paraId="4BB708D2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60117D2" w14:textId="3CE80BC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Month</w:t>
            </w:r>
            <w:proofErr w:type="spellEnd"/>
          </w:p>
        </w:tc>
        <w:tc>
          <w:tcPr>
            <w:tcW w:w="992" w:type="dxa"/>
          </w:tcPr>
          <w:p w14:paraId="62FB96CC" w14:textId="19513E7A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68D50332" w14:textId="53C3C2AB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Mês de ocorrência</w:t>
            </w:r>
          </w:p>
        </w:tc>
        <w:tc>
          <w:tcPr>
            <w:tcW w:w="2409" w:type="dxa"/>
          </w:tcPr>
          <w:p w14:paraId="4EE8955E" w14:textId="774A40C2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12</w:t>
            </w:r>
          </w:p>
        </w:tc>
      </w:tr>
      <w:tr w:rsidR="006D5920" w14:paraId="5BBBFE6D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7DA39AE" w14:textId="2C46F103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tsunami</w:t>
            </w:r>
          </w:p>
        </w:tc>
        <w:tc>
          <w:tcPr>
            <w:tcW w:w="992" w:type="dxa"/>
          </w:tcPr>
          <w:p w14:paraId="19E39670" w14:textId="15719165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binary</w:t>
            </w:r>
            <w:proofErr w:type="spellEnd"/>
          </w:p>
        </w:tc>
        <w:tc>
          <w:tcPr>
            <w:tcW w:w="3828" w:type="dxa"/>
          </w:tcPr>
          <w:p w14:paraId="4B0F1271" w14:textId="40085E55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Potencial de tsunami</w:t>
            </w:r>
          </w:p>
        </w:tc>
        <w:tc>
          <w:tcPr>
            <w:tcW w:w="2409" w:type="dxa"/>
          </w:tcPr>
          <w:p w14:paraId="1C434508" w14:textId="0A9BF09D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não ; 1 = sim</w:t>
            </w:r>
          </w:p>
        </w:tc>
      </w:tr>
    </w:tbl>
    <w:p w14:paraId="00D2B3D1" w14:textId="5E292EB7" w:rsidR="00F92D00" w:rsidRDefault="00431B2E" w:rsidP="00431B2E">
      <w:pPr>
        <w:pStyle w:val="NormalWeb"/>
      </w:pPr>
      <w:r w:rsidRPr="00164EB3">
        <w:rPr>
          <w:b/>
        </w:rPr>
        <w:t>Delineamento do estudo:</w:t>
      </w:r>
      <w:r>
        <w:t xml:space="preserve"> </w:t>
      </w:r>
      <w:r>
        <w:br/>
      </w:r>
      <w:r>
        <w:t xml:space="preserve">O </w:t>
      </w:r>
      <w:r w:rsidR="00F92D00">
        <w:t xml:space="preserve">projeto </w:t>
      </w:r>
      <w:bookmarkStart w:id="0" w:name="_GoBack"/>
      <w:bookmarkEnd w:id="0"/>
      <w:r>
        <w:t xml:space="preserve">utilizará o </w:t>
      </w:r>
      <w:r w:rsidRPr="00164EB3">
        <w:rPr>
          <w:bCs/>
        </w:rPr>
        <w:t>software R</w:t>
      </w:r>
      <w:r>
        <w:t xml:space="preserve"> como ferramenta central para a manipulação, análise estatística e visualizaçã</w:t>
      </w:r>
      <w:r w:rsidR="00F92D00">
        <w:t>o dos dados contidos no arquivo .</w:t>
      </w:r>
      <w:proofErr w:type="spellStart"/>
      <w:r w:rsidR="00F92D00">
        <w:t>csv</w:t>
      </w:r>
      <w:proofErr w:type="spellEnd"/>
      <w:r w:rsidR="00F92D00">
        <w:t xml:space="preserve"> listado no cabeçalho desse resumo</w:t>
      </w:r>
      <w:r>
        <w:t xml:space="preserve">. A gestão do projeto, o controle de versão dos scripts e a colaboração entre a equipe serão realizados com o </w:t>
      </w:r>
      <w:proofErr w:type="spellStart"/>
      <w:r w:rsidRPr="00164EB3">
        <w:rPr>
          <w:bCs/>
        </w:rPr>
        <w:t>Git</w:t>
      </w:r>
      <w:proofErr w:type="spellEnd"/>
      <w:r w:rsidRPr="00164EB3">
        <w:t>,</w:t>
      </w:r>
      <w:r>
        <w:t xml:space="preserve"> aplicando os conhecimentos técnico</w:t>
      </w:r>
      <w:r w:rsidR="00F92D00">
        <w:t xml:space="preserve">s obtidos nas aulas sobre </w:t>
      </w:r>
      <w:proofErr w:type="spellStart"/>
      <w:r w:rsidR="00F92D00">
        <w:t>branches</w:t>
      </w:r>
      <w:proofErr w:type="spellEnd"/>
      <w:r w:rsidR="00F92D00">
        <w:t xml:space="preserve">, </w:t>
      </w:r>
      <w:proofErr w:type="spellStart"/>
      <w:r w:rsidR="00F92D00">
        <w:t>pull-requests</w:t>
      </w:r>
      <w:proofErr w:type="spellEnd"/>
      <w:r w:rsidR="00F92D00">
        <w:t xml:space="preserve">, </w:t>
      </w:r>
      <w:proofErr w:type="spellStart"/>
      <w:r w:rsidR="00F92D00">
        <w:t>commits</w:t>
      </w:r>
      <w:proofErr w:type="spellEnd"/>
      <w:r w:rsidR="00F92D00">
        <w:t>, etc</w:t>
      </w:r>
      <w:r>
        <w:t>.</w:t>
      </w:r>
    </w:p>
    <w:p w14:paraId="586D98DB" w14:textId="25B937DF" w:rsidR="00431B2E" w:rsidRDefault="00F92D00" w:rsidP="00431B2E">
      <w:pPr>
        <w:pStyle w:val="NormalWeb"/>
      </w:pPr>
      <w:r>
        <w:t xml:space="preserve">Para obtermos </w:t>
      </w:r>
      <w:r w:rsidR="00431B2E">
        <w:t xml:space="preserve">uma análise mais robusta e uma cobertura aprofundada do tema, a equipe adotará uma estratégia de </w:t>
      </w:r>
      <w:r w:rsidR="00431B2E" w:rsidRPr="00164EB3">
        <w:rPr>
          <w:bCs/>
        </w:rPr>
        <w:t>análises distintas</w:t>
      </w:r>
      <w:r w:rsidR="00431B2E">
        <w:t>. Cada membro ficará respo</w:t>
      </w:r>
      <w:r>
        <w:t>nsável por investigar partes</w:t>
      </w:r>
      <w:r w:rsidR="00431B2E">
        <w:t xml:space="preserve"> específica dos dados, permitindo que a aprese</w:t>
      </w:r>
      <w:r>
        <w:t>ntação final seja o mais abrangente possível</w:t>
      </w:r>
      <w:r w:rsidR="00431B2E">
        <w:t>.</w:t>
      </w:r>
    </w:p>
    <w:p w14:paraId="7D1A738A" w14:textId="3F1CB5F6" w:rsidR="00A566B8" w:rsidRDefault="00A566B8" w:rsidP="00A566B8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04F1C944" w14:textId="77777777" w:rsidR="00A566B8" w:rsidRPr="00DF32CF" w:rsidRDefault="00A566B8" w:rsidP="00A566B8">
      <w:pPr>
        <w:spacing w:before="240" w:line="360" w:lineRule="auto"/>
        <w:jc w:val="both"/>
        <w:rPr>
          <w:rFonts w:ascii="Times New Roman" w:hAnsi="Times New Roman" w:cs="Times New Roman"/>
        </w:rPr>
      </w:pPr>
    </w:p>
    <w:sectPr w:rsidR="00A566B8" w:rsidRPr="00DF3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5138E"/>
    <w:multiLevelType w:val="hybridMultilevel"/>
    <w:tmpl w:val="EBA26EB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024"/>
    <w:rsid w:val="00164EB3"/>
    <w:rsid w:val="001A2F41"/>
    <w:rsid w:val="002B04C7"/>
    <w:rsid w:val="002F4284"/>
    <w:rsid w:val="00316C5E"/>
    <w:rsid w:val="00417024"/>
    <w:rsid w:val="00431B2E"/>
    <w:rsid w:val="004625A6"/>
    <w:rsid w:val="006D5920"/>
    <w:rsid w:val="008D25EA"/>
    <w:rsid w:val="00A566B8"/>
    <w:rsid w:val="00A71C72"/>
    <w:rsid w:val="00C17868"/>
    <w:rsid w:val="00DF32CF"/>
    <w:rsid w:val="00F53AED"/>
    <w:rsid w:val="00F9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6C3AB"/>
  <w15:chartTrackingRefBased/>
  <w15:docId w15:val="{AF6398F5-E47D-451F-994A-30FDD4C7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7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70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7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70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7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7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70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70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70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70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7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25EA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8D25EA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D5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6D592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3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31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7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hmeduzaki/global-earthquake-tsunami-risk-assessment-dataset" TargetMode="External"/><Relationship Id="rId5" Type="http://schemas.openxmlformats.org/officeDocument/2006/relationships/hyperlink" Target="https://github.com/kaioleite8/FCM2025_Earthquake_Tsuna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Moreira Magiore</dc:creator>
  <cp:keywords/>
  <dc:description/>
  <cp:lastModifiedBy>Usuario</cp:lastModifiedBy>
  <cp:revision>2</cp:revision>
  <dcterms:created xsi:type="dcterms:W3CDTF">2025-11-12T13:42:00Z</dcterms:created>
  <dcterms:modified xsi:type="dcterms:W3CDTF">2025-11-12T13:42:00Z</dcterms:modified>
</cp:coreProperties>
</file>