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5A7D" w14:textId="3D20C3A5" w:rsidR="00957828" w:rsidRPr="007129C6" w:rsidRDefault="00957828" w:rsidP="00957828">
      <w:pPr>
        <w:rPr>
          <w:b/>
          <w:bCs/>
        </w:rPr>
      </w:pPr>
      <w:r w:rsidRPr="00957828">
        <w:rPr>
          <w:b/>
          <w:bCs/>
        </w:rPr>
        <w:t xml:space="preserve">Alberta Surface Water Quality Dashboard </w:t>
      </w:r>
      <w:r w:rsidR="007129C6" w:rsidRPr="007129C6">
        <w:rPr>
          <w:b/>
          <w:bCs/>
        </w:rPr>
        <w:t>-</w:t>
      </w:r>
      <w:r w:rsidRPr="00957828">
        <w:rPr>
          <w:b/>
          <w:bCs/>
        </w:rPr>
        <w:t xml:space="preserve"> Summary Report</w:t>
      </w:r>
      <w:r w:rsidR="007129C6" w:rsidRPr="007129C6">
        <w:rPr>
          <w:b/>
          <w:bCs/>
        </w:rPr>
        <w:t xml:space="preserve"> by Kai Wong (May 19, 2026)</w:t>
      </w:r>
    </w:p>
    <w:p w14:paraId="5A725004" w14:textId="51BD613C" w:rsidR="00957828" w:rsidRPr="007129C6" w:rsidRDefault="00957828" w:rsidP="00957828">
      <w:pPr>
        <w:rPr>
          <w:b/>
          <w:bCs/>
          <w:sz w:val="20"/>
          <w:szCs w:val="20"/>
        </w:rPr>
      </w:pPr>
      <w:r w:rsidRPr="007129C6">
        <w:rPr>
          <w:b/>
          <w:bCs/>
          <w:sz w:val="20"/>
          <w:szCs w:val="20"/>
        </w:rPr>
        <w:t xml:space="preserve">Github </w:t>
      </w:r>
      <w:r w:rsidR="007129C6" w:rsidRPr="007129C6">
        <w:rPr>
          <w:b/>
          <w:bCs/>
          <w:sz w:val="20"/>
          <w:szCs w:val="20"/>
        </w:rPr>
        <w:t>repository</w:t>
      </w:r>
      <w:r w:rsidRPr="007129C6">
        <w:rPr>
          <w:b/>
          <w:bCs/>
          <w:sz w:val="20"/>
          <w:szCs w:val="20"/>
        </w:rPr>
        <w:t xml:space="preserve">: </w:t>
      </w:r>
      <w:hyperlink r:id="rId7" w:history="1">
        <w:r w:rsidRPr="007129C6">
          <w:rPr>
            <w:rStyle w:val="Hyperlink"/>
            <w:sz w:val="20"/>
            <w:szCs w:val="20"/>
          </w:rPr>
          <w:t>https://github.com/kaionwong/surface-water-quality-dashboard</w:t>
        </w:r>
      </w:hyperlink>
    </w:p>
    <w:p w14:paraId="70C7DA42" w14:textId="481CFEF9" w:rsidR="00957828" w:rsidRPr="007129C6" w:rsidRDefault="00957828" w:rsidP="00957828">
      <w:pPr>
        <w:rPr>
          <w:b/>
          <w:bCs/>
          <w:sz w:val="20"/>
          <w:szCs w:val="20"/>
        </w:rPr>
      </w:pPr>
      <w:r w:rsidRPr="007129C6">
        <w:rPr>
          <w:b/>
          <w:bCs/>
          <w:sz w:val="20"/>
          <w:szCs w:val="20"/>
        </w:rPr>
        <w:t xml:space="preserve">Deployed Streamlit app: </w:t>
      </w:r>
      <w:hyperlink r:id="rId8" w:history="1">
        <w:r w:rsidRPr="007129C6">
          <w:rPr>
            <w:rStyle w:val="Hyperlink"/>
            <w:sz w:val="20"/>
            <w:szCs w:val="20"/>
          </w:rPr>
          <w:t>https://surface-water-quality-dashboard-8kkvmcckcfq5rarcsrgxy4.streamlit.app/</w:t>
        </w:r>
      </w:hyperlink>
    </w:p>
    <w:p w14:paraId="6E7484CA" w14:textId="77777777" w:rsidR="00957828" w:rsidRPr="00957828" w:rsidRDefault="002704E8" w:rsidP="00957828">
      <w:pPr>
        <w:rPr>
          <w:sz w:val="20"/>
          <w:szCs w:val="20"/>
        </w:rPr>
      </w:pPr>
      <w:r>
        <w:rPr>
          <w:sz w:val="20"/>
          <w:szCs w:val="20"/>
        </w:rPr>
        <w:pict w14:anchorId="3DCB8B60">
          <v:rect id="_x0000_i1025" style="width:0;height:1.5pt" o:hralign="center" o:hrstd="t" o:hr="t" fillcolor="#a0a0a0" stroked="f"/>
        </w:pict>
      </w:r>
    </w:p>
    <w:p w14:paraId="126D763D" w14:textId="7FB80C8F" w:rsidR="007129C6" w:rsidRPr="007129C6" w:rsidRDefault="00957828" w:rsidP="007129C6">
      <w:pPr>
        <w:rPr>
          <w:b/>
          <w:bCs/>
          <w:sz w:val="20"/>
          <w:szCs w:val="20"/>
        </w:rPr>
      </w:pPr>
      <w:r w:rsidRPr="007129C6">
        <w:rPr>
          <w:b/>
          <w:bCs/>
          <w:sz w:val="20"/>
          <w:szCs w:val="20"/>
        </w:rPr>
        <w:t xml:space="preserve">1. Key </w:t>
      </w:r>
      <w:r w:rsidR="002704E8">
        <w:rPr>
          <w:b/>
          <w:bCs/>
          <w:sz w:val="20"/>
          <w:szCs w:val="20"/>
        </w:rPr>
        <w:t>I</w:t>
      </w:r>
      <w:r w:rsidRPr="007129C6">
        <w:rPr>
          <w:b/>
          <w:bCs/>
          <w:sz w:val="20"/>
          <w:szCs w:val="20"/>
        </w:rPr>
        <w:t>nsights</w:t>
      </w:r>
    </w:p>
    <w:p w14:paraId="2E8246AC" w14:textId="77777777" w:rsidR="007129C6" w:rsidRPr="007129C6" w:rsidRDefault="007129C6" w:rsidP="007129C6">
      <w:pPr>
        <w:pStyle w:val="ListParagraph"/>
        <w:numPr>
          <w:ilvl w:val="0"/>
          <w:numId w:val="18"/>
        </w:numPr>
        <w:rPr>
          <w:b/>
          <w:bCs/>
          <w:sz w:val="20"/>
          <w:szCs w:val="20"/>
        </w:rPr>
      </w:pPr>
      <w:r w:rsidRPr="007129C6">
        <w:rPr>
          <w:sz w:val="20"/>
          <w:szCs w:val="20"/>
        </w:rPr>
        <w:t>Approximately 0.43% of all records were classified as unreliable, while 1.16% were classified as either unreliable or potentially unreliable.</w:t>
      </w:r>
    </w:p>
    <w:p w14:paraId="73354E59" w14:textId="3C18A6B8" w:rsidR="007129C6" w:rsidRPr="007129C6" w:rsidRDefault="007129C6" w:rsidP="007129C6">
      <w:pPr>
        <w:pStyle w:val="ListParagraph"/>
        <w:numPr>
          <w:ilvl w:val="1"/>
          <w:numId w:val="18"/>
        </w:numPr>
        <w:rPr>
          <w:b/>
          <w:bCs/>
          <w:sz w:val="20"/>
          <w:szCs w:val="20"/>
        </w:rPr>
      </w:pPr>
      <w:r w:rsidRPr="007129C6">
        <w:rPr>
          <w:sz w:val="20"/>
          <w:szCs w:val="20"/>
        </w:rPr>
        <w:t>“Unreliable” records included the following qualifier combinations: `SUS`, `RER|SUS`, `HT|RER|SUS`, `HT|SUS`, and `DR|SUS`.</w:t>
      </w:r>
    </w:p>
    <w:p w14:paraId="7F6762D2" w14:textId="4C2E7937" w:rsidR="007129C6" w:rsidRPr="007129C6" w:rsidRDefault="007129C6" w:rsidP="007129C6">
      <w:pPr>
        <w:pStyle w:val="ListParagraph"/>
        <w:numPr>
          <w:ilvl w:val="1"/>
          <w:numId w:val="18"/>
        </w:numPr>
        <w:rPr>
          <w:b/>
          <w:bCs/>
          <w:sz w:val="20"/>
          <w:szCs w:val="20"/>
        </w:rPr>
      </w:pPr>
      <w:r w:rsidRPr="007129C6">
        <w:rPr>
          <w:sz w:val="20"/>
          <w:szCs w:val="20"/>
        </w:rPr>
        <w:t>“Potentially unreliable” records included: `HT`, `HT|RER`, `FSE|HT`, `DR|HT`, `DR`, `DR|FSE`, `DR|SPNF`, and `SPNF`.</w:t>
      </w:r>
    </w:p>
    <w:p w14:paraId="6871FB7B" w14:textId="77777777" w:rsidR="007129C6" w:rsidRPr="007129C6" w:rsidRDefault="007129C6" w:rsidP="007129C6">
      <w:pPr>
        <w:pStyle w:val="ListParagraph"/>
        <w:numPr>
          <w:ilvl w:val="0"/>
          <w:numId w:val="18"/>
        </w:numPr>
        <w:rPr>
          <w:b/>
          <w:bCs/>
          <w:sz w:val="20"/>
          <w:szCs w:val="20"/>
        </w:rPr>
      </w:pPr>
      <w:r w:rsidRPr="007129C6">
        <w:rPr>
          <w:sz w:val="20"/>
          <w:szCs w:val="20"/>
        </w:rPr>
        <w:t>Clear spatial differences in data quality were observed across monitoring stations. For example, most stations in the Grande Prairie region had 0% unreliable records, whereas many stations across the rest of Alberta showed unreliable record rates between &gt;0% and 5%.</w:t>
      </w:r>
    </w:p>
    <w:p w14:paraId="3AD05719" w14:textId="6F5EEA43" w:rsidR="007129C6" w:rsidRPr="007129C6" w:rsidRDefault="007129C6" w:rsidP="007129C6">
      <w:pPr>
        <w:pStyle w:val="ListParagraph"/>
        <w:numPr>
          <w:ilvl w:val="0"/>
          <w:numId w:val="18"/>
        </w:numPr>
        <w:rPr>
          <w:b/>
          <w:bCs/>
          <w:sz w:val="20"/>
          <w:szCs w:val="20"/>
        </w:rPr>
      </w:pPr>
      <w:r w:rsidRPr="007129C6">
        <w:rPr>
          <w:sz w:val="20"/>
          <w:szCs w:val="20"/>
        </w:rPr>
        <w:t xml:space="preserve">More detailed spatial and risk-related patterns emerged when analyzing specific combinations of variables (all variables </w:t>
      </w:r>
      <w:r w:rsidR="00204E29">
        <w:rPr>
          <w:sz w:val="20"/>
          <w:szCs w:val="20"/>
        </w:rPr>
        <w:t>or</w:t>
      </w:r>
      <w:r w:rsidRPr="007129C6">
        <w:rPr>
          <w:sz w:val="20"/>
          <w:szCs w:val="20"/>
        </w:rPr>
        <w:t xml:space="preserve"> single</w:t>
      </w:r>
      <w:r w:rsidR="00204E29">
        <w:rPr>
          <w:sz w:val="20"/>
          <w:szCs w:val="20"/>
        </w:rPr>
        <w:t xml:space="preserve"> variable</w:t>
      </w:r>
      <w:r w:rsidRPr="007129C6">
        <w:rPr>
          <w:sz w:val="20"/>
          <w:szCs w:val="20"/>
        </w:rPr>
        <w:t xml:space="preserve">) and stations (all stations </w:t>
      </w:r>
      <w:r w:rsidR="00204E29">
        <w:rPr>
          <w:sz w:val="20"/>
          <w:szCs w:val="20"/>
        </w:rPr>
        <w:t>or single station</w:t>
      </w:r>
      <w:r w:rsidRPr="007129C6">
        <w:rPr>
          <w:sz w:val="20"/>
          <w:szCs w:val="20"/>
        </w:rPr>
        <w:t>).</w:t>
      </w:r>
    </w:p>
    <w:p w14:paraId="059211D0" w14:textId="77777777" w:rsidR="007129C6" w:rsidRPr="007129C6" w:rsidRDefault="007129C6" w:rsidP="007129C6">
      <w:pPr>
        <w:pStyle w:val="ListParagraph"/>
        <w:numPr>
          <w:ilvl w:val="0"/>
          <w:numId w:val="18"/>
        </w:numPr>
        <w:rPr>
          <w:b/>
          <w:bCs/>
          <w:sz w:val="20"/>
          <w:szCs w:val="20"/>
        </w:rPr>
      </w:pPr>
      <w:r w:rsidRPr="007129C6">
        <w:rPr>
          <w:sz w:val="20"/>
          <w:szCs w:val="20"/>
        </w:rPr>
        <w:t>Several variables exhibited recognizable seasonal behaviour alongside broader long-term trends:</w:t>
      </w:r>
    </w:p>
    <w:p w14:paraId="633F0DF9" w14:textId="10C1F0E2" w:rsidR="007129C6" w:rsidRPr="007129C6" w:rsidRDefault="007129C6" w:rsidP="007129C6">
      <w:pPr>
        <w:pStyle w:val="ListParagraph"/>
        <w:numPr>
          <w:ilvl w:val="1"/>
          <w:numId w:val="18"/>
        </w:numPr>
        <w:rPr>
          <w:b/>
          <w:bCs/>
          <w:sz w:val="20"/>
          <w:szCs w:val="20"/>
        </w:rPr>
      </w:pPr>
      <w:r w:rsidRPr="007129C6">
        <w:rPr>
          <w:sz w:val="20"/>
          <w:szCs w:val="20"/>
        </w:rPr>
        <w:t>Variables such as “Residue Filterable”, “Macrophyte Cover”, and “Hardness Total CaCO3” showed recurring seasonal patterns with relatively stable long-term trends.</w:t>
      </w:r>
    </w:p>
    <w:p w14:paraId="60E74A2A" w14:textId="5C0205E8" w:rsidR="007129C6" w:rsidRPr="007129C6" w:rsidRDefault="007129C6" w:rsidP="007129C6">
      <w:pPr>
        <w:pStyle w:val="ListParagraph"/>
        <w:numPr>
          <w:ilvl w:val="1"/>
          <w:numId w:val="18"/>
        </w:numPr>
        <w:rPr>
          <w:b/>
          <w:bCs/>
          <w:sz w:val="20"/>
          <w:szCs w:val="20"/>
        </w:rPr>
      </w:pPr>
      <w:r w:rsidRPr="007129C6">
        <w:rPr>
          <w:sz w:val="20"/>
          <w:szCs w:val="20"/>
        </w:rPr>
        <w:t>Variables including “Ice Thickness”, “Sum of Anions”, and “Sum of Cations” showed seasonal patterns combined with increasing or decreasing long-term trends.</w:t>
      </w:r>
    </w:p>
    <w:p w14:paraId="53DEEC97" w14:textId="05585D31" w:rsidR="007129C6" w:rsidRPr="007129C6" w:rsidRDefault="007129C6" w:rsidP="007129C6">
      <w:pPr>
        <w:pStyle w:val="ListParagraph"/>
        <w:numPr>
          <w:ilvl w:val="1"/>
          <w:numId w:val="18"/>
        </w:numPr>
        <w:rPr>
          <w:b/>
          <w:bCs/>
          <w:sz w:val="20"/>
          <w:szCs w:val="20"/>
        </w:rPr>
      </w:pPr>
      <w:r w:rsidRPr="007129C6">
        <w:rPr>
          <w:sz w:val="20"/>
          <w:szCs w:val="20"/>
        </w:rPr>
        <w:t>“Fluorescent Dissolved Organic Matter (FDOM) – Field” displayed a non-seasonal but increasing long-term trend.</w:t>
      </w:r>
    </w:p>
    <w:p w14:paraId="679F7DCB" w14:textId="77777777" w:rsidR="007129C6" w:rsidRPr="007129C6" w:rsidRDefault="007129C6" w:rsidP="007129C6">
      <w:pPr>
        <w:pStyle w:val="ListParagraph"/>
        <w:numPr>
          <w:ilvl w:val="0"/>
          <w:numId w:val="18"/>
        </w:numPr>
        <w:rPr>
          <w:b/>
          <w:bCs/>
          <w:sz w:val="20"/>
          <w:szCs w:val="20"/>
        </w:rPr>
      </w:pPr>
      <w:r w:rsidRPr="007129C6">
        <w:rPr>
          <w:sz w:val="20"/>
          <w:szCs w:val="20"/>
        </w:rPr>
        <w:t>SUSPECT (`SUS`) data quality flags were most common among measurements such as:</w:t>
      </w:r>
    </w:p>
    <w:p w14:paraId="4890719D" w14:textId="77777777" w:rsidR="007129C6" w:rsidRPr="007129C6" w:rsidRDefault="007129C6" w:rsidP="007129C6">
      <w:pPr>
        <w:pStyle w:val="ListParagraph"/>
        <w:numPr>
          <w:ilvl w:val="1"/>
          <w:numId w:val="18"/>
        </w:numPr>
        <w:rPr>
          <w:b/>
          <w:bCs/>
          <w:sz w:val="20"/>
          <w:szCs w:val="20"/>
        </w:rPr>
      </w:pPr>
      <w:r w:rsidRPr="007129C6">
        <w:rPr>
          <w:sz w:val="20"/>
          <w:szCs w:val="20"/>
        </w:rPr>
        <w:t>Residue Filterable (7.79%)</w:t>
      </w:r>
    </w:p>
    <w:p w14:paraId="74809529" w14:textId="77777777" w:rsidR="007129C6" w:rsidRPr="007129C6" w:rsidRDefault="007129C6" w:rsidP="007129C6">
      <w:pPr>
        <w:pStyle w:val="ListParagraph"/>
        <w:numPr>
          <w:ilvl w:val="1"/>
          <w:numId w:val="18"/>
        </w:numPr>
        <w:rPr>
          <w:b/>
          <w:bCs/>
          <w:sz w:val="20"/>
          <w:szCs w:val="20"/>
        </w:rPr>
      </w:pPr>
      <w:r w:rsidRPr="007129C6">
        <w:rPr>
          <w:sz w:val="20"/>
          <w:szCs w:val="20"/>
        </w:rPr>
        <w:t>Total Dissolved Solids (5.43%)</w:t>
      </w:r>
    </w:p>
    <w:p w14:paraId="2AE248A0" w14:textId="77777777" w:rsidR="007129C6" w:rsidRPr="007129C6" w:rsidRDefault="007129C6" w:rsidP="007129C6">
      <w:pPr>
        <w:pStyle w:val="ListParagraph"/>
        <w:numPr>
          <w:ilvl w:val="1"/>
          <w:numId w:val="18"/>
        </w:numPr>
        <w:rPr>
          <w:b/>
          <w:bCs/>
          <w:sz w:val="20"/>
          <w:szCs w:val="20"/>
        </w:rPr>
      </w:pPr>
      <w:r w:rsidRPr="007129C6">
        <w:rPr>
          <w:sz w:val="20"/>
          <w:szCs w:val="20"/>
        </w:rPr>
        <w:t>pH (Field) (4.10%)</w:t>
      </w:r>
    </w:p>
    <w:p w14:paraId="1DCCE863" w14:textId="77777777" w:rsidR="007129C6" w:rsidRPr="007129C6" w:rsidRDefault="007129C6" w:rsidP="007129C6">
      <w:pPr>
        <w:pStyle w:val="ListParagraph"/>
        <w:numPr>
          <w:ilvl w:val="1"/>
          <w:numId w:val="18"/>
        </w:numPr>
        <w:rPr>
          <w:b/>
          <w:bCs/>
          <w:sz w:val="20"/>
          <w:szCs w:val="20"/>
        </w:rPr>
      </w:pPr>
      <w:r w:rsidRPr="007129C6">
        <w:rPr>
          <w:sz w:val="20"/>
          <w:szCs w:val="20"/>
        </w:rPr>
        <w:t>pH (Lab) (2.51%)</w:t>
      </w:r>
    </w:p>
    <w:p w14:paraId="7554E6F2" w14:textId="77777777" w:rsidR="007129C6" w:rsidRPr="007129C6" w:rsidRDefault="007129C6" w:rsidP="007129C6">
      <w:pPr>
        <w:pStyle w:val="ListParagraph"/>
        <w:numPr>
          <w:ilvl w:val="0"/>
          <w:numId w:val="18"/>
        </w:numPr>
        <w:rPr>
          <w:b/>
          <w:bCs/>
          <w:sz w:val="20"/>
          <w:szCs w:val="20"/>
        </w:rPr>
      </w:pPr>
      <w:r w:rsidRPr="007129C6">
        <w:rPr>
          <w:sz w:val="20"/>
          <w:szCs w:val="20"/>
        </w:rPr>
        <w:t>In relative terms, the stations with the highest percentage of unreliable records were:</w:t>
      </w:r>
    </w:p>
    <w:p w14:paraId="751F3197" w14:textId="2426F179" w:rsidR="007129C6" w:rsidRPr="007129C6" w:rsidRDefault="007129C6" w:rsidP="007129C6">
      <w:pPr>
        <w:pStyle w:val="ListParagraph"/>
        <w:numPr>
          <w:ilvl w:val="1"/>
          <w:numId w:val="20"/>
        </w:numPr>
        <w:rPr>
          <w:b/>
          <w:bCs/>
          <w:sz w:val="20"/>
          <w:szCs w:val="20"/>
        </w:rPr>
      </w:pPr>
      <w:r w:rsidRPr="007129C6">
        <w:rPr>
          <w:sz w:val="20"/>
          <w:szCs w:val="20"/>
        </w:rPr>
        <w:t>Tay River (downstream of pipeline crossing) - 2.78%</w:t>
      </w:r>
    </w:p>
    <w:p w14:paraId="30C0AA97" w14:textId="7B74A239" w:rsidR="007129C6" w:rsidRPr="007129C6" w:rsidRDefault="007129C6" w:rsidP="007129C6">
      <w:pPr>
        <w:pStyle w:val="ListParagraph"/>
        <w:numPr>
          <w:ilvl w:val="1"/>
          <w:numId w:val="20"/>
        </w:numPr>
        <w:rPr>
          <w:b/>
          <w:bCs/>
          <w:sz w:val="20"/>
          <w:szCs w:val="20"/>
        </w:rPr>
      </w:pPr>
      <w:r w:rsidRPr="007129C6">
        <w:rPr>
          <w:sz w:val="20"/>
          <w:szCs w:val="20"/>
        </w:rPr>
        <w:t>Michichi Creek (near the mouth) - 2.10%</w:t>
      </w:r>
    </w:p>
    <w:p w14:paraId="3244CC69" w14:textId="0DE56239" w:rsidR="007129C6" w:rsidRPr="007129C6" w:rsidRDefault="007129C6" w:rsidP="007129C6">
      <w:pPr>
        <w:pStyle w:val="ListParagraph"/>
        <w:numPr>
          <w:ilvl w:val="1"/>
          <w:numId w:val="20"/>
        </w:numPr>
        <w:rPr>
          <w:b/>
          <w:bCs/>
          <w:sz w:val="20"/>
          <w:szCs w:val="20"/>
        </w:rPr>
      </w:pPr>
      <w:r w:rsidRPr="007129C6">
        <w:rPr>
          <w:sz w:val="20"/>
          <w:szCs w:val="20"/>
        </w:rPr>
        <w:t>Pipestone Creek (upstream of Millet STP Outfall) - 1.98%</w:t>
      </w:r>
    </w:p>
    <w:p w14:paraId="27AF6007" w14:textId="77777777" w:rsidR="007129C6" w:rsidRPr="007129C6" w:rsidRDefault="007129C6" w:rsidP="007129C6">
      <w:pPr>
        <w:pStyle w:val="ListParagraph"/>
        <w:numPr>
          <w:ilvl w:val="0"/>
          <w:numId w:val="18"/>
        </w:numPr>
        <w:rPr>
          <w:b/>
          <w:bCs/>
          <w:sz w:val="20"/>
          <w:szCs w:val="20"/>
        </w:rPr>
      </w:pPr>
      <w:r w:rsidRPr="007129C6">
        <w:rPr>
          <w:sz w:val="20"/>
          <w:szCs w:val="20"/>
        </w:rPr>
        <w:t>In absolute terms, the stations with the highest number of records flagged as SUSPECT were:</w:t>
      </w:r>
    </w:p>
    <w:p w14:paraId="6E85889B" w14:textId="253CF984" w:rsidR="007129C6" w:rsidRPr="007129C6" w:rsidRDefault="007129C6" w:rsidP="007129C6">
      <w:pPr>
        <w:pStyle w:val="ListParagraph"/>
        <w:numPr>
          <w:ilvl w:val="1"/>
          <w:numId w:val="21"/>
        </w:numPr>
        <w:rPr>
          <w:b/>
          <w:bCs/>
          <w:sz w:val="20"/>
          <w:szCs w:val="20"/>
        </w:rPr>
      </w:pPr>
      <w:r w:rsidRPr="007129C6">
        <w:rPr>
          <w:sz w:val="20"/>
          <w:szCs w:val="20"/>
        </w:rPr>
        <w:t xml:space="preserve">North Saskatchewan River (at WSC Gauge at Whirlpool Point) - 33 records  </w:t>
      </w:r>
    </w:p>
    <w:p w14:paraId="692F026C" w14:textId="52CBDC02" w:rsidR="007129C6" w:rsidRPr="007129C6" w:rsidRDefault="007129C6" w:rsidP="007129C6">
      <w:pPr>
        <w:pStyle w:val="ListParagraph"/>
        <w:numPr>
          <w:ilvl w:val="1"/>
          <w:numId w:val="21"/>
        </w:numPr>
        <w:rPr>
          <w:b/>
          <w:bCs/>
          <w:sz w:val="20"/>
          <w:szCs w:val="20"/>
        </w:rPr>
      </w:pPr>
      <w:r w:rsidRPr="007129C6">
        <w:rPr>
          <w:sz w:val="20"/>
          <w:szCs w:val="20"/>
        </w:rPr>
        <w:t>Peace River (upstream of Smoky River near Shaftesbury Ferry Transect) - 27 records</w:t>
      </w:r>
    </w:p>
    <w:p w14:paraId="647A07DD" w14:textId="0A5F5279" w:rsidR="007129C6" w:rsidRPr="007129C6" w:rsidRDefault="007129C6" w:rsidP="007129C6">
      <w:pPr>
        <w:pStyle w:val="ListParagraph"/>
        <w:numPr>
          <w:ilvl w:val="1"/>
          <w:numId w:val="21"/>
        </w:numPr>
        <w:rPr>
          <w:b/>
          <w:bCs/>
          <w:sz w:val="20"/>
          <w:szCs w:val="20"/>
        </w:rPr>
      </w:pPr>
      <w:r w:rsidRPr="007129C6">
        <w:rPr>
          <w:sz w:val="20"/>
          <w:szCs w:val="20"/>
        </w:rPr>
        <w:t>North Saskatchewan River (at Saunders Campground – transect) - 25 records</w:t>
      </w:r>
    </w:p>
    <w:p w14:paraId="388A4191" w14:textId="39F74684" w:rsidR="007129C6" w:rsidRPr="007129C6" w:rsidRDefault="007129C6" w:rsidP="007129C6">
      <w:pPr>
        <w:pStyle w:val="ListParagraph"/>
        <w:numPr>
          <w:ilvl w:val="1"/>
          <w:numId w:val="21"/>
        </w:numPr>
        <w:rPr>
          <w:b/>
          <w:bCs/>
          <w:sz w:val="20"/>
          <w:szCs w:val="20"/>
        </w:rPr>
      </w:pPr>
      <w:r w:rsidRPr="007129C6">
        <w:rPr>
          <w:sz w:val="20"/>
          <w:szCs w:val="20"/>
        </w:rPr>
        <w:t>Peace River (1.5 km above the confluence with the Whitemud River – transect) - 25 records</w:t>
      </w:r>
    </w:p>
    <w:p w14:paraId="43A78A36" w14:textId="0252AB82" w:rsidR="00957828" w:rsidRPr="007129C6" w:rsidRDefault="007129C6" w:rsidP="007129C6">
      <w:pPr>
        <w:rPr>
          <w:b/>
          <w:bCs/>
          <w:sz w:val="20"/>
          <w:szCs w:val="20"/>
        </w:rPr>
      </w:pPr>
      <w:r w:rsidRPr="007129C6">
        <w:rPr>
          <w:b/>
          <w:bCs/>
          <w:sz w:val="20"/>
          <w:szCs w:val="20"/>
        </w:rPr>
        <w:t>2</w:t>
      </w:r>
      <w:r w:rsidR="00957828" w:rsidRPr="007129C6">
        <w:rPr>
          <w:b/>
          <w:bCs/>
          <w:sz w:val="20"/>
          <w:szCs w:val="20"/>
        </w:rPr>
        <w:t>. Future Directions</w:t>
      </w:r>
    </w:p>
    <w:p w14:paraId="77D80D40" w14:textId="77777777" w:rsidR="007129C6" w:rsidRPr="007129C6" w:rsidRDefault="007129C6" w:rsidP="007129C6">
      <w:pPr>
        <w:pStyle w:val="ListParagraph"/>
        <w:numPr>
          <w:ilvl w:val="0"/>
          <w:numId w:val="19"/>
        </w:numPr>
        <w:rPr>
          <w:sz w:val="20"/>
          <w:szCs w:val="20"/>
        </w:rPr>
      </w:pPr>
      <w:r w:rsidRPr="007129C6">
        <w:rPr>
          <w:sz w:val="20"/>
          <w:szCs w:val="20"/>
        </w:rPr>
        <w:t>Large language models (LLMs) could be applied to the `</w:t>
      </w:r>
      <w:proofErr w:type="spellStart"/>
      <w:r w:rsidRPr="007129C6">
        <w:rPr>
          <w:sz w:val="20"/>
          <w:szCs w:val="20"/>
        </w:rPr>
        <w:t>SampleComment</w:t>
      </w:r>
      <w:proofErr w:type="spellEnd"/>
      <w:r w:rsidRPr="007129C6">
        <w:rPr>
          <w:sz w:val="20"/>
          <w:szCs w:val="20"/>
        </w:rPr>
        <w:t>` field to extract recurring themes, identify possible causes of data quality issues, and group related types of anomalies or operational concerns.</w:t>
      </w:r>
    </w:p>
    <w:p w14:paraId="64BC9771" w14:textId="3CE39C3E" w:rsidR="004E6D4A" w:rsidRPr="007129C6" w:rsidRDefault="00204E29" w:rsidP="007129C6">
      <w:pPr>
        <w:pStyle w:val="ListParagraph"/>
        <w:numPr>
          <w:ilvl w:val="0"/>
          <w:numId w:val="19"/>
        </w:numPr>
        <w:rPr>
          <w:sz w:val="20"/>
          <w:szCs w:val="20"/>
        </w:rPr>
      </w:pPr>
      <w:r w:rsidRPr="00204E29">
        <w:rPr>
          <w:sz w:val="20"/>
          <w:szCs w:val="20"/>
        </w:rPr>
        <w:t xml:space="preserve">To test core quality assumptions, </w:t>
      </w:r>
      <w:r>
        <w:rPr>
          <w:sz w:val="20"/>
          <w:szCs w:val="20"/>
        </w:rPr>
        <w:t>a</w:t>
      </w:r>
      <w:r w:rsidRPr="00204E29">
        <w:rPr>
          <w:sz w:val="20"/>
          <w:szCs w:val="20"/>
        </w:rPr>
        <w:t xml:space="preserve"> direction is to build ML models that learn patterns from SUS (and other flagged) records using all other available fields, then apply these patterns to currently “good quality” (unflagged) data to identify records that may be SUS-like but were not originally flagged</w:t>
      </w:r>
      <w:r>
        <w:rPr>
          <w:sz w:val="20"/>
          <w:szCs w:val="20"/>
        </w:rPr>
        <w:t>.</w:t>
      </w:r>
    </w:p>
    <w:sectPr w:rsidR="004E6D4A" w:rsidRPr="007129C6">
      <w:footerReference w:type="even" r:id="rId9"/>
      <w:footerReference w:type="defaul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752E6" w14:textId="77777777" w:rsidR="00204E29" w:rsidRDefault="00204E29" w:rsidP="00204E29">
      <w:pPr>
        <w:spacing w:after="0" w:line="240" w:lineRule="auto"/>
      </w:pPr>
      <w:r>
        <w:separator/>
      </w:r>
    </w:p>
  </w:endnote>
  <w:endnote w:type="continuationSeparator" w:id="0">
    <w:p w14:paraId="0A0C2972" w14:textId="77777777" w:rsidR="00204E29" w:rsidRDefault="00204E29" w:rsidP="0020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AA58" w14:textId="6AB3A877" w:rsidR="00204E29" w:rsidRDefault="00204E29">
    <w:pPr>
      <w:pStyle w:val="Footer"/>
    </w:pPr>
    <w:r>
      <w:rPr>
        <w:noProof/>
      </w:rPr>
      <mc:AlternateContent>
        <mc:Choice Requires="wps">
          <w:drawing>
            <wp:anchor distT="0" distB="0" distL="0" distR="0" simplePos="0" relativeHeight="251659264" behindDoc="0" locked="0" layoutInCell="1" allowOverlap="1" wp14:anchorId="0952DB0A" wp14:editId="4799AA5F">
              <wp:simplePos x="635" y="635"/>
              <wp:positionH relativeFrom="page">
                <wp:align>left</wp:align>
              </wp:positionH>
              <wp:positionV relativeFrom="page">
                <wp:align>bottom</wp:align>
              </wp:positionV>
              <wp:extent cx="1727200" cy="374650"/>
              <wp:effectExtent l="0" t="0" r="6350" b="0"/>
              <wp:wrapNone/>
              <wp:docPr id="521569587" name="Text Box 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200" cy="374650"/>
                      </a:xfrm>
                      <a:prstGeom prst="rect">
                        <a:avLst/>
                      </a:prstGeom>
                      <a:noFill/>
                      <a:ln>
                        <a:noFill/>
                      </a:ln>
                    </wps:spPr>
                    <wps:txbx>
                      <w:txbxContent>
                        <w:p w14:paraId="0EBD4048" w14:textId="0D57D384"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52DB0A" id="_x0000_t202" coordsize="21600,21600" o:spt="202" path="m,l,21600r21600,l21600,xe">
              <v:stroke joinstyle="miter"/>
              <v:path gradientshapeok="t" o:connecttype="rect"/>
            </v:shapetype>
            <v:shape id="Text Box 2" o:spid="_x0000_s1026" type="#_x0000_t202" alt="Classification: Protected A" style="position:absolute;margin-left:0;margin-top:0;width:136pt;height:2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" filled="f" stroked="f">
              <v:fill o:detectmouseclick="t"/>
              <v:textbox style="mso-fit-shape-to-text:t" inset="20pt,0,0,15pt">
                <w:txbxContent>
                  <w:p w14:paraId="0EBD4048" w14:textId="0D57D384"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1B90" w14:textId="77E8172D" w:rsidR="00204E29" w:rsidRDefault="00204E29">
    <w:pPr>
      <w:pStyle w:val="Footer"/>
    </w:pPr>
    <w:r>
      <w:rPr>
        <w:noProof/>
      </w:rPr>
      <mc:AlternateContent>
        <mc:Choice Requires="wps">
          <w:drawing>
            <wp:anchor distT="0" distB="0" distL="0" distR="0" simplePos="0" relativeHeight="251660288" behindDoc="0" locked="0" layoutInCell="1" allowOverlap="1" wp14:anchorId="1DCE17C1" wp14:editId="2CD0E85E">
              <wp:simplePos x="914400" y="9442094"/>
              <wp:positionH relativeFrom="page">
                <wp:align>left</wp:align>
              </wp:positionH>
              <wp:positionV relativeFrom="page">
                <wp:align>bottom</wp:align>
              </wp:positionV>
              <wp:extent cx="1727200" cy="374650"/>
              <wp:effectExtent l="0" t="0" r="6350" b="0"/>
              <wp:wrapNone/>
              <wp:docPr id="1549251341"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200" cy="374650"/>
                      </a:xfrm>
                      <a:prstGeom prst="rect">
                        <a:avLst/>
                      </a:prstGeom>
                      <a:noFill/>
                      <a:ln>
                        <a:noFill/>
                      </a:ln>
                    </wps:spPr>
                    <wps:txbx>
                      <w:txbxContent>
                        <w:p w14:paraId="397FC861" w14:textId="76370528"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CE17C1" id="_x0000_t202" coordsize="21600,21600" o:spt="202" path="m,l,21600r21600,l21600,xe">
              <v:stroke joinstyle="miter"/>
              <v:path gradientshapeok="t" o:connecttype="rect"/>
            </v:shapetype>
            <v:shape id="Text Box 3" o:spid="_x0000_s1027" type="#_x0000_t202" alt="Classification: Protected A" style="position:absolute;margin-left:0;margin-top:0;width:136pt;height:2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" filled="f" stroked="f">
              <v:fill o:detectmouseclick="t"/>
              <v:textbox style="mso-fit-shape-to-text:t" inset="20pt,0,0,15pt">
                <w:txbxContent>
                  <w:p w14:paraId="397FC861" w14:textId="76370528"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E3FC" w14:textId="0B2DF776" w:rsidR="00204E29" w:rsidRDefault="00204E29">
    <w:pPr>
      <w:pStyle w:val="Footer"/>
    </w:pPr>
    <w:r>
      <w:rPr>
        <w:noProof/>
      </w:rPr>
      <mc:AlternateContent>
        <mc:Choice Requires="wps">
          <w:drawing>
            <wp:anchor distT="0" distB="0" distL="0" distR="0" simplePos="0" relativeHeight="251658240" behindDoc="0" locked="0" layoutInCell="1" allowOverlap="1" wp14:anchorId="7D7B27C1" wp14:editId="382922A7">
              <wp:simplePos x="635" y="635"/>
              <wp:positionH relativeFrom="page">
                <wp:align>left</wp:align>
              </wp:positionH>
              <wp:positionV relativeFrom="page">
                <wp:align>bottom</wp:align>
              </wp:positionV>
              <wp:extent cx="1727200" cy="374650"/>
              <wp:effectExtent l="0" t="0" r="6350" b="0"/>
              <wp:wrapNone/>
              <wp:docPr id="178303547"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200" cy="374650"/>
                      </a:xfrm>
                      <a:prstGeom prst="rect">
                        <a:avLst/>
                      </a:prstGeom>
                      <a:noFill/>
                      <a:ln>
                        <a:noFill/>
                      </a:ln>
                    </wps:spPr>
                    <wps:txbx>
                      <w:txbxContent>
                        <w:p w14:paraId="127BFA74" w14:textId="3943E598"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7B27C1" id="_x0000_t202" coordsize="21600,21600" o:spt="202" path="m,l,21600r21600,l21600,xe">
              <v:stroke joinstyle="miter"/>
              <v:path gradientshapeok="t" o:connecttype="rect"/>
            </v:shapetype>
            <v:shape id="Text Box 1" o:spid="_x0000_s1028" type="#_x0000_t202" alt="Classification: Protected A" style="position:absolute;margin-left:0;margin-top:0;width:136pt;height:2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" filled="f" stroked="f">
              <v:fill o:detectmouseclick="t"/>
              <v:textbox style="mso-fit-shape-to-text:t" inset="20pt,0,0,15pt">
                <w:txbxContent>
                  <w:p w14:paraId="127BFA74" w14:textId="3943E598" w:rsidR="00204E29" w:rsidRPr="00204E29" w:rsidRDefault="00204E29" w:rsidP="00204E29">
                    <w:pPr>
                      <w:spacing w:after="0"/>
                      <w:rPr>
                        <w:rFonts w:ascii="Calibri" w:eastAsia="Calibri" w:hAnsi="Calibri" w:cs="Calibri"/>
                        <w:noProof/>
                        <w:color w:val="000000"/>
                      </w:rPr>
                    </w:pPr>
                    <w:r w:rsidRPr="00204E29">
                      <w:rPr>
                        <w:rFonts w:ascii="Calibri" w:eastAsia="Calibri" w:hAnsi="Calibri" w:cs="Calibri"/>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E1BDA" w14:textId="77777777" w:rsidR="00204E29" w:rsidRDefault="00204E29" w:rsidP="00204E29">
      <w:pPr>
        <w:spacing w:after="0" w:line="240" w:lineRule="auto"/>
      </w:pPr>
      <w:r>
        <w:separator/>
      </w:r>
    </w:p>
  </w:footnote>
  <w:footnote w:type="continuationSeparator" w:id="0">
    <w:p w14:paraId="41268F1E" w14:textId="77777777" w:rsidR="00204E29" w:rsidRDefault="00204E29" w:rsidP="00204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AB4"/>
    <w:multiLevelType w:val="hybridMultilevel"/>
    <w:tmpl w:val="74F0A6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7856F8"/>
    <w:multiLevelType w:val="multilevel"/>
    <w:tmpl w:val="809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A2590"/>
    <w:multiLevelType w:val="hybridMultilevel"/>
    <w:tmpl w:val="5FF6D8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2AA3DB0"/>
    <w:multiLevelType w:val="multilevel"/>
    <w:tmpl w:val="A45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B63CB"/>
    <w:multiLevelType w:val="hybridMultilevel"/>
    <w:tmpl w:val="E430C3A8"/>
    <w:lvl w:ilvl="0" w:tplc="FFFFFFFF">
      <w:start w:val="1"/>
      <w:numFmt w:val="bullet"/>
      <w:lvlText w:val=""/>
      <w:lvlJc w:val="left"/>
      <w:pPr>
        <w:ind w:left="720" w:hanging="360"/>
      </w:pPr>
      <w:rPr>
        <w:rFonts w:ascii="Symbol" w:hAnsi="Symbol" w:hint="default"/>
      </w:rPr>
    </w:lvl>
    <w:lvl w:ilvl="1" w:tplc="1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081EC0"/>
    <w:multiLevelType w:val="multilevel"/>
    <w:tmpl w:val="AA9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43873"/>
    <w:multiLevelType w:val="multilevel"/>
    <w:tmpl w:val="8D8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D68F3"/>
    <w:multiLevelType w:val="multilevel"/>
    <w:tmpl w:val="ECC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6186A"/>
    <w:multiLevelType w:val="multilevel"/>
    <w:tmpl w:val="AF8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045AD"/>
    <w:multiLevelType w:val="hybridMultilevel"/>
    <w:tmpl w:val="D91E068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FF15AD2"/>
    <w:multiLevelType w:val="multilevel"/>
    <w:tmpl w:val="F960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633E7"/>
    <w:multiLevelType w:val="multilevel"/>
    <w:tmpl w:val="E6D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A6DAC"/>
    <w:multiLevelType w:val="multilevel"/>
    <w:tmpl w:val="74A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1132C"/>
    <w:multiLevelType w:val="multilevel"/>
    <w:tmpl w:val="61C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73605"/>
    <w:multiLevelType w:val="hybridMultilevel"/>
    <w:tmpl w:val="1062DB7E"/>
    <w:lvl w:ilvl="0" w:tplc="FFFFFFFF">
      <w:start w:val="1"/>
      <w:numFmt w:val="bullet"/>
      <w:lvlText w:val=""/>
      <w:lvlJc w:val="left"/>
      <w:pPr>
        <w:ind w:left="720" w:hanging="360"/>
      </w:pPr>
      <w:rPr>
        <w:rFonts w:ascii="Symbol" w:hAnsi="Symbol" w:hint="default"/>
      </w:rPr>
    </w:lvl>
    <w:lvl w:ilvl="1" w:tplc="1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C1C11A7"/>
    <w:multiLevelType w:val="multilevel"/>
    <w:tmpl w:val="AEB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6661D"/>
    <w:multiLevelType w:val="multilevel"/>
    <w:tmpl w:val="86A2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91397"/>
    <w:multiLevelType w:val="hybridMultilevel"/>
    <w:tmpl w:val="59E4E6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C7A7931"/>
    <w:multiLevelType w:val="multilevel"/>
    <w:tmpl w:val="3F2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24E20"/>
    <w:multiLevelType w:val="multilevel"/>
    <w:tmpl w:val="C9BA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A21C2"/>
    <w:multiLevelType w:val="hybridMultilevel"/>
    <w:tmpl w:val="73D07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57846103">
    <w:abstractNumId w:val="5"/>
  </w:num>
  <w:num w:numId="2" w16cid:durableId="1835028704">
    <w:abstractNumId w:val="10"/>
  </w:num>
  <w:num w:numId="3" w16cid:durableId="2116289487">
    <w:abstractNumId w:val="19"/>
  </w:num>
  <w:num w:numId="4" w16cid:durableId="1624724275">
    <w:abstractNumId w:val="16"/>
  </w:num>
  <w:num w:numId="5" w16cid:durableId="1029987742">
    <w:abstractNumId w:val="1"/>
  </w:num>
  <w:num w:numId="6" w16cid:durableId="1610044828">
    <w:abstractNumId w:val="13"/>
  </w:num>
  <w:num w:numId="7" w16cid:durableId="258412381">
    <w:abstractNumId w:val="3"/>
  </w:num>
  <w:num w:numId="8" w16cid:durableId="2071609542">
    <w:abstractNumId w:val="8"/>
  </w:num>
  <w:num w:numId="9" w16cid:durableId="432750141">
    <w:abstractNumId w:val="6"/>
  </w:num>
  <w:num w:numId="10" w16cid:durableId="1521511619">
    <w:abstractNumId w:val="18"/>
  </w:num>
  <w:num w:numId="11" w16cid:durableId="702369518">
    <w:abstractNumId w:val="15"/>
  </w:num>
  <w:num w:numId="12" w16cid:durableId="1683966948">
    <w:abstractNumId w:val="11"/>
  </w:num>
  <w:num w:numId="13" w16cid:durableId="2032802297">
    <w:abstractNumId w:val="12"/>
  </w:num>
  <w:num w:numId="14" w16cid:durableId="339821701">
    <w:abstractNumId w:val="7"/>
  </w:num>
  <w:num w:numId="15" w16cid:durableId="203758612">
    <w:abstractNumId w:val="9"/>
  </w:num>
  <w:num w:numId="16" w16cid:durableId="1052122937">
    <w:abstractNumId w:val="20"/>
  </w:num>
  <w:num w:numId="17" w16cid:durableId="232811737">
    <w:abstractNumId w:val="0"/>
  </w:num>
  <w:num w:numId="18" w16cid:durableId="1363238980">
    <w:abstractNumId w:val="17"/>
  </w:num>
  <w:num w:numId="19" w16cid:durableId="2046825062">
    <w:abstractNumId w:val="2"/>
  </w:num>
  <w:num w:numId="20" w16cid:durableId="789469887">
    <w:abstractNumId w:val="14"/>
  </w:num>
  <w:num w:numId="21" w16cid:durableId="986320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28"/>
    <w:rsid w:val="00005896"/>
    <w:rsid w:val="00204E29"/>
    <w:rsid w:val="002704E8"/>
    <w:rsid w:val="00432BDF"/>
    <w:rsid w:val="004C2247"/>
    <w:rsid w:val="004E6D4A"/>
    <w:rsid w:val="007129C6"/>
    <w:rsid w:val="0091620D"/>
    <w:rsid w:val="00957828"/>
    <w:rsid w:val="00A2336C"/>
    <w:rsid w:val="00A51359"/>
    <w:rsid w:val="00B1234C"/>
    <w:rsid w:val="00D977F4"/>
    <w:rsid w:val="00EB17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FFC6B4"/>
  <w15:chartTrackingRefBased/>
  <w15:docId w15:val="{F994BDB2-0F05-4B0E-AC01-7487267B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828"/>
    <w:rPr>
      <w:rFonts w:eastAsiaTheme="majorEastAsia" w:cstheme="majorBidi"/>
      <w:color w:val="272727" w:themeColor="text1" w:themeTint="D8"/>
    </w:rPr>
  </w:style>
  <w:style w:type="paragraph" w:styleId="Title">
    <w:name w:val="Title"/>
    <w:basedOn w:val="Normal"/>
    <w:next w:val="Normal"/>
    <w:link w:val="TitleChar"/>
    <w:uiPriority w:val="10"/>
    <w:qFormat/>
    <w:rsid w:val="00957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828"/>
    <w:pPr>
      <w:spacing w:before="160"/>
      <w:jc w:val="center"/>
    </w:pPr>
    <w:rPr>
      <w:i/>
      <w:iCs/>
      <w:color w:val="404040" w:themeColor="text1" w:themeTint="BF"/>
    </w:rPr>
  </w:style>
  <w:style w:type="character" w:customStyle="1" w:styleId="QuoteChar">
    <w:name w:val="Quote Char"/>
    <w:basedOn w:val="DefaultParagraphFont"/>
    <w:link w:val="Quote"/>
    <w:uiPriority w:val="29"/>
    <w:rsid w:val="00957828"/>
    <w:rPr>
      <w:i/>
      <w:iCs/>
      <w:color w:val="404040" w:themeColor="text1" w:themeTint="BF"/>
    </w:rPr>
  </w:style>
  <w:style w:type="paragraph" w:styleId="ListParagraph">
    <w:name w:val="List Paragraph"/>
    <w:basedOn w:val="Normal"/>
    <w:uiPriority w:val="34"/>
    <w:qFormat/>
    <w:rsid w:val="00957828"/>
    <w:pPr>
      <w:ind w:left="720"/>
      <w:contextualSpacing/>
    </w:pPr>
  </w:style>
  <w:style w:type="character" w:styleId="IntenseEmphasis">
    <w:name w:val="Intense Emphasis"/>
    <w:basedOn w:val="DefaultParagraphFont"/>
    <w:uiPriority w:val="21"/>
    <w:qFormat/>
    <w:rsid w:val="00957828"/>
    <w:rPr>
      <w:i/>
      <w:iCs/>
      <w:color w:val="0F4761" w:themeColor="accent1" w:themeShade="BF"/>
    </w:rPr>
  </w:style>
  <w:style w:type="paragraph" w:styleId="IntenseQuote">
    <w:name w:val="Intense Quote"/>
    <w:basedOn w:val="Normal"/>
    <w:next w:val="Normal"/>
    <w:link w:val="IntenseQuoteChar"/>
    <w:uiPriority w:val="30"/>
    <w:qFormat/>
    <w:rsid w:val="00957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828"/>
    <w:rPr>
      <w:i/>
      <w:iCs/>
      <w:color w:val="0F4761" w:themeColor="accent1" w:themeShade="BF"/>
    </w:rPr>
  </w:style>
  <w:style w:type="character" w:styleId="IntenseReference">
    <w:name w:val="Intense Reference"/>
    <w:basedOn w:val="DefaultParagraphFont"/>
    <w:uiPriority w:val="32"/>
    <w:qFormat/>
    <w:rsid w:val="00957828"/>
    <w:rPr>
      <w:b/>
      <w:bCs/>
      <w:smallCaps/>
      <w:color w:val="0F4761" w:themeColor="accent1" w:themeShade="BF"/>
      <w:spacing w:val="5"/>
    </w:rPr>
  </w:style>
  <w:style w:type="character" w:styleId="Hyperlink">
    <w:name w:val="Hyperlink"/>
    <w:basedOn w:val="DefaultParagraphFont"/>
    <w:uiPriority w:val="99"/>
    <w:unhideWhenUsed/>
    <w:rsid w:val="00957828"/>
    <w:rPr>
      <w:color w:val="467886" w:themeColor="hyperlink"/>
      <w:u w:val="single"/>
    </w:rPr>
  </w:style>
  <w:style w:type="character" w:styleId="UnresolvedMention">
    <w:name w:val="Unresolved Mention"/>
    <w:basedOn w:val="DefaultParagraphFont"/>
    <w:uiPriority w:val="99"/>
    <w:semiHidden/>
    <w:unhideWhenUsed/>
    <w:rsid w:val="00957828"/>
    <w:rPr>
      <w:color w:val="605E5C"/>
      <w:shd w:val="clear" w:color="auto" w:fill="E1DFDD"/>
    </w:rPr>
  </w:style>
  <w:style w:type="paragraph" w:styleId="Footer">
    <w:name w:val="footer"/>
    <w:basedOn w:val="Normal"/>
    <w:link w:val="FooterChar"/>
    <w:uiPriority w:val="99"/>
    <w:unhideWhenUsed/>
    <w:rsid w:val="00204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E29"/>
  </w:style>
  <w:style w:type="character" w:styleId="FollowedHyperlink">
    <w:name w:val="FollowedHyperlink"/>
    <w:basedOn w:val="DefaultParagraphFont"/>
    <w:uiPriority w:val="99"/>
    <w:semiHidden/>
    <w:unhideWhenUsed/>
    <w:rsid w:val="00204E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92168">
      <w:bodyDiv w:val="1"/>
      <w:marLeft w:val="0"/>
      <w:marRight w:val="0"/>
      <w:marTop w:val="0"/>
      <w:marBottom w:val="0"/>
      <w:divBdr>
        <w:top w:val="none" w:sz="0" w:space="0" w:color="auto"/>
        <w:left w:val="none" w:sz="0" w:space="0" w:color="auto"/>
        <w:bottom w:val="none" w:sz="0" w:space="0" w:color="auto"/>
        <w:right w:val="none" w:sz="0" w:space="0" w:color="auto"/>
      </w:divBdr>
    </w:div>
    <w:div w:id="150879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rface-water-quality-dashboard-8kkvmcckcfq5rarcsrgxy4.streamlit.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aionwong/surface-water-quality-dashboa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68</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Government Of Alberta</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kai.wong</dc:creator>
  <cp:keywords/>
  <dc:description/>
  <cp:lastModifiedBy>kai.wong</cp:lastModifiedBy>
  <cp:revision>2</cp:revision>
  <dcterms:created xsi:type="dcterms:W3CDTF">2026-05-19T18:33:00Z</dcterms:created>
  <dcterms:modified xsi:type="dcterms:W3CDTF">2026-05-19T19:53:00Z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aa0b23b,1f168533,5c57b30d</vt:lpwstr>
  </property>
  <property fmtid="{D5CDD505-2E9C-101B-9397-08002B2CF9AE}" pid="3" name="ClassificationContentMarkingFooterFontProps">
    <vt:lpwstr>#000000,11,Calibri</vt:lpwstr>
  </property>
  <property fmtid="{D5CDD505-2E9C-101B-9397-08002B2CF9AE}" pid="4" name="ClassificationContentMarkingFooterText">
    <vt:lpwstr>Classification: Protected A</vt:lpwstr>
  </property>
</Properties>
</file>