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760E1" w14:textId="3E517C0F" w:rsidR="00101D49" w:rsidRDefault="000F23AF">
      <w:pPr>
        <w:rPr>
          <w:u w:val="single"/>
        </w:rPr>
      </w:pPr>
      <w:r>
        <w:rPr>
          <w:rFonts w:hint="eastAsia"/>
        </w:rPr>
        <w:t>姓名：</w:t>
      </w:r>
      <w:r>
        <w:rPr>
          <w:rFonts w:hint="eastAsia"/>
          <w:u w:val="single"/>
        </w:rPr>
        <w:t xml:space="preserve">     </w:t>
      </w:r>
      <w:r w:rsidR="00B40309">
        <w:rPr>
          <w:rFonts w:hint="eastAsia"/>
          <w:u w:val="single"/>
        </w:rPr>
        <w:t>顾凯琪</w:t>
      </w:r>
      <w:r>
        <w:rPr>
          <w:rFonts w:hint="eastAsia"/>
          <w:u w:val="single"/>
        </w:rPr>
        <w:t xml:space="preserve">         </w:t>
      </w:r>
      <w:r>
        <w:rPr>
          <w:rFonts w:hint="eastAsia"/>
        </w:rPr>
        <w:t xml:space="preserve">   </w:t>
      </w:r>
      <w:r>
        <w:rPr>
          <w:rFonts w:hint="eastAsia"/>
        </w:rPr>
        <w:t>学号：</w:t>
      </w:r>
      <w:r>
        <w:rPr>
          <w:rFonts w:hint="eastAsia"/>
          <w:u w:val="single"/>
        </w:rPr>
        <w:t xml:space="preserve">   </w:t>
      </w:r>
      <w:r w:rsidR="00B40309">
        <w:rPr>
          <w:u w:val="single"/>
        </w:rPr>
        <w:t>226001624</w:t>
      </w:r>
      <w:r>
        <w:rPr>
          <w:rFonts w:hint="eastAsia"/>
          <w:u w:val="single"/>
        </w:rPr>
        <w:t xml:space="preserve">            </w:t>
      </w:r>
    </w:p>
    <w:p w14:paraId="64B06995" w14:textId="77777777" w:rsidR="00101D49" w:rsidRDefault="00101D49"/>
    <w:p w14:paraId="2AB1E4EF" w14:textId="77777777" w:rsidR="00101D49" w:rsidRDefault="000F23AF">
      <w:pPr>
        <w:numPr>
          <w:ilvl w:val="0"/>
          <w:numId w:val="1"/>
        </w:numPr>
      </w:pPr>
      <w:r>
        <w:rPr>
          <w:rFonts w:hint="eastAsia"/>
        </w:rPr>
        <w:t>查阅资料，讨论当今世界</w:t>
      </w:r>
      <w:r>
        <w:rPr>
          <w:rFonts w:hint="eastAsia"/>
        </w:rPr>
        <w:t>AIGC</w:t>
      </w:r>
      <w:r>
        <w:rPr>
          <w:rFonts w:hint="eastAsia"/>
        </w:rPr>
        <w:t>技术特征、发展状况和趋势？我国目前该类技术的应用场景，并且讨论可能面临的安全问题？</w:t>
      </w:r>
    </w:p>
    <w:p w14:paraId="688DB94F" w14:textId="77777777" w:rsidR="00101D49" w:rsidRPr="00F1599B" w:rsidRDefault="00101D49"/>
    <w:p w14:paraId="13117D37" w14:textId="09162657" w:rsidR="00371473" w:rsidRDefault="00371473" w:rsidP="00F353B9">
      <w:pPr>
        <w:ind w:firstLine="420"/>
      </w:pPr>
      <w:r w:rsidRPr="00371473">
        <w:t>当今</w:t>
      </w:r>
      <w:r w:rsidRPr="00371473">
        <w:t xml:space="preserve"> AIGC </w:t>
      </w:r>
      <w:r w:rsidRPr="00371473">
        <w:t>技术依托大规模</w:t>
      </w:r>
      <w:proofErr w:type="gramStart"/>
      <w:r w:rsidRPr="00371473">
        <w:t>预训练</w:t>
      </w:r>
      <w:proofErr w:type="gramEnd"/>
      <w:r w:rsidRPr="00371473">
        <w:t>模型，尤其是基于</w:t>
      </w:r>
      <w:r w:rsidRPr="00371473">
        <w:t xml:space="preserve"> Transformer </w:t>
      </w:r>
      <w:r w:rsidRPr="00371473">
        <w:t>架构的生成</w:t>
      </w:r>
      <w:proofErr w:type="gramStart"/>
      <w:r w:rsidRPr="00371473">
        <w:t>式预训练</w:t>
      </w:r>
      <w:proofErr w:type="gramEnd"/>
      <w:r w:rsidRPr="00371473">
        <w:t>模型（</w:t>
      </w:r>
      <w:r w:rsidRPr="00371473">
        <w:t>Generative Pre-trained Transformer</w:t>
      </w:r>
      <w:r w:rsidRPr="00371473">
        <w:t>，</w:t>
      </w:r>
      <w:r w:rsidRPr="00371473">
        <w:t>GPT</w:t>
      </w:r>
      <w:r w:rsidRPr="00371473">
        <w:t>）系列，实现了从文本到图像、音视频等多模态内容的高质量自动生成。这些模型通过在海量无标签数据上无监督预训练，再结合少量有监督微调，显著提升了生成内容的流畅度和上下文关联性，同时具备零样本（</w:t>
      </w:r>
      <w:r w:rsidRPr="00371473">
        <w:t>zero-shot</w:t>
      </w:r>
      <w:r w:rsidRPr="00371473">
        <w:t>）或少样本（</w:t>
      </w:r>
      <w:r w:rsidRPr="00371473">
        <w:t>few-shot</w:t>
      </w:r>
      <w:r w:rsidRPr="00371473">
        <w:t>）学习能力，能够快速适应多种下游任务。随着算法优化</w:t>
      </w:r>
      <w:proofErr w:type="gramStart"/>
      <w:r w:rsidRPr="00371473">
        <w:t>与算力</w:t>
      </w:r>
      <w:proofErr w:type="gramEnd"/>
      <w:r w:rsidRPr="00371473">
        <w:t>提升，模型轻量化与蒸馏、量化技术成为研究热点，以满足移动端和边缘计算场景的部署需求。市场方面，</w:t>
      </w:r>
      <w:r w:rsidRPr="00371473">
        <w:t xml:space="preserve">2023 </w:t>
      </w:r>
      <w:r w:rsidRPr="00371473">
        <w:t>年全球</w:t>
      </w:r>
      <w:r w:rsidRPr="00371473">
        <w:t xml:space="preserve"> AIGC </w:t>
      </w:r>
      <w:r w:rsidRPr="00371473">
        <w:t>市场规模约</w:t>
      </w:r>
      <w:r w:rsidRPr="00371473">
        <w:t xml:space="preserve"> 16.87 </w:t>
      </w:r>
      <w:r w:rsidRPr="00371473">
        <w:t>亿美元，预计到</w:t>
      </w:r>
      <w:r w:rsidRPr="00371473">
        <w:t xml:space="preserve"> 2030 </w:t>
      </w:r>
      <w:r w:rsidRPr="00371473">
        <w:t>年将以超</w:t>
      </w:r>
      <w:r w:rsidRPr="00371473">
        <w:t xml:space="preserve"> 30% </w:t>
      </w:r>
      <w:r w:rsidRPr="00371473">
        <w:t>的年复合增长率增至约</w:t>
      </w:r>
      <w:r w:rsidRPr="00371473">
        <w:t xml:space="preserve"> 109.37 </w:t>
      </w:r>
      <w:r w:rsidRPr="00371473">
        <w:t>亿美元，</w:t>
      </w:r>
      <w:proofErr w:type="gramStart"/>
      <w:r w:rsidRPr="00371473">
        <w:t>产业链正加速</w:t>
      </w:r>
      <w:proofErr w:type="gramEnd"/>
      <w:r w:rsidRPr="00371473">
        <w:t>向平台化、生态化方向演进。</w:t>
      </w:r>
    </w:p>
    <w:p w14:paraId="31C989E2" w14:textId="10FEFF91" w:rsidR="00803891" w:rsidRDefault="00803891" w:rsidP="00803891">
      <w:r>
        <w:rPr>
          <w:noProof/>
        </w:rPr>
        <w:drawing>
          <wp:inline distT="0" distB="0" distL="0" distR="0" wp14:anchorId="53E8349B" wp14:editId="3F8082DA">
            <wp:extent cx="5274310" cy="23221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322195"/>
                    </a:xfrm>
                    <a:prstGeom prst="rect">
                      <a:avLst/>
                    </a:prstGeom>
                  </pic:spPr>
                </pic:pic>
              </a:graphicData>
            </a:graphic>
          </wp:inline>
        </w:drawing>
      </w:r>
    </w:p>
    <w:p w14:paraId="219F2768" w14:textId="3600B271" w:rsidR="005F3240" w:rsidRDefault="005F3240" w:rsidP="005F3240">
      <w:pPr>
        <w:jc w:val="center"/>
        <w:rPr>
          <w:b/>
          <w:bCs/>
          <w:sz w:val="18"/>
          <w:szCs w:val="18"/>
        </w:rPr>
      </w:pPr>
      <w:r w:rsidRPr="005F3240">
        <w:rPr>
          <w:rFonts w:hint="eastAsia"/>
          <w:b/>
          <w:bCs/>
          <w:sz w:val="18"/>
          <w:szCs w:val="18"/>
        </w:rPr>
        <w:t>图</w:t>
      </w:r>
      <w:r w:rsidRPr="005F3240">
        <w:rPr>
          <w:rFonts w:hint="eastAsia"/>
          <w:b/>
          <w:bCs/>
          <w:sz w:val="18"/>
          <w:szCs w:val="18"/>
        </w:rPr>
        <w:t>1</w:t>
      </w:r>
      <w:r w:rsidRPr="005F3240">
        <w:rPr>
          <w:b/>
          <w:bCs/>
          <w:sz w:val="18"/>
          <w:szCs w:val="18"/>
        </w:rPr>
        <w:t xml:space="preserve"> </w:t>
      </w:r>
      <w:r w:rsidRPr="005F3240">
        <w:rPr>
          <w:rFonts w:hint="eastAsia"/>
          <w:b/>
          <w:bCs/>
          <w:sz w:val="18"/>
          <w:szCs w:val="18"/>
        </w:rPr>
        <w:t>AIGC</w:t>
      </w:r>
      <w:r w:rsidRPr="005F3240">
        <w:rPr>
          <w:rFonts w:hint="eastAsia"/>
          <w:b/>
          <w:bCs/>
          <w:sz w:val="18"/>
          <w:szCs w:val="18"/>
        </w:rPr>
        <w:t>成熟度曲线</w:t>
      </w:r>
    </w:p>
    <w:p w14:paraId="53CA6D45" w14:textId="77777777" w:rsidR="005F3240" w:rsidRPr="005F3240" w:rsidRDefault="005F3240" w:rsidP="005F3240">
      <w:pPr>
        <w:jc w:val="center"/>
        <w:rPr>
          <w:rFonts w:hint="eastAsia"/>
          <w:b/>
          <w:bCs/>
          <w:sz w:val="18"/>
          <w:szCs w:val="18"/>
        </w:rPr>
      </w:pPr>
    </w:p>
    <w:p w14:paraId="20FD6D57" w14:textId="43DE86D8" w:rsidR="00371473" w:rsidRDefault="00371473" w:rsidP="00F353B9">
      <w:pPr>
        <w:ind w:firstLine="420"/>
      </w:pPr>
      <w:r w:rsidRPr="00371473">
        <w:t>在产业应用层面，我国</w:t>
      </w:r>
      <w:r w:rsidRPr="00371473">
        <w:t xml:space="preserve"> AIGC </w:t>
      </w:r>
      <w:r w:rsidRPr="00371473">
        <w:t>已在媒体内容、教育培训、工业设计、金融</w:t>
      </w:r>
      <w:proofErr w:type="gramStart"/>
      <w:r w:rsidRPr="00371473">
        <w:t>风控及</w:t>
      </w:r>
      <w:proofErr w:type="gramEnd"/>
      <w:r w:rsidRPr="00371473">
        <w:t>医疗健康等领域落地。新闻机构借助</w:t>
      </w:r>
      <w:r w:rsidRPr="00371473">
        <w:t xml:space="preserve"> AIGC </w:t>
      </w:r>
      <w:r w:rsidRPr="00371473">
        <w:t>实现财经、体育等领域简报自动化撰写，显著提升出版效率与时效性；短视频及电商平台引入虚拟主播与自动化视频剪辑，推动营销智能化与个性化推荐；教育科技企业应用</w:t>
      </w:r>
      <w:r w:rsidRPr="00371473">
        <w:t xml:space="preserve"> AIGC </w:t>
      </w:r>
      <w:r w:rsidRPr="00371473">
        <w:t>生成个性化题库、互动教材和动画演示，满足学生差异化学习需求；制造业中，</w:t>
      </w:r>
      <w:r w:rsidRPr="00371473">
        <w:t xml:space="preserve">AIGC </w:t>
      </w:r>
      <w:r w:rsidRPr="00371473">
        <w:t>可根据产品需求自动生成设计草图、仿真报告及技术文档，缩短研发周期；医疗机构试点利用</w:t>
      </w:r>
      <w:r w:rsidRPr="00371473">
        <w:t xml:space="preserve"> AIGC </w:t>
      </w:r>
      <w:r w:rsidRPr="00371473">
        <w:t>自动撰写病历摘要、辅助诊断报告，助力医生快速决策。此外，金融行业通过智能营销、</w:t>
      </w:r>
      <w:proofErr w:type="gramStart"/>
      <w:r w:rsidRPr="00371473">
        <w:t>智能风控与</w:t>
      </w:r>
      <w:proofErr w:type="gramEnd"/>
      <w:r w:rsidRPr="00371473">
        <w:t>合</w:t>
      </w:r>
      <w:proofErr w:type="gramStart"/>
      <w:r w:rsidRPr="00371473">
        <w:t>规</w:t>
      </w:r>
      <w:proofErr w:type="gramEnd"/>
      <w:r w:rsidRPr="00371473">
        <w:t>审核，将</w:t>
      </w:r>
      <w:r w:rsidRPr="00371473">
        <w:t xml:space="preserve"> AIGC </w:t>
      </w:r>
      <w:r w:rsidRPr="00371473">
        <w:t>融入风险识别与自动化客服，实现了风险管理与客户服务的双向提升。</w:t>
      </w:r>
    </w:p>
    <w:p w14:paraId="3DAEF40B" w14:textId="77777777" w:rsidR="006C339D" w:rsidRPr="00371473" w:rsidRDefault="006C339D" w:rsidP="006C339D">
      <w:pPr>
        <w:ind w:firstLine="420"/>
      </w:pPr>
      <w:r w:rsidRPr="00371473">
        <w:t>尽管</w:t>
      </w:r>
      <w:r w:rsidRPr="00371473">
        <w:t xml:space="preserve"> AIGC </w:t>
      </w:r>
      <w:r w:rsidRPr="00371473">
        <w:t>带来诸多创新应用，其安全风险亦不容忽视。首先，深度伪造（</w:t>
      </w:r>
      <w:r w:rsidRPr="00371473">
        <w:t>deepfake</w:t>
      </w:r>
      <w:r w:rsidRPr="00371473">
        <w:t>）技术可生成高度逼真的虚假音视频，用于政治操纵、金融诈骗等，严重侵蚀社会信任；已有报告指出，微软已呼吁立法机构建立</w:t>
      </w:r>
      <w:r w:rsidRPr="00371473">
        <w:t>“</w:t>
      </w:r>
      <w:r w:rsidRPr="00371473">
        <w:t>深伪欺诈</w:t>
      </w:r>
      <w:r w:rsidRPr="00371473">
        <w:t>”</w:t>
      </w:r>
      <w:r w:rsidRPr="00371473">
        <w:t>专法，并推动</w:t>
      </w:r>
      <w:r w:rsidRPr="00371473">
        <w:t xml:space="preserve"> AI </w:t>
      </w:r>
      <w:r w:rsidRPr="00371473">
        <w:t>内容溯源与标识制度，以遏制恶意伪造。其次，大规模训练数据中若包含敏感或个人信息，容易导致隐私泄露，攻击者可通过模型反演（</w:t>
      </w:r>
      <w:r w:rsidRPr="00371473">
        <w:t>model inversion</w:t>
      </w:r>
      <w:r w:rsidRPr="00371473">
        <w:t>）和</w:t>
      </w:r>
      <w:proofErr w:type="gramStart"/>
      <w:r w:rsidRPr="00371473">
        <w:t>数据爬取等</w:t>
      </w:r>
      <w:proofErr w:type="gramEnd"/>
      <w:r w:rsidRPr="00371473">
        <w:t>方式重建训练集内容，获取个人隐私或商业机密。再次，由于训练数据中的性别、种族等偏见，会被</w:t>
      </w:r>
      <w:r w:rsidRPr="00371473">
        <w:t xml:space="preserve"> AIGC </w:t>
      </w:r>
      <w:r w:rsidRPr="00371473">
        <w:t>模型放大，并在生成内容中体现歧视性倾向，挑战公平性与可解释性；各国监管机构正加紧制定</w:t>
      </w:r>
      <w:r w:rsidRPr="00371473">
        <w:t xml:space="preserve"> AIGC </w:t>
      </w:r>
      <w:r w:rsidRPr="00371473">
        <w:t>内容标识与安全评估办法，要求对生成内容进行显著水印或元数据标注，并对算法安全性进行合</w:t>
      </w:r>
      <w:proofErr w:type="gramStart"/>
      <w:r w:rsidRPr="00371473">
        <w:t>规</w:t>
      </w:r>
      <w:proofErr w:type="gramEnd"/>
      <w:r w:rsidRPr="00371473">
        <w:t>审查。</w:t>
      </w:r>
    </w:p>
    <w:p w14:paraId="4AE7E7A8" w14:textId="2BEA5E92" w:rsidR="006C339D" w:rsidRPr="006C339D" w:rsidRDefault="00FF3316" w:rsidP="004E62B5">
      <w:pPr>
        <w:ind w:firstLine="420"/>
        <w:rPr>
          <w:rFonts w:hint="eastAsia"/>
        </w:rPr>
      </w:pPr>
      <w:r w:rsidRPr="00371473">
        <w:t>综上所述，</w:t>
      </w:r>
      <w:r w:rsidRPr="00371473">
        <w:t xml:space="preserve">AIGC </w:t>
      </w:r>
      <w:r w:rsidRPr="00371473">
        <w:t>正在以其高效、多模态和智能化特征加速全球及中国数字化转型，推</w:t>
      </w:r>
    </w:p>
    <w:p w14:paraId="6A92DC2D" w14:textId="5FD08B6A" w:rsidR="00733A36" w:rsidRDefault="00733A36" w:rsidP="00422A06">
      <w:pPr>
        <w:jc w:val="center"/>
      </w:pPr>
      <w:r>
        <w:rPr>
          <w:noProof/>
        </w:rPr>
        <w:lastRenderedPageBreak/>
        <w:drawing>
          <wp:inline distT="0" distB="0" distL="0" distR="0" wp14:anchorId="7F456B7D" wp14:editId="6D2266F2">
            <wp:extent cx="4457700" cy="3941946"/>
            <wp:effectExtent l="0" t="0" r="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61372" cy="3945193"/>
                    </a:xfrm>
                    <a:prstGeom prst="rect">
                      <a:avLst/>
                    </a:prstGeom>
                  </pic:spPr>
                </pic:pic>
              </a:graphicData>
            </a:graphic>
          </wp:inline>
        </w:drawing>
      </w:r>
    </w:p>
    <w:p w14:paraId="351C3405" w14:textId="51E74147" w:rsidR="00BC0AB0" w:rsidRDefault="00BC0AB0" w:rsidP="00BC0AB0">
      <w:pPr>
        <w:jc w:val="center"/>
        <w:rPr>
          <w:b/>
          <w:bCs/>
          <w:sz w:val="18"/>
          <w:szCs w:val="18"/>
        </w:rPr>
      </w:pPr>
      <w:r w:rsidRPr="005F3240">
        <w:rPr>
          <w:rFonts w:hint="eastAsia"/>
          <w:b/>
          <w:bCs/>
          <w:sz w:val="18"/>
          <w:szCs w:val="18"/>
        </w:rPr>
        <w:t>图</w:t>
      </w:r>
      <w:r>
        <w:rPr>
          <w:b/>
          <w:bCs/>
          <w:sz w:val="18"/>
          <w:szCs w:val="18"/>
        </w:rPr>
        <w:t xml:space="preserve">2 </w:t>
      </w:r>
      <w:r w:rsidRPr="005F3240">
        <w:rPr>
          <w:b/>
          <w:bCs/>
          <w:sz w:val="18"/>
          <w:szCs w:val="18"/>
        </w:rPr>
        <w:t xml:space="preserve"> </w:t>
      </w:r>
      <w:r>
        <w:rPr>
          <w:rFonts w:hint="eastAsia"/>
          <w:b/>
          <w:bCs/>
          <w:sz w:val="18"/>
          <w:szCs w:val="18"/>
        </w:rPr>
        <w:t>AIGC</w:t>
      </w:r>
      <w:r>
        <w:rPr>
          <w:rFonts w:hint="eastAsia"/>
          <w:b/>
          <w:bCs/>
          <w:sz w:val="18"/>
          <w:szCs w:val="18"/>
        </w:rPr>
        <w:t>应用场景</w:t>
      </w:r>
    </w:p>
    <w:p w14:paraId="1C243030" w14:textId="60154AFB" w:rsidR="00371473" w:rsidRPr="00371473" w:rsidRDefault="00371473" w:rsidP="00FF3316">
      <w:proofErr w:type="gramStart"/>
      <w:r w:rsidRPr="00371473">
        <w:t>动内容</w:t>
      </w:r>
      <w:proofErr w:type="gramEnd"/>
      <w:r w:rsidRPr="00371473">
        <w:t>创作与产业升级。但同时，深度伪造、隐私泄露、算法偏见与法律监管等安全挑战亟待有效应对。未来应在技术创新与合</w:t>
      </w:r>
      <w:proofErr w:type="gramStart"/>
      <w:r w:rsidRPr="00371473">
        <w:t>规</w:t>
      </w:r>
      <w:proofErr w:type="gramEnd"/>
      <w:r w:rsidRPr="00371473">
        <w:t>监管间寻求平衡，通过加强模型可控性、完善标识溯源机制和强化行业自律，促进</w:t>
      </w:r>
      <w:r w:rsidRPr="00371473">
        <w:t xml:space="preserve"> AIGC </w:t>
      </w:r>
      <w:r w:rsidRPr="00371473">
        <w:t>健康可持续发展。</w:t>
      </w:r>
    </w:p>
    <w:p w14:paraId="41FB7803" w14:textId="089E13C2" w:rsidR="00101D49" w:rsidRPr="00371473" w:rsidRDefault="0063439C">
      <w:r>
        <w:rPr>
          <w:noProof/>
        </w:rPr>
        <w:drawing>
          <wp:inline distT="0" distB="0" distL="0" distR="0" wp14:anchorId="3368A9BB" wp14:editId="11DB810A">
            <wp:extent cx="5274310" cy="339598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395980"/>
                    </a:xfrm>
                    <a:prstGeom prst="rect">
                      <a:avLst/>
                    </a:prstGeom>
                  </pic:spPr>
                </pic:pic>
              </a:graphicData>
            </a:graphic>
          </wp:inline>
        </w:drawing>
      </w:r>
    </w:p>
    <w:p w14:paraId="316A4096" w14:textId="6E8C1261" w:rsidR="00637EA5" w:rsidRDefault="00637EA5" w:rsidP="00637EA5">
      <w:pPr>
        <w:jc w:val="center"/>
        <w:rPr>
          <w:b/>
          <w:bCs/>
          <w:sz w:val="18"/>
          <w:szCs w:val="18"/>
        </w:rPr>
      </w:pPr>
      <w:r w:rsidRPr="005F3240">
        <w:rPr>
          <w:rFonts w:hint="eastAsia"/>
          <w:b/>
          <w:bCs/>
          <w:sz w:val="18"/>
          <w:szCs w:val="18"/>
        </w:rPr>
        <w:t>图</w:t>
      </w:r>
      <w:r w:rsidR="006906E0">
        <w:rPr>
          <w:b/>
          <w:bCs/>
          <w:sz w:val="18"/>
          <w:szCs w:val="18"/>
        </w:rPr>
        <w:t>3</w:t>
      </w:r>
      <w:r>
        <w:rPr>
          <w:b/>
          <w:bCs/>
          <w:sz w:val="18"/>
          <w:szCs w:val="18"/>
        </w:rPr>
        <w:t xml:space="preserve"> </w:t>
      </w:r>
      <w:r w:rsidRPr="005F3240">
        <w:rPr>
          <w:b/>
          <w:bCs/>
          <w:sz w:val="18"/>
          <w:szCs w:val="18"/>
        </w:rPr>
        <w:t xml:space="preserve"> </w:t>
      </w:r>
      <w:r>
        <w:rPr>
          <w:rFonts w:hint="eastAsia"/>
          <w:b/>
          <w:bCs/>
          <w:sz w:val="18"/>
          <w:szCs w:val="18"/>
        </w:rPr>
        <w:t>AIGC</w:t>
      </w:r>
      <w:r w:rsidR="006906E0">
        <w:rPr>
          <w:rFonts w:hint="eastAsia"/>
          <w:b/>
          <w:bCs/>
          <w:sz w:val="18"/>
          <w:szCs w:val="18"/>
        </w:rPr>
        <w:t>风险图谱</w:t>
      </w:r>
    </w:p>
    <w:p w14:paraId="6E9E23EF" w14:textId="77777777" w:rsidR="00101D49" w:rsidRDefault="00101D49">
      <w:pPr>
        <w:rPr>
          <w:rFonts w:hint="eastAsia"/>
        </w:rPr>
      </w:pPr>
    </w:p>
    <w:p w14:paraId="4CFAC20A" w14:textId="400FCB44" w:rsidR="00101D49" w:rsidRDefault="000F23AF" w:rsidP="000A5166">
      <w:r>
        <w:rPr>
          <w:rFonts w:hint="eastAsia"/>
        </w:rPr>
        <w:lastRenderedPageBreak/>
        <w:t>2</w:t>
      </w:r>
      <w:r>
        <w:rPr>
          <w:rFonts w:hint="eastAsia"/>
        </w:rPr>
        <w:t>、自主查阅文献资料（论文等），简述我国在算法领域的成果。请给出文献列表（至少</w:t>
      </w:r>
      <w:r>
        <w:rPr>
          <w:rFonts w:hint="eastAsia"/>
        </w:rPr>
        <w:t>3</w:t>
      </w:r>
      <w:r>
        <w:rPr>
          <w:rFonts w:hint="eastAsia"/>
        </w:rPr>
        <w:t>篇，中英文皆可）。</w:t>
      </w:r>
    </w:p>
    <w:p w14:paraId="3363DE3B" w14:textId="5320925E" w:rsidR="0023349A" w:rsidRPr="0023349A" w:rsidRDefault="0023349A" w:rsidP="0023349A">
      <w:pPr>
        <w:ind w:firstLine="420"/>
      </w:pPr>
      <w:r w:rsidRPr="0023349A">
        <w:t>近年来，中国学者在经典算法设计范式</w:t>
      </w:r>
      <w:r w:rsidRPr="0023349A">
        <w:t>——</w:t>
      </w:r>
      <w:r w:rsidRPr="0023349A">
        <w:t>回溯法（</w:t>
      </w:r>
      <w:r w:rsidRPr="0023349A">
        <w:t>Backtracking</w:t>
      </w:r>
      <w:r w:rsidRPr="0023349A">
        <w:t>）和分支限界法（</w:t>
      </w:r>
      <w:r w:rsidRPr="0023349A">
        <w:t>Branch-and-Bound</w:t>
      </w:r>
      <w:r w:rsidRPr="0023349A">
        <w:t>）</w:t>
      </w:r>
      <w:r w:rsidRPr="0023349A">
        <w:t>——</w:t>
      </w:r>
      <w:r w:rsidRPr="0023349A">
        <w:t>方面实现了多项突破。总体来看，通过将差分进化与遗传算子相结合的改进回溯搜索、以及基于线性松弛和强化学习的分支策略学习，我国在求解约束优化、工程调度、组合优化等关键问题上，既提升了收敛速度，也强化了全局最优性的保证。</w:t>
      </w:r>
    </w:p>
    <w:p w14:paraId="19514538" w14:textId="16B905CF" w:rsidR="0023349A" w:rsidRPr="0023349A" w:rsidRDefault="0023349A" w:rsidP="0023349A">
      <w:pPr>
        <w:ind w:firstLine="420"/>
      </w:pPr>
      <w:r w:rsidRPr="0023349A">
        <w:t>在回溯法方向，国内团队围绕搜索启发式与算子融合展开深入研究。首先，针对约束优化问题，研究者提出了一种改进的回溯搜索算法（</w:t>
      </w:r>
      <w:r w:rsidRPr="0023349A">
        <w:t>BSA</w:t>
      </w:r>
      <w:r w:rsidRPr="0023349A">
        <w:t>），将差分进化算子与育种基因算法的变异操作相结合，</w:t>
      </w:r>
      <w:proofErr w:type="gramStart"/>
      <w:r w:rsidRPr="0023349A">
        <w:t>通过无参罚函数</w:t>
      </w:r>
      <w:proofErr w:type="gramEnd"/>
      <w:r w:rsidRPr="0023349A">
        <w:t>处理约束，显著加快了收敛速度并提高了解的质量。其次，在光伏系统性能评估中，学者设计了</w:t>
      </w:r>
      <w:r w:rsidRPr="0023349A">
        <w:t>“</w:t>
      </w:r>
      <w:r w:rsidRPr="0023349A">
        <w:t>多解融合</w:t>
      </w:r>
      <w:r w:rsidRPr="0023349A">
        <w:t>+</w:t>
      </w:r>
      <w:r w:rsidRPr="0023349A">
        <w:t>信息交换</w:t>
      </w:r>
      <w:r w:rsidRPr="0023349A">
        <w:t>”</w:t>
      </w:r>
      <w:r w:rsidRPr="0023349A">
        <w:t>的增强回溯搜索优化策略，有效提升了高维、多约束场景下的求解效率和稳健性。最新研究还提出了</w:t>
      </w:r>
      <w:r w:rsidRPr="0023349A">
        <w:t>**</w:t>
      </w:r>
      <w:r w:rsidRPr="0023349A">
        <w:t>高级回溯搜索（</w:t>
      </w:r>
      <w:r w:rsidRPr="0023349A">
        <w:t>ABS</w:t>
      </w:r>
      <w:r w:rsidRPr="0023349A">
        <w:t>）</w:t>
      </w:r>
      <w:r w:rsidRPr="0023349A">
        <w:t>**</w:t>
      </w:r>
      <w:r w:rsidRPr="0023349A">
        <w:t>框架，利用单</w:t>
      </w:r>
      <w:r w:rsidRPr="0023349A">
        <w:t>/</w:t>
      </w:r>
      <w:r w:rsidRPr="0023349A">
        <w:t>多向量变异及关键历史信息，使得算法在连续优化问题中的探索与利用能力均得到增强。</w:t>
      </w:r>
    </w:p>
    <w:p w14:paraId="5DD92944" w14:textId="0682C764" w:rsidR="0023349A" w:rsidRPr="0023349A" w:rsidRDefault="0023349A" w:rsidP="0023349A">
      <w:pPr>
        <w:ind w:firstLine="420"/>
      </w:pPr>
      <w:r w:rsidRPr="0023349A">
        <w:t>在分支限界法领域，中国学者从上下界估计、剪枝策略到分支决策，展开了多维度创新。分支限界法通过对每个子空间计算上下界并进行剪枝，已成为解决</w:t>
      </w:r>
      <w:r w:rsidRPr="0023349A">
        <w:t>NP‐</w:t>
      </w:r>
      <w:r w:rsidRPr="0023349A">
        <w:t>难优化问题的重要范式。针对</w:t>
      </w:r>
      <w:proofErr w:type="gramStart"/>
      <w:r w:rsidRPr="0023349A">
        <w:t>最小极</w:t>
      </w:r>
      <w:proofErr w:type="gramEnd"/>
      <w:r w:rsidRPr="0023349A">
        <w:t>大线性分式规划（</w:t>
      </w:r>
      <w:r w:rsidRPr="0023349A">
        <w:t>MLFP</w:t>
      </w:r>
      <w:r w:rsidRPr="0023349A">
        <w:t>）问题，河南科技学院团队提出了外部空间分支限界算法，结合辅助变量转换与新型线性松弛技术，实现了全局最优解的高效寻优，并证明了算法的收敛性。更早的研究同样在</w:t>
      </w:r>
      <w:r w:rsidRPr="0023349A">
        <w:t>MLFP</w:t>
      </w:r>
      <w:r w:rsidRPr="0023349A">
        <w:t>上贡献了基于</w:t>
      </w:r>
      <w:r w:rsidRPr="0023349A">
        <w:t>Convex Hull</w:t>
      </w:r>
      <w:r w:rsidRPr="0023349A">
        <w:t>与</w:t>
      </w:r>
      <w:r w:rsidRPr="0023349A">
        <w:t>Concave Hull</w:t>
      </w:r>
      <w:r w:rsidRPr="0023349A">
        <w:t>近似的</w:t>
      </w:r>
      <w:r w:rsidRPr="0023349A">
        <w:t>BB</w:t>
      </w:r>
      <w:r w:rsidRPr="0023349A">
        <w:t>方案，强化了该方法在工程与管理优化中的应用基础。在机器学习与组合优化交叉领域，学者们通过强化学习对分支策略进行训练，利用演示数据和自生成数据的优先存储机制，以及双重</w:t>
      </w:r>
      <w:r w:rsidRPr="0023349A">
        <w:t>DQN</w:t>
      </w:r>
      <w:r w:rsidRPr="0023349A">
        <w:t>网络，大幅提升了</w:t>
      </w:r>
      <w:r w:rsidRPr="0023349A">
        <w:t>B&amp;B</w:t>
      </w:r>
      <w:r w:rsidRPr="0023349A">
        <w:t>算法的分支决策质量和求解性能；而模仿学习框架下的</w:t>
      </w:r>
      <w:proofErr w:type="spellStart"/>
      <w:r w:rsidRPr="0023349A">
        <w:t>Yordle</w:t>
      </w:r>
      <w:proofErr w:type="spellEnd"/>
      <w:r w:rsidRPr="0023349A">
        <w:t>系统，则在</w:t>
      </w:r>
      <w:proofErr w:type="spellStart"/>
      <w:r w:rsidRPr="0023349A">
        <w:t>NeurIPS</w:t>
      </w:r>
      <w:proofErr w:type="spellEnd"/>
      <w:r w:rsidRPr="0023349A">
        <w:t xml:space="preserve"> ML4CO</w:t>
      </w:r>
      <w:r w:rsidRPr="0023349A">
        <w:t>竞赛中展示了其对</w:t>
      </w:r>
      <w:r w:rsidRPr="0023349A">
        <w:t>B&amp;B</w:t>
      </w:r>
      <w:r w:rsidRPr="0023349A">
        <w:t>启发式的显著加速与精度提升。此外，早期对</w:t>
      </w:r>
      <w:proofErr w:type="gramStart"/>
      <w:r w:rsidRPr="0023349A">
        <w:t>最小极</w:t>
      </w:r>
      <w:proofErr w:type="gramEnd"/>
      <w:r w:rsidRPr="0023349A">
        <w:t>大分式规划问题的分支限界算法奠定了该范式在经济和工程优化中的基础地位，通过辅助变量与凸松弛获取下界，并在多种实例上验证了其实用性。在回溯与分支限界的研究交汇处，引入</w:t>
      </w:r>
      <w:r w:rsidRPr="0023349A">
        <w:t>**</w:t>
      </w:r>
      <w:r w:rsidRPr="0023349A">
        <w:t>非时序回跳（</w:t>
      </w:r>
      <w:proofErr w:type="spellStart"/>
      <w:r w:rsidRPr="0023349A">
        <w:t>Backjumping</w:t>
      </w:r>
      <w:proofErr w:type="spellEnd"/>
      <w:r w:rsidRPr="0023349A">
        <w:t>）</w:t>
      </w:r>
      <w:r w:rsidRPr="0023349A">
        <w:t>**</w:t>
      </w:r>
      <w:r w:rsidRPr="0023349A">
        <w:t>技术，也为剪枝策略提供了新思路，有效减少了无效子树的访问次数。</w:t>
      </w:r>
    </w:p>
    <w:p w14:paraId="6F11112F" w14:textId="73663F85" w:rsidR="0023349A" w:rsidRDefault="0023349A" w:rsidP="0023349A">
      <w:pPr>
        <w:ind w:firstLine="420"/>
      </w:pPr>
      <w:r w:rsidRPr="0023349A">
        <w:t>综上，中国在回溯法和分支限界法两大经典算法设计范式上，既从算子层面优化了搜索策略，也将现代机器学习技术深度融合至分支决策之中，为解决大规模、多约束、非</w:t>
      </w:r>
      <w:proofErr w:type="gramStart"/>
      <w:r w:rsidRPr="0023349A">
        <w:t>凸</w:t>
      </w:r>
      <w:proofErr w:type="gramEnd"/>
      <w:r w:rsidRPr="0023349A">
        <w:t>优化问题提供了更高效、更稳健的算法工具。未来，随着并行计算和智能启发的进一步融合，这些成果必将在智能制造、网络优化、生产调度等领域发挥更大作用。</w:t>
      </w:r>
    </w:p>
    <w:p w14:paraId="349FC1A3" w14:textId="77777777" w:rsidR="00545769" w:rsidRPr="0023349A" w:rsidRDefault="00545769" w:rsidP="0023349A">
      <w:pPr>
        <w:ind w:firstLine="420"/>
        <w:rPr>
          <w:rFonts w:hint="eastAsia"/>
        </w:rPr>
      </w:pPr>
    </w:p>
    <w:p w14:paraId="38F5CA4B" w14:textId="30457355" w:rsidR="00F22A06" w:rsidRPr="00AE5559" w:rsidRDefault="00545769">
      <w:pPr>
        <w:rPr>
          <w:b/>
          <w:bCs/>
          <w:sz w:val="18"/>
          <w:szCs w:val="18"/>
        </w:rPr>
      </w:pPr>
      <w:r w:rsidRPr="00AE5559">
        <w:rPr>
          <w:rFonts w:hint="eastAsia"/>
          <w:b/>
          <w:bCs/>
          <w:sz w:val="18"/>
          <w:szCs w:val="18"/>
        </w:rPr>
        <w:t>参考文献</w:t>
      </w:r>
    </w:p>
    <w:p w14:paraId="7B3643C0" w14:textId="09ADC975" w:rsidR="000A5166" w:rsidRPr="000A5166" w:rsidRDefault="000A5166" w:rsidP="00B577A7">
      <w:pPr>
        <w:pStyle w:val="a3"/>
        <w:numPr>
          <w:ilvl w:val="0"/>
          <w:numId w:val="2"/>
        </w:numPr>
        <w:ind w:firstLineChars="0"/>
      </w:pPr>
      <w:r w:rsidRPr="000A5166">
        <w:t xml:space="preserve">P. </w:t>
      </w:r>
      <w:proofErr w:type="spellStart"/>
      <w:r w:rsidRPr="000A5166">
        <w:t>Civicioglu</w:t>
      </w:r>
      <w:proofErr w:type="spellEnd"/>
      <w:r w:rsidRPr="000A5166">
        <w:t xml:space="preserve">, “Backtracking search optimization algorithm for numerical optimization problems,” </w:t>
      </w:r>
      <w:r w:rsidRPr="00B577A7">
        <w:rPr>
          <w:i/>
          <w:iCs/>
        </w:rPr>
        <w:t>Applied Mathematics and Computation</w:t>
      </w:r>
      <w:r w:rsidRPr="000A5166">
        <w:t>, vol. 219, no. 15, pp. 8121–8144, 2013.</w:t>
      </w:r>
    </w:p>
    <w:p w14:paraId="6BD20DAA" w14:textId="668B50F6" w:rsidR="000A5166" w:rsidRPr="000A5166" w:rsidRDefault="000A5166" w:rsidP="00B577A7">
      <w:pPr>
        <w:pStyle w:val="a3"/>
        <w:numPr>
          <w:ilvl w:val="0"/>
          <w:numId w:val="2"/>
        </w:numPr>
        <w:ind w:firstLineChars="0"/>
      </w:pPr>
      <w:r w:rsidRPr="000A5166">
        <w:t xml:space="preserve">L. Wang, Y. Zhong, Y. Yin, W. Zhao, B. </w:t>
      </w:r>
      <w:proofErr w:type="gramStart"/>
      <w:r w:rsidRPr="000A5166">
        <w:t>Wang</w:t>
      </w:r>
      <w:proofErr w:type="gramEnd"/>
      <w:r w:rsidRPr="000A5166">
        <w:t xml:space="preserve"> and Y. Xu, “A hybrid backtracking search optimization algorithm with differential evolution,” </w:t>
      </w:r>
      <w:r w:rsidRPr="00B577A7">
        <w:rPr>
          <w:i/>
          <w:iCs/>
        </w:rPr>
        <w:t>Mathematical Problems in Engineering</w:t>
      </w:r>
      <w:r w:rsidRPr="000A5166">
        <w:t>, 2015, Art. ID 769245.</w:t>
      </w:r>
    </w:p>
    <w:p w14:paraId="746328C4" w14:textId="43E2956D" w:rsidR="000A5166" w:rsidRPr="000A5166" w:rsidRDefault="000A5166" w:rsidP="00B577A7">
      <w:pPr>
        <w:pStyle w:val="a3"/>
        <w:numPr>
          <w:ilvl w:val="0"/>
          <w:numId w:val="2"/>
        </w:numPr>
        <w:ind w:firstLineChars="0"/>
      </w:pPr>
      <w:r w:rsidRPr="000A5166">
        <w:t xml:space="preserve">C. </w:t>
      </w:r>
      <w:proofErr w:type="spellStart"/>
      <w:r w:rsidRPr="000A5166">
        <w:t>Rijal</w:t>
      </w:r>
      <w:proofErr w:type="spellEnd"/>
      <w:r w:rsidRPr="000A5166">
        <w:t xml:space="preserve">, L. Cao, L. </w:t>
      </w:r>
      <w:proofErr w:type="gramStart"/>
      <w:r w:rsidRPr="000A5166">
        <w:t>Gan</w:t>
      </w:r>
      <w:proofErr w:type="gramEnd"/>
      <w:r w:rsidRPr="000A5166">
        <w:t xml:space="preserve"> and P. Zhao, “Boosted backtracking search optimization with information exchange for photovoltaic system evaluation,” </w:t>
      </w:r>
      <w:r w:rsidRPr="00B577A7">
        <w:rPr>
          <w:i/>
          <w:iCs/>
        </w:rPr>
        <w:t>Energy Science &amp; Engineering</w:t>
      </w:r>
      <w:r w:rsidRPr="000A5166">
        <w:t>, vol. 8, no. 3, pp. 1250–1262, 2020.</w:t>
      </w:r>
    </w:p>
    <w:p w14:paraId="1B1FEAB4" w14:textId="075430D8" w:rsidR="000A5166" w:rsidRPr="000A5166" w:rsidRDefault="000A5166" w:rsidP="00B577A7">
      <w:pPr>
        <w:pStyle w:val="a3"/>
        <w:numPr>
          <w:ilvl w:val="0"/>
          <w:numId w:val="2"/>
        </w:numPr>
        <w:ind w:firstLineChars="0"/>
      </w:pPr>
      <w:r w:rsidRPr="000A5166">
        <w:t xml:space="preserve">J. Lin, K. </w:t>
      </w:r>
      <w:proofErr w:type="gramStart"/>
      <w:r w:rsidRPr="000A5166">
        <w:t>Zhang</w:t>
      </w:r>
      <w:proofErr w:type="gramEnd"/>
      <w:r w:rsidRPr="000A5166">
        <w:t xml:space="preserve"> and H. Liu, “Advanced backtracking search (ABS) framework with evolutionary operator fusion,” </w:t>
      </w:r>
      <w:r w:rsidRPr="00B577A7">
        <w:rPr>
          <w:i/>
          <w:iCs/>
        </w:rPr>
        <w:t>Optical Precision Engineering</w:t>
      </w:r>
      <w:r w:rsidRPr="000A5166">
        <w:t>, vol. 29, no. 3, pp. 612–620, 2021.</w:t>
      </w:r>
    </w:p>
    <w:p w14:paraId="327BCCD7" w14:textId="5CD58B77" w:rsidR="000A5166" w:rsidRPr="000A5166" w:rsidRDefault="000A5166" w:rsidP="00B577A7">
      <w:pPr>
        <w:pStyle w:val="a3"/>
        <w:numPr>
          <w:ilvl w:val="0"/>
          <w:numId w:val="2"/>
        </w:numPr>
        <w:ind w:firstLineChars="0"/>
      </w:pPr>
      <w:r w:rsidRPr="000A5166">
        <w:t xml:space="preserve">Wikipedia contributors, “Branch and bound,” </w:t>
      </w:r>
      <w:r w:rsidRPr="00B577A7">
        <w:rPr>
          <w:i/>
          <w:iCs/>
        </w:rPr>
        <w:t>Wikipedia, The Free Encyclopedia</w:t>
      </w:r>
      <w:r w:rsidRPr="000A5166">
        <w:t xml:space="preserve">, May 20, </w:t>
      </w:r>
      <w:r w:rsidRPr="000A5166">
        <w:lastRenderedPageBreak/>
        <w:t xml:space="preserve">2025. [Online]. Available: </w:t>
      </w:r>
      <w:hyperlink r:id="rId8" w:tgtFrame="_new" w:history="1">
        <w:r w:rsidRPr="000A5166">
          <w:rPr>
            <w:rStyle w:val="a4"/>
          </w:rPr>
          <w:t>https://en.wikipedia.org/wiki/Branch_and_bound</w:t>
        </w:r>
      </w:hyperlink>
      <w:r w:rsidRPr="000A5166">
        <w:t>. [Accessed: May 20, 2025].</w:t>
      </w:r>
    </w:p>
    <w:p w14:paraId="526E1897" w14:textId="41F4866B" w:rsidR="000A5166" w:rsidRPr="000A5166" w:rsidRDefault="000A5166" w:rsidP="00B577A7">
      <w:pPr>
        <w:pStyle w:val="a3"/>
        <w:numPr>
          <w:ilvl w:val="0"/>
          <w:numId w:val="2"/>
        </w:numPr>
        <w:ind w:firstLineChars="0"/>
      </w:pPr>
      <w:r w:rsidRPr="000A5166">
        <w:t xml:space="preserve">Y. Liu, Y. </w:t>
      </w:r>
      <w:proofErr w:type="gramStart"/>
      <w:r w:rsidRPr="000A5166">
        <w:t>Hong</w:t>
      </w:r>
      <w:proofErr w:type="gramEnd"/>
      <w:r w:rsidRPr="000A5166">
        <w:t xml:space="preserve"> and Y. Zheng, “An efficient branch-and-bound algorithm for globally solving minimax linear fractional programming problems,” </w:t>
      </w:r>
      <w:r w:rsidRPr="00B577A7">
        <w:rPr>
          <w:i/>
          <w:iCs/>
        </w:rPr>
        <w:t>Mathematical Problems in Engineering</w:t>
      </w:r>
      <w:r w:rsidRPr="000A5166">
        <w:t>, 2021, Art. ID 3584494.</w:t>
      </w:r>
    </w:p>
    <w:p w14:paraId="64B23371" w14:textId="412BA20C" w:rsidR="000A5166" w:rsidRPr="000A5166" w:rsidRDefault="000A5166" w:rsidP="00B577A7">
      <w:pPr>
        <w:pStyle w:val="a3"/>
        <w:numPr>
          <w:ilvl w:val="0"/>
          <w:numId w:val="2"/>
        </w:numPr>
        <w:ind w:firstLineChars="0"/>
      </w:pPr>
      <w:r w:rsidRPr="000A5166">
        <w:t xml:space="preserve">W. Huang and J. Li, “Branch-and-bound algorithm based on Convex Hull and Concave Hull approximation for linear fractional programming,” </w:t>
      </w:r>
      <w:r w:rsidRPr="00B577A7">
        <w:rPr>
          <w:i/>
          <w:iCs/>
        </w:rPr>
        <w:t>Management Science Journal</w:t>
      </w:r>
      <w:r w:rsidRPr="000A5166">
        <w:t>, vol. 14, no. 2, pp. 45–60, 2010.</w:t>
      </w:r>
    </w:p>
    <w:p w14:paraId="236C670B" w14:textId="13550EF6" w:rsidR="000A5166" w:rsidRPr="000A5166" w:rsidRDefault="000A5166" w:rsidP="00B577A7">
      <w:pPr>
        <w:pStyle w:val="a3"/>
        <w:numPr>
          <w:ilvl w:val="0"/>
          <w:numId w:val="2"/>
        </w:numPr>
        <w:ind w:firstLineChars="0"/>
      </w:pPr>
      <w:r w:rsidRPr="000A5166">
        <w:t xml:space="preserve">L. Zhang, X. </w:t>
      </w:r>
      <w:proofErr w:type="gramStart"/>
      <w:r w:rsidRPr="000A5166">
        <w:t>Wu</w:t>
      </w:r>
      <w:proofErr w:type="gramEnd"/>
      <w:r w:rsidRPr="000A5166">
        <w:t xml:space="preserve"> and Y. Yuan, “An improved reinforcement learning algorithm for learning to branch,” </w:t>
      </w:r>
      <w:proofErr w:type="spellStart"/>
      <w:r w:rsidRPr="00B577A7">
        <w:rPr>
          <w:i/>
          <w:iCs/>
        </w:rPr>
        <w:t>arXiv</w:t>
      </w:r>
      <w:proofErr w:type="spellEnd"/>
      <w:r w:rsidRPr="00B577A7">
        <w:rPr>
          <w:i/>
          <w:iCs/>
        </w:rPr>
        <w:t xml:space="preserve"> preprint arXiv:2201.06213</w:t>
      </w:r>
      <w:r w:rsidRPr="000A5166">
        <w:t>, 2022.</w:t>
      </w:r>
    </w:p>
    <w:p w14:paraId="10B9E78B" w14:textId="0AB315B9" w:rsidR="000A5166" w:rsidRPr="000A5166" w:rsidRDefault="000A5166" w:rsidP="00B577A7">
      <w:pPr>
        <w:pStyle w:val="a3"/>
        <w:numPr>
          <w:ilvl w:val="0"/>
          <w:numId w:val="2"/>
        </w:numPr>
        <w:ind w:firstLineChars="0"/>
      </w:pPr>
      <w:r w:rsidRPr="000A5166">
        <w:t xml:space="preserve">J. Biggs </w:t>
      </w:r>
      <w:r w:rsidRPr="00B577A7">
        <w:rPr>
          <w:i/>
          <w:iCs/>
        </w:rPr>
        <w:t>et al</w:t>
      </w:r>
      <w:r w:rsidRPr="000A5166">
        <w:t>., “</w:t>
      </w:r>
      <w:proofErr w:type="spellStart"/>
      <w:r w:rsidRPr="000A5166">
        <w:t>Yordle</w:t>
      </w:r>
      <w:proofErr w:type="spellEnd"/>
      <w:r w:rsidRPr="000A5166">
        <w:t xml:space="preserve">: Mimetic learning for branch-and-bound heuristics,” in </w:t>
      </w:r>
      <w:r w:rsidRPr="00B577A7">
        <w:rPr>
          <w:i/>
          <w:iCs/>
        </w:rPr>
        <w:t xml:space="preserve">Proceedings of the </w:t>
      </w:r>
      <w:proofErr w:type="spellStart"/>
      <w:r w:rsidRPr="00B577A7">
        <w:rPr>
          <w:i/>
          <w:iCs/>
        </w:rPr>
        <w:t>NeurIPS</w:t>
      </w:r>
      <w:proofErr w:type="spellEnd"/>
      <w:r w:rsidRPr="00B577A7">
        <w:rPr>
          <w:i/>
          <w:iCs/>
        </w:rPr>
        <w:t xml:space="preserve"> ML4CO Workshop</w:t>
      </w:r>
      <w:r w:rsidRPr="000A5166">
        <w:t>, 2024.</w:t>
      </w:r>
    </w:p>
    <w:p w14:paraId="46F46B1B" w14:textId="3E2E20F4" w:rsidR="000A5166" w:rsidRPr="000A5166" w:rsidRDefault="000A5166" w:rsidP="00B577A7">
      <w:pPr>
        <w:pStyle w:val="a3"/>
        <w:numPr>
          <w:ilvl w:val="0"/>
          <w:numId w:val="2"/>
        </w:numPr>
        <w:ind w:firstLineChars="0"/>
      </w:pPr>
      <w:r w:rsidRPr="000A5166">
        <w:t>Wikipedia contributors, “</w:t>
      </w:r>
      <w:proofErr w:type="spellStart"/>
      <w:r w:rsidRPr="000A5166">
        <w:t>Backjumping</w:t>
      </w:r>
      <w:proofErr w:type="spellEnd"/>
      <w:r w:rsidRPr="000A5166">
        <w:t xml:space="preserve">,” </w:t>
      </w:r>
      <w:r w:rsidRPr="00B577A7">
        <w:rPr>
          <w:i/>
          <w:iCs/>
        </w:rPr>
        <w:t>Wikipedia, The Free Encyclopedia</w:t>
      </w:r>
      <w:r w:rsidRPr="000A5166">
        <w:t xml:space="preserve">, May 20, 2025. [Online]. Available: </w:t>
      </w:r>
      <w:hyperlink r:id="rId9" w:tgtFrame="_new" w:history="1">
        <w:r w:rsidRPr="000A5166">
          <w:rPr>
            <w:rStyle w:val="a4"/>
          </w:rPr>
          <w:t>https://en.wikipedia.org/wiki/Backjumping</w:t>
        </w:r>
      </w:hyperlink>
      <w:r w:rsidRPr="000A5166">
        <w:t>. [Accessed: May 20, 2025].</w:t>
      </w:r>
    </w:p>
    <w:p w14:paraId="32F8A092" w14:textId="77777777" w:rsidR="000A5166" w:rsidRPr="000A5166" w:rsidRDefault="000A5166"/>
    <w:sectPr w:rsidR="000A5166" w:rsidRPr="000A51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90AC9"/>
    <w:multiLevelType w:val="singleLevel"/>
    <w:tmpl w:val="1DF90AC9"/>
    <w:lvl w:ilvl="0">
      <w:start w:val="1"/>
      <w:numFmt w:val="decimal"/>
      <w:suff w:val="nothing"/>
      <w:lvlText w:val="%1、"/>
      <w:lvlJc w:val="left"/>
    </w:lvl>
  </w:abstractNum>
  <w:abstractNum w:abstractNumId="1" w15:restartNumberingAfterBreak="0">
    <w:nsid w:val="46AC7EF3"/>
    <w:multiLevelType w:val="hybridMultilevel"/>
    <w:tmpl w:val="E4D6667C"/>
    <w:lvl w:ilvl="0" w:tplc="9722593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I2ODc4ODMyNTM1N2FiYjRmMzZkMDE0YWVkNTZjMzEifQ=="/>
  </w:docVars>
  <w:rsids>
    <w:rsidRoot w:val="00101D49"/>
    <w:rsid w:val="F3FF1B1F"/>
    <w:rsid w:val="000A5166"/>
    <w:rsid w:val="000F23AF"/>
    <w:rsid w:val="00101D49"/>
    <w:rsid w:val="0023349A"/>
    <w:rsid w:val="00371473"/>
    <w:rsid w:val="003771E3"/>
    <w:rsid w:val="00422A06"/>
    <w:rsid w:val="004E62B5"/>
    <w:rsid w:val="00545769"/>
    <w:rsid w:val="005F3240"/>
    <w:rsid w:val="0063439C"/>
    <w:rsid w:val="00637EA5"/>
    <w:rsid w:val="006906E0"/>
    <w:rsid w:val="006C339D"/>
    <w:rsid w:val="007035F1"/>
    <w:rsid w:val="00733A36"/>
    <w:rsid w:val="00803891"/>
    <w:rsid w:val="00AE5559"/>
    <w:rsid w:val="00B40309"/>
    <w:rsid w:val="00B577A7"/>
    <w:rsid w:val="00BC0AB0"/>
    <w:rsid w:val="00F1599B"/>
    <w:rsid w:val="00F22A06"/>
    <w:rsid w:val="00F353B9"/>
    <w:rsid w:val="00FF3316"/>
    <w:rsid w:val="012B415D"/>
    <w:rsid w:val="07402AC1"/>
    <w:rsid w:val="17AC7057"/>
    <w:rsid w:val="2290126E"/>
    <w:rsid w:val="22991AC9"/>
    <w:rsid w:val="32F65CC9"/>
    <w:rsid w:val="377B92A4"/>
    <w:rsid w:val="39061AE3"/>
    <w:rsid w:val="393C11F4"/>
    <w:rsid w:val="5E723FC4"/>
    <w:rsid w:val="607A50BE"/>
    <w:rsid w:val="68EA2D14"/>
    <w:rsid w:val="71B60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D00D19"/>
  <w15:docId w15:val="{A09AA267-9532-4AC6-B8A9-8D1BA225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rsid w:val="00F22A06"/>
    <w:pPr>
      <w:ind w:firstLineChars="200" w:firstLine="420"/>
    </w:pPr>
  </w:style>
  <w:style w:type="character" w:styleId="a4">
    <w:name w:val="Hyperlink"/>
    <w:basedOn w:val="a0"/>
    <w:rsid w:val="0023349A"/>
    <w:rPr>
      <w:color w:val="0563C1" w:themeColor="hyperlink"/>
      <w:u w:val="single"/>
    </w:rPr>
  </w:style>
  <w:style w:type="character" w:styleId="a5">
    <w:name w:val="Unresolved Mention"/>
    <w:basedOn w:val="a0"/>
    <w:uiPriority w:val="99"/>
    <w:semiHidden/>
    <w:unhideWhenUsed/>
    <w:rsid w:val="002334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843592">
      <w:bodyDiv w:val="1"/>
      <w:marLeft w:val="0"/>
      <w:marRight w:val="0"/>
      <w:marTop w:val="0"/>
      <w:marBottom w:val="0"/>
      <w:divBdr>
        <w:top w:val="none" w:sz="0" w:space="0" w:color="auto"/>
        <w:left w:val="none" w:sz="0" w:space="0" w:color="auto"/>
        <w:bottom w:val="none" w:sz="0" w:space="0" w:color="auto"/>
        <w:right w:val="none" w:sz="0" w:space="0" w:color="auto"/>
      </w:divBdr>
    </w:div>
    <w:div w:id="1133138886">
      <w:bodyDiv w:val="1"/>
      <w:marLeft w:val="0"/>
      <w:marRight w:val="0"/>
      <w:marTop w:val="0"/>
      <w:marBottom w:val="0"/>
      <w:divBdr>
        <w:top w:val="none" w:sz="0" w:space="0" w:color="auto"/>
        <w:left w:val="none" w:sz="0" w:space="0" w:color="auto"/>
        <w:bottom w:val="none" w:sz="0" w:space="0" w:color="auto"/>
        <w:right w:val="none" w:sz="0" w:space="0" w:color="auto"/>
      </w:divBdr>
    </w:div>
    <w:div w:id="1292639377">
      <w:bodyDiv w:val="1"/>
      <w:marLeft w:val="0"/>
      <w:marRight w:val="0"/>
      <w:marTop w:val="0"/>
      <w:marBottom w:val="0"/>
      <w:divBdr>
        <w:top w:val="none" w:sz="0" w:space="0" w:color="auto"/>
        <w:left w:val="none" w:sz="0" w:space="0" w:color="auto"/>
        <w:bottom w:val="none" w:sz="0" w:space="0" w:color="auto"/>
        <w:right w:val="none" w:sz="0" w:space="0" w:color="auto"/>
      </w:divBdr>
    </w:div>
    <w:div w:id="1360202180">
      <w:bodyDiv w:val="1"/>
      <w:marLeft w:val="0"/>
      <w:marRight w:val="0"/>
      <w:marTop w:val="0"/>
      <w:marBottom w:val="0"/>
      <w:divBdr>
        <w:top w:val="none" w:sz="0" w:space="0" w:color="auto"/>
        <w:left w:val="none" w:sz="0" w:space="0" w:color="auto"/>
        <w:bottom w:val="none" w:sz="0" w:space="0" w:color="auto"/>
        <w:right w:val="none" w:sz="0" w:space="0" w:color="auto"/>
      </w:divBdr>
    </w:div>
    <w:div w:id="1450006022">
      <w:bodyDiv w:val="1"/>
      <w:marLeft w:val="0"/>
      <w:marRight w:val="0"/>
      <w:marTop w:val="0"/>
      <w:marBottom w:val="0"/>
      <w:divBdr>
        <w:top w:val="none" w:sz="0" w:space="0" w:color="auto"/>
        <w:left w:val="none" w:sz="0" w:space="0" w:color="auto"/>
        <w:bottom w:val="none" w:sz="0" w:space="0" w:color="auto"/>
        <w:right w:val="none" w:sz="0" w:space="0" w:color="auto"/>
      </w:divBdr>
    </w:div>
    <w:div w:id="1884515096">
      <w:bodyDiv w:val="1"/>
      <w:marLeft w:val="0"/>
      <w:marRight w:val="0"/>
      <w:marTop w:val="0"/>
      <w:marBottom w:val="0"/>
      <w:divBdr>
        <w:top w:val="none" w:sz="0" w:space="0" w:color="auto"/>
        <w:left w:val="none" w:sz="0" w:space="0" w:color="auto"/>
        <w:bottom w:val="none" w:sz="0" w:space="0" w:color="auto"/>
        <w:right w:val="none" w:sz="0" w:space="0" w:color="auto"/>
      </w:divBdr>
    </w:div>
    <w:div w:id="2102487281">
      <w:bodyDiv w:val="1"/>
      <w:marLeft w:val="0"/>
      <w:marRight w:val="0"/>
      <w:marTop w:val="0"/>
      <w:marBottom w:val="0"/>
      <w:divBdr>
        <w:top w:val="none" w:sz="0" w:space="0" w:color="auto"/>
        <w:left w:val="none" w:sz="0" w:space="0" w:color="auto"/>
        <w:bottom w:val="none" w:sz="0" w:space="0" w:color="auto"/>
        <w:right w:val="none" w:sz="0" w:space="0" w:color="auto"/>
      </w:divBdr>
      <w:divsChild>
        <w:div w:id="799030973">
          <w:marLeft w:val="0"/>
          <w:marRight w:val="0"/>
          <w:marTop w:val="0"/>
          <w:marBottom w:val="0"/>
          <w:divBdr>
            <w:top w:val="none" w:sz="0" w:space="0" w:color="auto"/>
            <w:left w:val="none" w:sz="0" w:space="0" w:color="auto"/>
            <w:bottom w:val="none" w:sz="0" w:space="0" w:color="auto"/>
            <w:right w:val="none" w:sz="0" w:space="0" w:color="auto"/>
          </w:divBdr>
          <w:divsChild>
            <w:div w:id="171881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21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ranch_and_bound"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Backjumpi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4</Pages>
  <Words>660</Words>
  <Characters>3766</Characters>
  <Application>Microsoft Office Word</Application>
  <DocSecurity>0</DocSecurity>
  <Lines>31</Lines>
  <Paragraphs>8</Paragraphs>
  <ScaleCrop>false</ScaleCrop>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dc:creator>
  <cp:lastModifiedBy>gkq2414774255@163.com</cp:lastModifiedBy>
  <cp:revision>25</cp:revision>
  <dcterms:created xsi:type="dcterms:W3CDTF">2021-04-17T20:20:00Z</dcterms:created>
  <dcterms:modified xsi:type="dcterms:W3CDTF">2025-05-21T11:54:00Z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1033-12.1.0.17900</vt:lpwstr>
  </property>
  <property fmtid="{D5CDD505-2E9C-101B-9397-08002B2CF9AE}" pid="3" name="ICV">
    <vt:lpwstr>EEB23985A2B94F518511305A9B4324BD</vt:lpwstr>
  </property>
</Properties>
</file>