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B0C8D" w14:textId="77777777" w:rsidR="0088011B" w:rsidRDefault="0088011B"/>
    <w:p w14:paraId="393D8083" w14:textId="563FB21A" w:rsidR="0088011B" w:rsidRPr="000A44DC" w:rsidRDefault="00191B2F" w:rsidP="00D4101D">
      <w:pPr>
        <w:jc w:val="center"/>
        <w:rPr>
          <w:sz w:val="28"/>
          <w:szCs w:val="36"/>
        </w:rPr>
      </w:pPr>
      <w:proofErr w:type="spellStart"/>
      <w:r w:rsidRPr="000A44DC">
        <w:rPr>
          <w:rFonts w:hint="eastAsia"/>
          <w:sz w:val="28"/>
          <w:szCs w:val="36"/>
        </w:rPr>
        <w:t>chatGPT</w:t>
      </w:r>
      <w:proofErr w:type="spellEnd"/>
      <w:r w:rsidRPr="000A44DC">
        <w:rPr>
          <w:rFonts w:hint="eastAsia"/>
          <w:sz w:val="28"/>
          <w:szCs w:val="36"/>
        </w:rPr>
        <w:t>与</w:t>
      </w:r>
      <w:proofErr w:type="spellStart"/>
      <w:r w:rsidRPr="000A44DC">
        <w:rPr>
          <w:rFonts w:hint="eastAsia"/>
          <w:sz w:val="28"/>
          <w:szCs w:val="36"/>
        </w:rPr>
        <w:t>kimi</w:t>
      </w:r>
      <w:proofErr w:type="spellEnd"/>
      <w:r w:rsidRPr="000A44DC">
        <w:rPr>
          <w:rFonts w:hint="eastAsia"/>
          <w:sz w:val="28"/>
          <w:szCs w:val="36"/>
        </w:rPr>
        <w:t>的功能特点和各自优势</w:t>
      </w:r>
    </w:p>
    <w:p w14:paraId="01AA5896" w14:textId="4C77DD6C" w:rsidR="00307FBF" w:rsidRDefault="00307FBF" w:rsidP="000A44D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在长文本理解领域，</w:t>
      </w:r>
      <w:r>
        <w:rPr>
          <w:rFonts w:hint="eastAsia"/>
        </w:rPr>
        <w:t>Kimi</w:t>
      </w:r>
      <w:r>
        <w:rPr>
          <w:rFonts w:hint="eastAsia"/>
        </w:rPr>
        <w:t>表现出了明显的优势，特别是在中文语境下处理长篇论文和多篇综述信息时。与</w:t>
      </w:r>
      <w:r>
        <w:rPr>
          <w:rFonts w:hint="eastAsia"/>
        </w:rPr>
        <w:t>ChatGPT-4</w:t>
      </w:r>
      <w:r>
        <w:rPr>
          <w:rFonts w:hint="eastAsia"/>
        </w:rPr>
        <w:t>相比，</w:t>
      </w:r>
      <w:r>
        <w:rPr>
          <w:rFonts w:hint="eastAsia"/>
        </w:rPr>
        <w:t>Kimi</w:t>
      </w:r>
      <w:r>
        <w:rPr>
          <w:rFonts w:hint="eastAsia"/>
        </w:rPr>
        <w:t>能够更连贯、逻辑性地整合信息，提供高质量的综述。这得益于</w:t>
      </w:r>
      <w:r>
        <w:rPr>
          <w:rFonts w:hint="eastAsia"/>
        </w:rPr>
        <w:t>Kimi</w:t>
      </w:r>
      <w:r>
        <w:rPr>
          <w:rFonts w:hint="eastAsia"/>
        </w:rPr>
        <w:t>在长文本理解方面的特别优化，使其在处理复杂信息时更加得心应手。然而，</w:t>
      </w:r>
      <w:r>
        <w:rPr>
          <w:rFonts w:hint="eastAsia"/>
        </w:rPr>
        <w:t>Kimi</w:t>
      </w:r>
      <w:r>
        <w:rPr>
          <w:rFonts w:hint="eastAsia"/>
        </w:rPr>
        <w:t>在信息检索策略上存在偏好中文自媒体的局限性，而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则能更有效地获取权威信息如</w:t>
      </w:r>
      <w:r>
        <w:rPr>
          <w:rFonts w:hint="eastAsia"/>
        </w:rPr>
        <w:t>GitHub</w:t>
      </w:r>
      <w:r>
        <w:rPr>
          <w:rFonts w:hint="eastAsia"/>
        </w:rPr>
        <w:t>上的官方文档。</w:t>
      </w:r>
    </w:p>
    <w:p w14:paraId="67B22009" w14:textId="2D764EC7" w:rsidR="00307FBF" w:rsidRDefault="00307FBF" w:rsidP="000A44D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在科研辅助方面，</w:t>
      </w:r>
      <w:r>
        <w:rPr>
          <w:rFonts w:hint="eastAsia"/>
        </w:rPr>
        <w:t>Kimi</w:t>
      </w:r>
      <w:r>
        <w:rPr>
          <w:rFonts w:hint="eastAsia"/>
        </w:rPr>
        <w:t>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各有所长。</w:t>
      </w:r>
      <w:r>
        <w:rPr>
          <w:rFonts w:hint="eastAsia"/>
        </w:rPr>
        <w:t>Kimi</w:t>
      </w:r>
      <w:r>
        <w:rPr>
          <w:rFonts w:hint="eastAsia"/>
        </w:rPr>
        <w:t>的联网能力使其在需要大量外部信息支持的任务中表现突出，而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则更适合依赖内部逻辑和已有知识的场景。此外，</w:t>
      </w:r>
      <w:r>
        <w:rPr>
          <w:rFonts w:hint="eastAsia"/>
        </w:rPr>
        <w:t>Kimi</w:t>
      </w:r>
      <w:r>
        <w:rPr>
          <w:rFonts w:hint="eastAsia"/>
        </w:rPr>
        <w:t>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都展现出了强大的文本生成能力，这对于科研工作中的文献综述、论文撰写等多个环节具有重要意义。</w:t>
      </w:r>
    </w:p>
    <w:p w14:paraId="58FB972F" w14:textId="2EB8FA44" w:rsidR="00307FBF" w:rsidRDefault="00307FBF" w:rsidP="000A44D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安全性方面，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和</w:t>
      </w:r>
      <w:r>
        <w:rPr>
          <w:rFonts w:hint="eastAsia"/>
        </w:rPr>
        <w:t>Kimi</w:t>
      </w:r>
      <w:r>
        <w:rPr>
          <w:rFonts w:hint="eastAsia"/>
        </w:rPr>
        <w:t>都面临着保护用户数据和隐私的挑战。两者都采取了先进的安全措施，但由于服务的用户群体和地区不同，它们在数据保护的具体实施上存在差异。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需要符合全球多个地区的数据保护法规，而</w:t>
      </w:r>
      <w:r>
        <w:rPr>
          <w:rFonts w:hint="eastAsia"/>
        </w:rPr>
        <w:t>Kimi</w:t>
      </w:r>
      <w:r>
        <w:rPr>
          <w:rFonts w:hint="eastAsia"/>
        </w:rPr>
        <w:t>则更专注于符合中国的数据安全法律。</w:t>
      </w:r>
    </w:p>
    <w:p w14:paraId="2E11D9F8" w14:textId="0965D19B" w:rsidR="00307FBF" w:rsidRDefault="00307FBF" w:rsidP="000A44D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发展趋势上，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和</w:t>
      </w:r>
      <w:r>
        <w:rPr>
          <w:rFonts w:hint="eastAsia"/>
        </w:rPr>
        <w:t>Kimi</w:t>
      </w:r>
      <w:r>
        <w:rPr>
          <w:rFonts w:hint="eastAsia"/>
        </w:rPr>
        <w:t>都展现出了强大的潜力。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以其广泛的应用场景和强大的语言理解能力，在全球范围内获得了广泛的认可和应用。</w:t>
      </w:r>
      <w:r>
        <w:rPr>
          <w:rFonts w:hint="eastAsia"/>
        </w:rPr>
        <w:t>Kimi</w:t>
      </w:r>
      <w:r>
        <w:rPr>
          <w:rFonts w:hint="eastAsia"/>
        </w:rPr>
        <w:t>则在中文语境下展现出了其独特的优势，特别是在长文本处理和多领域知识整合方面。随着技术的进步，两者都在不断优化算法，提高模型的智能水平和个性化服务能力，以适应更加复杂和多样化的应用需求。</w:t>
      </w:r>
    </w:p>
    <w:p w14:paraId="272EAFB5" w14:textId="2226E50D" w:rsidR="00307FBF" w:rsidRDefault="00307FBF" w:rsidP="000A44D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在安全性和发展趋势的对比中，我们可以看到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和</w:t>
      </w:r>
      <w:r>
        <w:rPr>
          <w:rFonts w:hint="eastAsia"/>
        </w:rPr>
        <w:t>Kimi</w:t>
      </w:r>
      <w:r>
        <w:rPr>
          <w:rFonts w:hint="eastAsia"/>
        </w:rPr>
        <w:t>在保护用户数据方面都采取了严格的措施，但它们服务的用户群体和地区不同，导致它们在数据保护的具体实施上存在差异。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的多语言处理优势使其在全球</w:t>
      </w:r>
      <w:r>
        <w:rPr>
          <w:rFonts w:hint="eastAsia"/>
        </w:rPr>
        <w:t>AI</w:t>
      </w:r>
      <w:r>
        <w:rPr>
          <w:rFonts w:hint="eastAsia"/>
        </w:rPr>
        <w:t>领域占据领先地位，而</w:t>
      </w:r>
      <w:r>
        <w:rPr>
          <w:rFonts w:hint="eastAsia"/>
        </w:rPr>
        <w:t>Kimi</w:t>
      </w:r>
      <w:r>
        <w:rPr>
          <w:rFonts w:hint="eastAsia"/>
        </w:rPr>
        <w:t>则在中国及使用中文的地区展现出强大的竞争力。两者都在不断探索新的应用场景，如教育、医疗、金融等领域，以推动</w:t>
      </w:r>
      <w:r>
        <w:rPr>
          <w:rFonts w:hint="eastAsia"/>
        </w:rPr>
        <w:t>AI</w:t>
      </w:r>
      <w:r>
        <w:rPr>
          <w:rFonts w:hint="eastAsia"/>
        </w:rPr>
        <w:t>技术的进一步发展。</w:t>
      </w:r>
    </w:p>
    <w:p w14:paraId="313A8EC2" w14:textId="492DF0F9" w:rsidR="00307FBF" w:rsidRDefault="00307FBF" w:rsidP="000A44D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技术优化方面，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通过持续的模型迭代和算法更新，增强了其对话生成和文本理解的能力。</w:t>
      </w:r>
      <w:r>
        <w:rPr>
          <w:rFonts w:hint="eastAsia"/>
        </w:rPr>
        <w:t>Kimi</w:t>
      </w:r>
      <w:r>
        <w:rPr>
          <w:rFonts w:hint="eastAsia"/>
        </w:rPr>
        <w:t>则在长文本处理和多领域知识整合方面进行了特别优化，以满足特定用户群体的需求。市场适应性方面，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的全球视野使其能够适应不同文化和语言环境，而</w:t>
      </w:r>
      <w:r>
        <w:rPr>
          <w:rFonts w:hint="eastAsia"/>
        </w:rPr>
        <w:t>Kimi</w:t>
      </w:r>
      <w:r>
        <w:rPr>
          <w:rFonts w:hint="eastAsia"/>
        </w:rPr>
        <w:t>则更深入地理解中文语境和用户习惯，两者都在各自的市场领域内展现出了强大的适应性和竞争力。</w:t>
      </w:r>
    </w:p>
    <w:p w14:paraId="261D5E4B" w14:textId="2E836E16" w:rsidR="00307FBF" w:rsidRPr="00307FBF" w:rsidRDefault="00307FBF" w:rsidP="000A44DC"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lastRenderedPageBreak/>
        <w:t>面对未来的发展，中国在</w:t>
      </w:r>
      <w:r>
        <w:rPr>
          <w:rFonts w:hint="eastAsia"/>
        </w:rPr>
        <w:t>AI</w:t>
      </w:r>
      <w:r>
        <w:rPr>
          <w:rFonts w:hint="eastAsia"/>
        </w:rPr>
        <w:t>领域应持续加强基础研究和人才培养，推动技术与产业的深度融合，促进区域协同和产业集群化，</w:t>
      </w:r>
      <w:proofErr w:type="gramStart"/>
      <w:r>
        <w:rPr>
          <w:rFonts w:hint="eastAsia"/>
        </w:rPr>
        <w:t>强化算力和</w:t>
      </w:r>
      <w:proofErr w:type="gramEnd"/>
      <w:r>
        <w:rPr>
          <w:rFonts w:hint="eastAsia"/>
        </w:rPr>
        <w:t>数据支持，注重伦理和安全，积极参与国际合作，并鼓励创新和应用。这将有助于实现人工智能技术的高质量和可持续发展，提升国家在全球</w:t>
      </w:r>
      <w:r>
        <w:rPr>
          <w:rFonts w:hint="eastAsia"/>
        </w:rPr>
        <w:t>AI</w:t>
      </w:r>
      <w:r>
        <w:rPr>
          <w:rFonts w:hint="eastAsia"/>
        </w:rPr>
        <w:t>领域的竞争力。同时，中国</w:t>
      </w:r>
      <w:r>
        <w:rPr>
          <w:rFonts w:hint="eastAsia"/>
        </w:rPr>
        <w:t>AI</w:t>
      </w:r>
      <w:r>
        <w:rPr>
          <w:rFonts w:hint="eastAsia"/>
        </w:rPr>
        <w:t>产业的发展也需关注全球趋势，加强与国际标准的对接，提高产品和服务的国际影响力。通过这些措施，中国可以在</w:t>
      </w:r>
      <w:r>
        <w:rPr>
          <w:rFonts w:hint="eastAsia"/>
        </w:rPr>
        <w:t>AI</w:t>
      </w:r>
      <w:r>
        <w:rPr>
          <w:rFonts w:hint="eastAsia"/>
        </w:rPr>
        <w:t>领域实现更大的突破，为全球科技进步和社会发展做出贡献。</w:t>
      </w:r>
    </w:p>
    <w:sectPr w:rsidR="00307FBF" w:rsidRPr="00307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209E2" w14:textId="77777777" w:rsidR="00191B2F" w:rsidRDefault="00191B2F" w:rsidP="000A44DC">
      <w:r>
        <w:separator/>
      </w:r>
    </w:p>
  </w:endnote>
  <w:endnote w:type="continuationSeparator" w:id="0">
    <w:p w14:paraId="61828EEF" w14:textId="77777777" w:rsidR="00191B2F" w:rsidRDefault="00191B2F" w:rsidP="000A4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58366" w14:textId="77777777" w:rsidR="00191B2F" w:rsidRDefault="00191B2F" w:rsidP="000A44DC">
      <w:r>
        <w:separator/>
      </w:r>
    </w:p>
  </w:footnote>
  <w:footnote w:type="continuationSeparator" w:id="0">
    <w:p w14:paraId="770A1368" w14:textId="77777777" w:rsidR="00191B2F" w:rsidRDefault="00191B2F" w:rsidP="000A4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E1FC3"/>
    <w:multiLevelType w:val="multilevel"/>
    <w:tmpl w:val="730A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90AC9"/>
    <w:multiLevelType w:val="singleLevel"/>
    <w:tmpl w:val="1DF90AC9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</w:docVars>
  <w:rsids>
    <w:rsidRoot w:val="0088011B"/>
    <w:rsid w:val="000A44DC"/>
    <w:rsid w:val="00191B2F"/>
    <w:rsid w:val="00307FBF"/>
    <w:rsid w:val="00812AAB"/>
    <w:rsid w:val="0088011B"/>
    <w:rsid w:val="00A360B1"/>
    <w:rsid w:val="00D4101D"/>
    <w:rsid w:val="00E83758"/>
    <w:rsid w:val="012B415D"/>
    <w:rsid w:val="013D4B60"/>
    <w:rsid w:val="07402AC1"/>
    <w:rsid w:val="15C50828"/>
    <w:rsid w:val="17AC7057"/>
    <w:rsid w:val="1AFC6A9A"/>
    <w:rsid w:val="1FCF74A1"/>
    <w:rsid w:val="2290126E"/>
    <w:rsid w:val="22991AC9"/>
    <w:rsid w:val="250C28E5"/>
    <w:rsid w:val="261A071C"/>
    <w:rsid w:val="27A076EF"/>
    <w:rsid w:val="2B2B0D5F"/>
    <w:rsid w:val="2DE735DA"/>
    <w:rsid w:val="32F65CC9"/>
    <w:rsid w:val="39061AE3"/>
    <w:rsid w:val="393C11F4"/>
    <w:rsid w:val="3DF8713D"/>
    <w:rsid w:val="3F2A6101"/>
    <w:rsid w:val="45AC0DAF"/>
    <w:rsid w:val="487B2E45"/>
    <w:rsid w:val="48CF748F"/>
    <w:rsid w:val="4CE33D39"/>
    <w:rsid w:val="526E1300"/>
    <w:rsid w:val="52CA29FF"/>
    <w:rsid w:val="56C67981"/>
    <w:rsid w:val="5E723FC4"/>
    <w:rsid w:val="607A50BE"/>
    <w:rsid w:val="68EA2D14"/>
    <w:rsid w:val="6BE02E3B"/>
    <w:rsid w:val="6C356F15"/>
    <w:rsid w:val="6E8B52E0"/>
    <w:rsid w:val="71B6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79E232"/>
  <w15:docId w15:val="{6781B2BD-6568-47B9-8C8B-78722E03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A44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A44DC"/>
    <w:rPr>
      <w:kern w:val="2"/>
      <w:sz w:val="18"/>
      <w:szCs w:val="18"/>
    </w:rPr>
  </w:style>
  <w:style w:type="paragraph" w:styleId="a5">
    <w:name w:val="footer"/>
    <w:basedOn w:val="a"/>
    <w:link w:val="a6"/>
    <w:rsid w:val="000A4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A44D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24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2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0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zengcan zheng</cp:lastModifiedBy>
  <cp:revision>2</cp:revision>
  <dcterms:created xsi:type="dcterms:W3CDTF">2021-04-17T04:20:00Z</dcterms:created>
  <dcterms:modified xsi:type="dcterms:W3CDTF">2024-06-11T07:47:00Z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EEB23985A2B94F518511305A9B4324BD</vt:lpwstr>
  </property>
</Properties>
</file>