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09081" w14:textId="77777777" w:rsidR="00EB2ED9" w:rsidRPr="00EB2ED9" w:rsidRDefault="00EB2ED9" w:rsidP="00EB2ED9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EB2ED9">
        <w:rPr>
          <w:rFonts w:ascii="Segoe UI" w:eastAsia="宋体" w:hAnsi="Segoe UI" w:cs="Segoe UI"/>
          <w:color w:val="181E33"/>
          <w:kern w:val="0"/>
          <w:szCs w:val="21"/>
        </w:rPr>
        <w:t>1. </w:t>
      </w:r>
      <w:r w:rsidRPr="00EB2ED9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EB2ED9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EB2ED9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EB2ED9">
        <w:rPr>
          <w:rFonts w:ascii="Segoe UI" w:eastAsia="宋体" w:hAnsi="Segoe UI" w:cs="Segoe UI"/>
          <w:color w:val="181E33"/>
          <w:kern w:val="0"/>
          <w:szCs w:val="21"/>
        </w:rPr>
        <w:t>什么是</w:t>
      </w:r>
      <w:r w:rsidRPr="00EB2ED9">
        <w:rPr>
          <w:rFonts w:ascii="Segoe UI" w:eastAsia="宋体" w:hAnsi="Segoe UI" w:cs="Segoe UI"/>
          <w:color w:val="181E33"/>
          <w:kern w:val="0"/>
          <w:szCs w:val="21"/>
        </w:rPr>
        <w:t>GPIO?</w:t>
      </w:r>
    </w:p>
    <w:p w14:paraId="4A84787C" w14:textId="77777777" w:rsidR="00EB2ED9" w:rsidRPr="00EB2ED9" w:rsidRDefault="00EB2ED9" w:rsidP="00EB2ED9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EB2ED9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570EFBCC" w14:textId="77777777" w:rsidR="00EB2ED9" w:rsidRPr="00EB2ED9" w:rsidRDefault="00EB2ED9" w:rsidP="00EB2ED9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GPIO，英文全称为General-Purpose Input Output，也就是通用IO口，人们利用工业标准I2C、</w:t>
      </w:r>
      <w:proofErr w:type="spellStart"/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SMBus</w:t>
      </w:r>
      <w:proofErr w:type="spellEnd"/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或SPI接口简化了I/O口的扩展。当微控制器或芯片组没有足够的I/O端口，或当系统需要采用远端串行通信或控制时，GPIO产品能够提供额外的控制和监视功能。</w:t>
      </w:r>
    </w:p>
    <w:p w14:paraId="74DE9746" w14:textId="77777777" w:rsidR="00EB2ED9" w:rsidRPr="00EB2ED9" w:rsidRDefault="00EB2ED9" w:rsidP="00EB2ED9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在嵌入式系统中，经常需要控制许多结构简单的外部设备或者电路，这些设备有的需要通过CPU控制，有的需要CPU提供输入信号。并且，许多设备或电路只要求有开/</w:t>
      </w:r>
      <w:proofErr w:type="gramStart"/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关两种</w:t>
      </w:r>
      <w:proofErr w:type="gramEnd"/>
      <w:r w:rsidRPr="00EB2ED9">
        <w:rPr>
          <w:rFonts w:ascii="宋体" w:eastAsia="宋体" w:hAnsi="宋体" w:cs="Segoe UI" w:hint="eastAsia"/>
          <w:color w:val="181E33"/>
          <w:kern w:val="0"/>
          <w:szCs w:val="21"/>
        </w:rPr>
        <w:t>状体就够了，比如LED的亮与灭。对这些设备的控制，使用传统的串口或者并口就显得比较复杂，所以，在嵌入式微处理器上通常提供了一种“通用可编程I/O端口”，也就是GPIO。</w:t>
      </w:r>
    </w:p>
    <w:p w14:paraId="23A7E3CB" w14:textId="558C6F37" w:rsidR="00D9303A" w:rsidRDefault="00D9303A"/>
    <w:p w14:paraId="079372EA" w14:textId="3EAC3DFE" w:rsidR="00AE57FA" w:rsidRDefault="00AE57FA"/>
    <w:p w14:paraId="295DEBE5" w14:textId="77777777" w:rsidR="00AE57FA" w:rsidRPr="00AE57FA" w:rsidRDefault="00AE57FA" w:rsidP="00AE57FA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AE57FA">
        <w:rPr>
          <w:rFonts w:ascii="Segoe UI" w:eastAsia="宋体" w:hAnsi="Segoe UI" w:cs="Segoe UI"/>
          <w:color w:val="181E33"/>
          <w:kern w:val="0"/>
          <w:szCs w:val="21"/>
        </w:rPr>
        <w:t>2. </w:t>
      </w:r>
      <w:r w:rsidRPr="00AE57FA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AE57FA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AE57FA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AE57FA">
        <w:rPr>
          <w:rFonts w:ascii="Segoe UI" w:eastAsia="宋体" w:hAnsi="Segoe UI" w:cs="Segoe UI"/>
          <w:color w:val="181E33"/>
          <w:kern w:val="0"/>
          <w:szCs w:val="21"/>
        </w:rPr>
        <w:t>ARM</w:t>
      </w:r>
      <w:r w:rsidRPr="00AE57FA">
        <w:rPr>
          <w:rFonts w:ascii="Segoe UI" w:eastAsia="宋体" w:hAnsi="Segoe UI" w:cs="Segoe UI"/>
          <w:color w:val="181E33"/>
          <w:kern w:val="0"/>
          <w:szCs w:val="21"/>
        </w:rPr>
        <w:t>中断控制器有什么作用？</w:t>
      </w:r>
    </w:p>
    <w:p w14:paraId="132F858A" w14:textId="77777777" w:rsidR="00AE57FA" w:rsidRPr="00AE57FA" w:rsidRDefault="00AE57FA" w:rsidP="00AE57FA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AE57FA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2122AE57" w14:textId="77777777" w:rsidR="00AE57FA" w:rsidRPr="00AE57FA" w:rsidRDefault="00AE57FA" w:rsidP="00AE57FA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ARM</w:t>
      </w:r>
      <w:proofErr w:type="gramStart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核只有</w:t>
      </w:r>
      <w:proofErr w:type="gramEnd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两个外部中断输入信号</w:t>
      </w:r>
      <w:proofErr w:type="spellStart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nFIQ</w:t>
      </w:r>
      <w:proofErr w:type="spellEnd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和</w:t>
      </w:r>
      <w:proofErr w:type="spellStart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nIRQ</w:t>
      </w:r>
      <w:proofErr w:type="spellEnd"/>
      <w:r w:rsidRPr="00AE57FA">
        <w:rPr>
          <w:rFonts w:ascii="宋体" w:eastAsia="宋体" w:hAnsi="宋体" w:cs="Segoe UI" w:hint="eastAsia"/>
          <w:color w:val="181E33"/>
          <w:kern w:val="0"/>
          <w:szCs w:val="21"/>
        </w:rPr>
        <w:t>。但对于一个系统来说,中断源可能多达几十个。为此,在系统集成时,一般都会有一个中断控制器来处理异常信号。这时候用户程序可能存在多个IRQ/FIQ的中断处理函数。为了使从向量表开始的跳转始终能找到正确的处理函数入口,需要设置处理机制和方法。不同的中断控制器处理方法不同。</w:t>
      </w:r>
    </w:p>
    <w:p w14:paraId="70D321F2" w14:textId="68E8F9C2" w:rsidR="00AE57FA" w:rsidRDefault="00AE57FA"/>
    <w:p w14:paraId="4CC270C0" w14:textId="5A6C5775" w:rsidR="00F96B34" w:rsidRDefault="00F96B34"/>
    <w:p w14:paraId="7ABA7869" w14:textId="77777777" w:rsidR="00F96B34" w:rsidRPr="00F96B34" w:rsidRDefault="00F96B34" w:rsidP="00F96B34">
      <w:pPr>
        <w:widowControl/>
        <w:shd w:val="clear" w:color="auto" w:fill="FFFFFF"/>
        <w:ind w:left="300" w:right="300"/>
        <w:jc w:val="left"/>
        <w:outlineLvl w:val="2"/>
        <w:rPr>
          <w:rFonts w:ascii="Segoe UI" w:eastAsia="宋体" w:hAnsi="Segoe UI" w:cs="Segoe UI"/>
          <w:color w:val="181E33"/>
          <w:kern w:val="0"/>
          <w:szCs w:val="21"/>
        </w:rPr>
      </w:pPr>
      <w:r w:rsidRPr="00F96B34">
        <w:rPr>
          <w:rFonts w:ascii="Segoe UI" w:eastAsia="宋体" w:hAnsi="Segoe UI" w:cs="Segoe UI"/>
          <w:color w:val="181E33"/>
          <w:kern w:val="0"/>
          <w:szCs w:val="21"/>
        </w:rPr>
        <w:t>3. </w:t>
      </w:r>
      <w:r w:rsidRPr="00F96B34">
        <w:rPr>
          <w:rFonts w:ascii="Segoe UI" w:eastAsia="宋体" w:hAnsi="Segoe UI" w:cs="Segoe UI"/>
          <w:color w:val="A8A8B3"/>
          <w:kern w:val="0"/>
          <w:szCs w:val="21"/>
        </w:rPr>
        <w:t>(</w:t>
      </w:r>
      <w:r w:rsidRPr="00F96B34">
        <w:rPr>
          <w:rFonts w:ascii="Segoe UI" w:eastAsia="宋体" w:hAnsi="Segoe UI" w:cs="Segoe UI"/>
          <w:color w:val="A8A8B3"/>
          <w:kern w:val="0"/>
          <w:szCs w:val="21"/>
        </w:rPr>
        <w:t>简答题</w:t>
      </w:r>
      <w:r w:rsidRPr="00F96B34">
        <w:rPr>
          <w:rFonts w:ascii="Segoe UI" w:eastAsia="宋体" w:hAnsi="Segoe UI" w:cs="Segoe UI"/>
          <w:color w:val="A8A8B3"/>
          <w:kern w:val="0"/>
          <w:szCs w:val="21"/>
        </w:rPr>
        <w:t>)</w:t>
      </w:r>
      <w:r w:rsidRPr="00F96B34">
        <w:rPr>
          <w:rFonts w:ascii="Segoe UI" w:eastAsia="宋体" w:hAnsi="Segoe UI" w:cs="Segoe UI"/>
          <w:color w:val="181E33"/>
          <w:kern w:val="0"/>
          <w:szCs w:val="21"/>
        </w:rPr>
        <w:t>异常向量表位于存储器的什么位置？</w:t>
      </w:r>
    </w:p>
    <w:p w14:paraId="5EAA5013" w14:textId="77777777" w:rsidR="00F96B34" w:rsidRPr="00F96B34" w:rsidRDefault="00F96B34" w:rsidP="00F96B34">
      <w:pPr>
        <w:widowControl/>
        <w:shd w:val="clear" w:color="auto" w:fill="FFFFFF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96B34">
        <w:rPr>
          <w:rFonts w:ascii="Segoe UI" w:eastAsia="宋体" w:hAnsi="Segoe UI" w:cs="Segoe UI"/>
          <w:b/>
          <w:bCs/>
          <w:color w:val="181E33"/>
          <w:kern w:val="0"/>
          <w:szCs w:val="21"/>
        </w:rPr>
        <w:t>我的答案：</w:t>
      </w:r>
    </w:p>
    <w:p w14:paraId="46CED386" w14:textId="77777777" w:rsidR="00F96B34" w:rsidRPr="00F96B34" w:rsidRDefault="00F96B34" w:rsidP="00F96B34">
      <w:pPr>
        <w:widowControl/>
        <w:shd w:val="clear" w:color="auto" w:fill="FFFFFF"/>
        <w:ind w:left="1020"/>
        <w:jc w:val="left"/>
        <w:rPr>
          <w:rFonts w:ascii="Segoe UI" w:eastAsia="宋体" w:hAnsi="Segoe UI" w:cs="Segoe UI"/>
          <w:color w:val="181E33"/>
          <w:kern w:val="0"/>
          <w:szCs w:val="21"/>
        </w:rPr>
      </w:pPr>
      <w:r w:rsidRPr="00F96B34">
        <w:rPr>
          <w:rFonts w:ascii="宋体" w:eastAsia="宋体" w:hAnsi="宋体" w:cs="Segoe UI" w:hint="eastAsia"/>
          <w:color w:val="181E33"/>
          <w:kern w:val="0"/>
          <w:szCs w:val="21"/>
        </w:rPr>
        <w:t>在ARM V4及V4T以后的大部分处理器中，中断向量表的基地址可以有两个位置：一个是0，另一个是0xffff0000。也可通过设置CP15的C12存放器将异常向量表的首地址设置在任意地址。</w:t>
      </w:r>
    </w:p>
    <w:p w14:paraId="0963F7F4" w14:textId="77777777" w:rsidR="00F96B34" w:rsidRPr="00F96B34" w:rsidRDefault="00F96B34">
      <w:pPr>
        <w:rPr>
          <w:rFonts w:hint="eastAsia"/>
        </w:rPr>
      </w:pPr>
    </w:p>
    <w:sectPr w:rsidR="00F96B34" w:rsidRPr="00F96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3A"/>
    <w:rsid w:val="00AE57FA"/>
    <w:rsid w:val="00D9303A"/>
    <w:rsid w:val="00EB2ED9"/>
    <w:rsid w:val="00F9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8E80"/>
  <w15:chartTrackingRefBased/>
  <w15:docId w15:val="{4FC7A32F-3BBD-4F6F-9F8A-32501181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EB2ED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B2ED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colorshallow">
    <w:name w:val="colorshallow"/>
    <w:basedOn w:val="a0"/>
    <w:rsid w:val="00EB2ED9"/>
  </w:style>
  <w:style w:type="character" w:customStyle="1" w:styleId="qtcontent">
    <w:name w:val="qtcontent"/>
    <w:basedOn w:val="a0"/>
    <w:rsid w:val="00EB2ED9"/>
  </w:style>
  <w:style w:type="paragraph" w:styleId="a3">
    <w:name w:val="Normal (Web)"/>
    <w:basedOn w:val="a"/>
    <w:uiPriority w:val="99"/>
    <w:semiHidden/>
    <w:unhideWhenUsed/>
    <w:rsid w:val="00EB2E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729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455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6320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622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8661">
          <w:marLeft w:val="300"/>
          <w:marRight w:val="0"/>
          <w:marTop w:val="240"/>
          <w:marBottom w:val="0"/>
          <w:divBdr>
            <w:top w:val="single" w:sz="6" w:space="12" w:color="F0F3F7"/>
            <w:left w:val="single" w:sz="36" w:space="15" w:color="E1E7F0"/>
            <w:bottom w:val="single" w:sz="6" w:space="12" w:color="F0F3F7"/>
            <w:right w:val="single" w:sz="6" w:space="15" w:color="F0F3F7"/>
          </w:divBdr>
          <w:divsChild>
            <w:div w:id="18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4</cp:revision>
  <dcterms:created xsi:type="dcterms:W3CDTF">2025-02-22T04:47:00Z</dcterms:created>
  <dcterms:modified xsi:type="dcterms:W3CDTF">2025-02-22T04:48:00Z</dcterms:modified>
</cp:coreProperties>
</file>