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7C265" w14:textId="77777777" w:rsidR="00FB6A2D" w:rsidRPr="00FB6A2D" w:rsidRDefault="00FB6A2D" w:rsidP="00FB6A2D">
      <w:pPr>
        <w:widowControl/>
        <w:shd w:val="clear" w:color="auto" w:fill="FFFFFF"/>
        <w:ind w:left="300" w:right="300"/>
        <w:jc w:val="left"/>
        <w:outlineLvl w:val="2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Segoe UI" w:eastAsia="宋体" w:hAnsi="Segoe UI" w:cs="Segoe UI"/>
          <w:color w:val="181E33"/>
          <w:kern w:val="0"/>
          <w:szCs w:val="21"/>
        </w:rPr>
        <w:t>1. </w:t>
      </w:r>
      <w:r w:rsidRPr="00FB6A2D">
        <w:rPr>
          <w:rFonts w:ascii="Segoe UI" w:eastAsia="宋体" w:hAnsi="Segoe UI" w:cs="Segoe UI"/>
          <w:color w:val="A8A8B3"/>
          <w:kern w:val="0"/>
          <w:szCs w:val="21"/>
        </w:rPr>
        <w:t>(</w:t>
      </w:r>
      <w:r w:rsidRPr="00FB6A2D">
        <w:rPr>
          <w:rFonts w:ascii="Segoe UI" w:eastAsia="宋体" w:hAnsi="Segoe UI" w:cs="Segoe UI"/>
          <w:color w:val="A8A8B3"/>
          <w:kern w:val="0"/>
          <w:szCs w:val="21"/>
        </w:rPr>
        <w:t>简答题</w:t>
      </w:r>
      <w:r w:rsidRPr="00FB6A2D">
        <w:rPr>
          <w:rFonts w:ascii="Segoe UI" w:eastAsia="宋体" w:hAnsi="Segoe UI" w:cs="Segoe UI"/>
          <w:color w:val="A8A8B3"/>
          <w:kern w:val="0"/>
          <w:szCs w:val="21"/>
        </w:rPr>
        <w:t>)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BIC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指令的作用是什么？</w:t>
      </w:r>
    </w:p>
    <w:p w14:paraId="01F98F7C" w14:textId="77777777" w:rsidR="00FB6A2D" w:rsidRPr="00FB6A2D" w:rsidRDefault="00FB6A2D" w:rsidP="00FB6A2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Segoe UI" w:eastAsia="宋体" w:hAnsi="Segoe UI" w:cs="Segoe UI"/>
          <w:b/>
          <w:bCs/>
          <w:color w:val="181E33"/>
          <w:kern w:val="0"/>
          <w:szCs w:val="21"/>
        </w:rPr>
        <w:t>我的答案：</w:t>
      </w:r>
    </w:p>
    <w:p w14:paraId="5E024603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BIC </w:t>
      </w:r>
      <w:proofErr w:type="gramStart"/>
      <w:r w:rsidRPr="00FB6A2D">
        <w:rPr>
          <w:rFonts w:ascii="Arial" w:eastAsia="宋体" w:hAnsi="Arial" w:cs="Arial"/>
          <w:color w:val="181E33"/>
          <w:kern w:val="0"/>
          <w:szCs w:val="21"/>
        </w:rPr>
        <w:t>Rd,  Rn</w:t>
      </w:r>
      <w:proofErr w:type="gramEnd"/>
      <w:r w:rsidRPr="00FB6A2D">
        <w:rPr>
          <w:rFonts w:ascii="Arial" w:eastAsia="宋体" w:hAnsi="Arial" w:cs="Arial"/>
          <w:color w:val="181E33"/>
          <w:kern w:val="0"/>
          <w:szCs w:val="21"/>
        </w:rPr>
        <w:t>, Oprand2</w:t>
      </w:r>
    </w:p>
    <w:p w14:paraId="1844C340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Arial" w:eastAsia="宋体" w:hAnsi="Arial" w:cs="Arial"/>
          <w:color w:val="181E33"/>
          <w:kern w:val="0"/>
          <w:szCs w:val="21"/>
        </w:rPr>
        <w:t>BIC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（位清除）指令对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 Rn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中的值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和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 Operand2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值的反码按位进行逻辑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“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与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”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运算。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br/>
      </w:r>
    </w:p>
    <w:p w14:paraId="210336C8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BIC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是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逻辑</w:t>
      </w:r>
      <w:proofErr w:type="gramStart"/>
      <w:r w:rsidRPr="00FB6A2D">
        <w:rPr>
          <w:rFonts w:ascii="Arial" w:eastAsia="宋体" w:hAnsi="Arial" w:cs="Arial"/>
          <w:color w:val="181E33"/>
          <w:kern w:val="0"/>
          <w:szCs w:val="21"/>
        </w:rPr>
        <w:t>”</w:t>
      </w:r>
      <w:proofErr w:type="gramEnd"/>
      <w:r w:rsidRPr="00FB6A2D">
        <w:rPr>
          <w:rFonts w:ascii="Arial" w:eastAsia="宋体" w:hAnsi="Arial" w:cs="Arial"/>
          <w:color w:val="181E33"/>
          <w:kern w:val="0"/>
          <w:szCs w:val="21"/>
        </w:rPr>
        <w:t>与非</w:t>
      </w:r>
      <w:proofErr w:type="gramStart"/>
      <w:r w:rsidRPr="00FB6A2D">
        <w:rPr>
          <w:rFonts w:ascii="Arial" w:eastAsia="宋体" w:hAnsi="Arial" w:cs="Arial"/>
          <w:color w:val="181E33"/>
          <w:kern w:val="0"/>
          <w:szCs w:val="21"/>
        </w:rPr>
        <w:t>”</w:t>
      </w:r>
      <w:proofErr w:type="gramEnd"/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指令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,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实现的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 Bit Clear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的功能</w:t>
      </w:r>
    </w:p>
    <w:p w14:paraId="135969E8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Arial" w:eastAsia="宋体" w:hAnsi="Arial" w:cs="Arial"/>
          <w:color w:val="181E33"/>
          <w:kern w:val="0"/>
          <w:szCs w:val="21"/>
        </w:rPr>
        <w:t>举例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: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br/>
        <w:t>BIC     R0,   R0  , #0xF0000000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br/>
        <w:t>#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将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 R0 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高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4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位清零</w:t>
      </w:r>
    </w:p>
    <w:p w14:paraId="68409530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Arial" w:eastAsia="宋体" w:hAnsi="Arial" w:cs="Arial"/>
          <w:color w:val="181E33"/>
          <w:kern w:val="0"/>
          <w:szCs w:val="21"/>
        </w:rPr>
        <w:t>BIC    R</w:t>
      </w:r>
      <w:proofErr w:type="gramStart"/>
      <w:r w:rsidRPr="00FB6A2D">
        <w:rPr>
          <w:rFonts w:ascii="Arial" w:eastAsia="宋体" w:hAnsi="Arial" w:cs="Arial"/>
          <w:color w:val="181E33"/>
          <w:kern w:val="0"/>
          <w:szCs w:val="21"/>
        </w:rPr>
        <w:t>1,  R</w:t>
      </w:r>
      <w:proofErr w:type="gramEnd"/>
      <w:r w:rsidRPr="00FB6A2D">
        <w:rPr>
          <w:rFonts w:ascii="Arial" w:eastAsia="宋体" w:hAnsi="Arial" w:cs="Arial"/>
          <w:color w:val="181E33"/>
          <w:kern w:val="0"/>
          <w:szCs w:val="21"/>
        </w:rPr>
        <w:t>1,   #0x0F</w:t>
      </w:r>
    </w:p>
    <w:p w14:paraId="10A83D37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Arial" w:eastAsia="宋体" w:hAnsi="Arial" w:cs="Arial"/>
          <w:color w:val="181E33"/>
          <w:kern w:val="0"/>
          <w:szCs w:val="21"/>
        </w:rPr>
        <w:t>#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将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 xml:space="preserve">R1   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低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4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位清</w:t>
      </w:r>
      <w:r w:rsidRPr="00FB6A2D">
        <w:rPr>
          <w:rFonts w:ascii="Arial" w:eastAsia="宋体" w:hAnsi="Arial" w:cs="Arial"/>
          <w:color w:val="181E33"/>
          <w:kern w:val="0"/>
          <w:szCs w:val="21"/>
        </w:rPr>
        <w:t>0</w:t>
      </w:r>
    </w:p>
    <w:p w14:paraId="72CEDDDC" w14:textId="78B6E813" w:rsidR="00220CF2" w:rsidRDefault="00220CF2"/>
    <w:p w14:paraId="550952BD" w14:textId="77777777" w:rsidR="00FB6A2D" w:rsidRPr="00FB6A2D" w:rsidRDefault="00FB6A2D" w:rsidP="00FB6A2D">
      <w:pPr>
        <w:widowControl/>
        <w:shd w:val="clear" w:color="auto" w:fill="FFFFFF"/>
        <w:ind w:left="300" w:right="300"/>
        <w:jc w:val="left"/>
        <w:outlineLvl w:val="2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Segoe UI" w:eastAsia="宋体" w:hAnsi="Segoe UI" w:cs="Segoe UI"/>
          <w:color w:val="181E33"/>
          <w:kern w:val="0"/>
          <w:szCs w:val="21"/>
        </w:rPr>
        <w:t>2. </w:t>
      </w:r>
      <w:r w:rsidRPr="00FB6A2D">
        <w:rPr>
          <w:rFonts w:ascii="Segoe UI" w:eastAsia="宋体" w:hAnsi="Segoe UI" w:cs="Segoe UI"/>
          <w:color w:val="A8A8B3"/>
          <w:kern w:val="0"/>
          <w:szCs w:val="21"/>
        </w:rPr>
        <w:t>(</w:t>
      </w:r>
      <w:r w:rsidRPr="00FB6A2D">
        <w:rPr>
          <w:rFonts w:ascii="Segoe UI" w:eastAsia="宋体" w:hAnsi="Segoe UI" w:cs="Segoe UI"/>
          <w:color w:val="A8A8B3"/>
          <w:kern w:val="0"/>
          <w:szCs w:val="21"/>
        </w:rPr>
        <w:t>简答题</w:t>
      </w:r>
      <w:r w:rsidRPr="00FB6A2D">
        <w:rPr>
          <w:rFonts w:ascii="Segoe UI" w:eastAsia="宋体" w:hAnsi="Segoe UI" w:cs="Segoe UI"/>
          <w:color w:val="A8A8B3"/>
          <w:kern w:val="0"/>
          <w:szCs w:val="21"/>
        </w:rPr>
        <w:t>)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B, BL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和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BX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指令的区别是什么？</w:t>
      </w:r>
    </w:p>
    <w:p w14:paraId="61B7F2C0" w14:textId="77777777" w:rsidR="00FB6A2D" w:rsidRPr="00FB6A2D" w:rsidRDefault="00FB6A2D" w:rsidP="00FB6A2D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Segoe UI" w:eastAsia="宋体" w:hAnsi="Segoe UI" w:cs="Segoe UI"/>
          <w:b/>
          <w:bCs/>
          <w:color w:val="181E33"/>
          <w:kern w:val="0"/>
          <w:szCs w:val="21"/>
        </w:rPr>
        <w:t>我的答案：</w:t>
      </w:r>
    </w:p>
    <w:p w14:paraId="68E8A4A3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Segoe UI" w:eastAsia="宋体" w:hAnsi="Segoe UI" w:cs="Segoe UI"/>
          <w:color w:val="181E33"/>
          <w:kern w:val="0"/>
          <w:szCs w:val="21"/>
        </w:rPr>
        <w:t>1. B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指令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: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分支指令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,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跳转到标号指定的地址程序。</w:t>
      </w:r>
    </w:p>
    <w:p w14:paraId="4000E8D7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Segoe UI" w:eastAsia="宋体" w:hAnsi="Segoe UI" w:cs="Segoe UI"/>
          <w:color w:val="181E33"/>
          <w:kern w:val="0"/>
          <w:szCs w:val="21"/>
        </w:rPr>
        <w:t>2. BL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指令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: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带链接的分支指令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,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跳转到指定的地址程序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,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同时还将程序计数器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PC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的值保存到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LR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寄存器中。</w:t>
      </w:r>
    </w:p>
    <w:p w14:paraId="7DF161F5" w14:textId="77777777" w:rsidR="00FB6A2D" w:rsidRPr="00FB6A2D" w:rsidRDefault="00FB6A2D" w:rsidP="00FB6A2D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B6A2D">
        <w:rPr>
          <w:rFonts w:ascii="Segoe UI" w:eastAsia="宋体" w:hAnsi="Segoe UI" w:cs="Segoe UI"/>
          <w:color w:val="181E33"/>
          <w:kern w:val="0"/>
          <w:szCs w:val="21"/>
        </w:rPr>
        <w:t>3. BX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指令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: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带状态切换的分支指令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,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跳转到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Rm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指定的地址处执行程序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,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根据跳转地址的最低位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,</w:t>
      </w:r>
      <w:r w:rsidRPr="00FB6A2D">
        <w:rPr>
          <w:rFonts w:ascii="Segoe UI" w:eastAsia="宋体" w:hAnsi="Segoe UI" w:cs="Segoe UI"/>
          <w:color w:val="181E33"/>
          <w:kern w:val="0"/>
          <w:szCs w:val="21"/>
        </w:rPr>
        <w:t>来切换处理器状态。</w:t>
      </w:r>
    </w:p>
    <w:p w14:paraId="1BF21A37" w14:textId="0E60393D" w:rsidR="00FB6A2D" w:rsidRDefault="00FB6A2D"/>
    <w:p w14:paraId="2B001F64" w14:textId="77777777" w:rsidR="0087284F" w:rsidRPr="0087284F" w:rsidRDefault="0087284F" w:rsidP="0087284F">
      <w:pPr>
        <w:widowControl/>
        <w:shd w:val="clear" w:color="auto" w:fill="FFFFFF"/>
        <w:ind w:left="300" w:right="300"/>
        <w:jc w:val="left"/>
        <w:outlineLvl w:val="2"/>
        <w:rPr>
          <w:rFonts w:ascii="Segoe UI" w:eastAsia="宋体" w:hAnsi="Segoe UI" w:cs="Segoe UI"/>
          <w:color w:val="181E33"/>
          <w:kern w:val="0"/>
          <w:szCs w:val="21"/>
        </w:rPr>
      </w:pPr>
      <w:r w:rsidRPr="0087284F">
        <w:rPr>
          <w:rFonts w:ascii="Segoe UI" w:eastAsia="宋体" w:hAnsi="Segoe UI" w:cs="Segoe UI"/>
          <w:color w:val="181E33"/>
          <w:kern w:val="0"/>
          <w:szCs w:val="21"/>
        </w:rPr>
        <w:t>3. </w:t>
      </w:r>
      <w:r w:rsidRPr="0087284F">
        <w:rPr>
          <w:rFonts w:ascii="Segoe UI" w:eastAsia="宋体" w:hAnsi="Segoe UI" w:cs="Segoe UI"/>
          <w:color w:val="A8A8B3"/>
          <w:kern w:val="0"/>
          <w:szCs w:val="21"/>
        </w:rPr>
        <w:t>(</w:t>
      </w:r>
      <w:r w:rsidRPr="0087284F">
        <w:rPr>
          <w:rFonts w:ascii="Segoe UI" w:eastAsia="宋体" w:hAnsi="Segoe UI" w:cs="Segoe UI"/>
          <w:color w:val="A8A8B3"/>
          <w:kern w:val="0"/>
          <w:szCs w:val="21"/>
        </w:rPr>
        <w:t>简答题</w:t>
      </w:r>
      <w:r w:rsidRPr="0087284F">
        <w:rPr>
          <w:rFonts w:ascii="Segoe UI" w:eastAsia="宋体" w:hAnsi="Segoe UI" w:cs="Segoe UI"/>
          <w:color w:val="A8A8B3"/>
          <w:kern w:val="0"/>
          <w:szCs w:val="21"/>
        </w:rPr>
        <w:t>)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ARM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在哪些工作模式下可以修改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CPSR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寄存器？</w:t>
      </w:r>
    </w:p>
    <w:p w14:paraId="3EC10EFA" w14:textId="77777777" w:rsidR="0087284F" w:rsidRPr="0087284F" w:rsidRDefault="0087284F" w:rsidP="0087284F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7284F">
        <w:rPr>
          <w:rFonts w:ascii="Segoe UI" w:eastAsia="宋体" w:hAnsi="Segoe UI" w:cs="Segoe UI"/>
          <w:b/>
          <w:bCs/>
          <w:color w:val="181E33"/>
          <w:kern w:val="0"/>
          <w:szCs w:val="21"/>
        </w:rPr>
        <w:t>我的答案：</w:t>
      </w:r>
    </w:p>
    <w:p w14:paraId="0F6869E2" w14:textId="77777777" w:rsidR="0087284F" w:rsidRPr="0087284F" w:rsidRDefault="0087284F" w:rsidP="0087284F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87284F">
        <w:rPr>
          <w:rFonts w:ascii="Segoe UI" w:eastAsia="宋体" w:hAnsi="Segoe UI" w:cs="Segoe UI"/>
          <w:color w:val="181E33"/>
          <w:kern w:val="0"/>
          <w:szCs w:val="21"/>
        </w:rPr>
        <w:t>特权模式下才能修改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CPSR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寄存器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 xml:space="preserve">, 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即快速中断模式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(FIQ)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、外部中断模式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(IRQ)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、管理模式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 xml:space="preserve">(SVC) 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、数据访问中止模式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(ABT)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、未定义指令中止模式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(UND)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、系统模式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(SYS)</w:t>
      </w:r>
      <w:r w:rsidRPr="0087284F">
        <w:rPr>
          <w:rFonts w:ascii="Segoe UI" w:eastAsia="宋体" w:hAnsi="Segoe UI" w:cs="Segoe UI"/>
          <w:color w:val="181E33"/>
          <w:kern w:val="0"/>
          <w:szCs w:val="21"/>
        </w:rPr>
        <w:t>。</w:t>
      </w:r>
    </w:p>
    <w:p w14:paraId="1C8098C7" w14:textId="77777777" w:rsidR="0087284F" w:rsidRPr="0087284F" w:rsidRDefault="0087284F">
      <w:pPr>
        <w:rPr>
          <w:rFonts w:hint="eastAsia"/>
        </w:rPr>
      </w:pPr>
    </w:p>
    <w:sectPr w:rsidR="0087284F" w:rsidRPr="00872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F2"/>
    <w:rsid w:val="00220CF2"/>
    <w:rsid w:val="0087284F"/>
    <w:rsid w:val="00FB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5850"/>
  <w15:chartTrackingRefBased/>
  <w15:docId w15:val="{8C223C4D-D8C7-401A-B297-AF83FF8E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B6A2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B6A2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olorshallow">
    <w:name w:val="colorshallow"/>
    <w:basedOn w:val="a0"/>
    <w:rsid w:val="00FB6A2D"/>
  </w:style>
  <w:style w:type="character" w:customStyle="1" w:styleId="qtcontent">
    <w:name w:val="qtcontent"/>
    <w:basedOn w:val="a0"/>
    <w:rsid w:val="00FB6A2D"/>
  </w:style>
  <w:style w:type="paragraph" w:styleId="a3">
    <w:name w:val="Normal (Web)"/>
    <w:basedOn w:val="a"/>
    <w:uiPriority w:val="99"/>
    <w:semiHidden/>
    <w:unhideWhenUsed/>
    <w:rsid w:val="00FB6A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8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3449">
          <w:marLeft w:val="300"/>
          <w:marRight w:val="0"/>
          <w:marTop w:val="240"/>
          <w:marBottom w:val="0"/>
          <w:divBdr>
            <w:top w:val="single" w:sz="6" w:space="12" w:color="F0F3F7"/>
            <w:left w:val="single" w:sz="36" w:space="15" w:color="E1E7F0"/>
            <w:bottom w:val="single" w:sz="6" w:space="12" w:color="F0F3F7"/>
            <w:right w:val="single" w:sz="6" w:space="15" w:color="F0F3F7"/>
          </w:divBdr>
          <w:divsChild>
            <w:div w:id="1999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4830">
          <w:marLeft w:val="300"/>
          <w:marRight w:val="0"/>
          <w:marTop w:val="240"/>
          <w:marBottom w:val="0"/>
          <w:divBdr>
            <w:top w:val="single" w:sz="6" w:space="12" w:color="F0F3F7"/>
            <w:left w:val="single" w:sz="36" w:space="15" w:color="E1E7F0"/>
            <w:bottom w:val="single" w:sz="6" w:space="12" w:color="F0F3F7"/>
            <w:right w:val="single" w:sz="6" w:space="15" w:color="F0F3F7"/>
          </w:divBdr>
          <w:divsChild>
            <w:div w:id="6868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8342">
          <w:marLeft w:val="300"/>
          <w:marRight w:val="0"/>
          <w:marTop w:val="240"/>
          <w:marBottom w:val="0"/>
          <w:divBdr>
            <w:top w:val="single" w:sz="6" w:space="12" w:color="F0F3F7"/>
            <w:left w:val="single" w:sz="36" w:space="15" w:color="E1E7F0"/>
            <w:bottom w:val="single" w:sz="6" w:space="12" w:color="F0F3F7"/>
            <w:right w:val="single" w:sz="6" w:space="15" w:color="F0F3F7"/>
          </w:divBdr>
          <w:divsChild>
            <w:div w:id="1474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3</cp:revision>
  <dcterms:created xsi:type="dcterms:W3CDTF">2025-02-22T04:47:00Z</dcterms:created>
  <dcterms:modified xsi:type="dcterms:W3CDTF">2025-02-22T04:47:00Z</dcterms:modified>
</cp:coreProperties>
</file>